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4BA2E" w14:textId="77777777" w:rsidR="006C3C4B" w:rsidRPr="006C3C4B" w:rsidRDefault="006C3C4B" w:rsidP="006C3C4B">
      <w:pPr>
        <w:spacing w:before="0" w:after="0"/>
        <w:rPr>
          <w:vanish/>
        </w:rPr>
      </w:pPr>
    </w:p>
    <w:tbl>
      <w:tblPr>
        <w:tblStyle w:val="Grilledutableau"/>
        <w:tblW w:w="97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18"/>
        <w:gridCol w:w="8323"/>
      </w:tblGrid>
      <w:tr w:rsidR="00392DE0" w:rsidRPr="00572E51" w14:paraId="6B552D41" w14:textId="77777777" w:rsidTr="002A15B0">
        <w:trPr>
          <w:cantSplit/>
          <w:jc w:val="center"/>
        </w:trPr>
        <w:tc>
          <w:tcPr>
            <w:tcW w:w="9741" w:type="dxa"/>
            <w:gridSpan w:val="2"/>
          </w:tcPr>
          <w:p w14:paraId="14A72578" w14:textId="77777777" w:rsidR="00392DE0" w:rsidRPr="00572E51" w:rsidRDefault="00392DE0" w:rsidP="00FA5FBB">
            <w:pPr>
              <w:pStyle w:val="STitreDocument"/>
            </w:pPr>
            <w:r w:rsidRPr="00572E51">
              <w:t xml:space="preserve">ANNEXE 2 Dispositions générales relatives à l’accès et à l’utilisation du RPD pour les Sites en Contrat Unique alimentés en BT et de Puissance Souscrite </w:t>
            </w:r>
            <w:r w:rsidR="00FA5FBB" w:rsidRPr="00572E51">
              <w:rPr>
                <w:rFonts w:cs="Calibri"/>
              </w:rPr>
              <w:t>˃</w:t>
            </w:r>
            <w:r w:rsidR="00FA5FBB" w:rsidRPr="00572E51">
              <w:t xml:space="preserve"> </w:t>
            </w:r>
            <w:r w:rsidRPr="00572E51">
              <w:t>36 kVA</w:t>
            </w:r>
          </w:p>
        </w:tc>
      </w:tr>
      <w:tr w:rsidR="00392DE0" w:rsidRPr="00572E51" w14:paraId="7B37CF60" w14:textId="77777777" w:rsidTr="002A15B0">
        <w:trPr>
          <w:cantSplit/>
          <w:trHeight w:hRule="exact" w:val="284"/>
          <w:jc w:val="center"/>
        </w:trPr>
        <w:tc>
          <w:tcPr>
            <w:tcW w:w="1418" w:type="dxa"/>
            <w:vAlign w:val="center"/>
          </w:tcPr>
          <w:p w14:paraId="3DB60D73" w14:textId="77777777" w:rsidR="00392DE0" w:rsidRPr="00572E51" w:rsidRDefault="00392DE0" w:rsidP="002A15B0">
            <w:pPr>
              <w:spacing w:before="0" w:after="0"/>
              <w:jc w:val="left"/>
              <w:rPr>
                <w:b/>
                <w:color w:val="005EB8"/>
              </w:rPr>
            </w:pPr>
            <w:r w:rsidRPr="00572E51">
              <w:rPr>
                <w:b/>
                <w:color w:val="005EB8"/>
              </w:rPr>
              <w:t>Identification :</w:t>
            </w:r>
          </w:p>
        </w:tc>
        <w:tc>
          <w:tcPr>
            <w:tcW w:w="8323" w:type="dxa"/>
            <w:vAlign w:val="center"/>
          </w:tcPr>
          <w:p w14:paraId="0C2ED1EB" w14:textId="77777777" w:rsidR="00392DE0" w:rsidRPr="00572E51" w:rsidRDefault="00392DE0" w:rsidP="002A15B0">
            <w:pPr>
              <w:pStyle w:val="SIdentification"/>
              <w:spacing w:before="0" w:after="0"/>
              <w:jc w:val="left"/>
            </w:pPr>
            <w:r w:rsidRPr="00572E51">
              <w:t>X</w:t>
            </w:r>
          </w:p>
        </w:tc>
      </w:tr>
      <w:tr w:rsidR="00392DE0" w:rsidRPr="00572E51" w14:paraId="71AB2F0D" w14:textId="77777777" w:rsidTr="002A15B0">
        <w:trPr>
          <w:cantSplit/>
          <w:trHeight w:hRule="exact" w:val="284"/>
          <w:jc w:val="center"/>
        </w:trPr>
        <w:tc>
          <w:tcPr>
            <w:tcW w:w="1418" w:type="dxa"/>
            <w:vAlign w:val="center"/>
          </w:tcPr>
          <w:p w14:paraId="271BA01F" w14:textId="77777777" w:rsidR="00392DE0" w:rsidRPr="00572E51" w:rsidRDefault="00392DE0" w:rsidP="002A15B0">
            <w:pPr>
              <w:spacing w:before="0" w:after="0"/>
              <w:jc w:val="left"/>
              <w:rPr>
                <w:b/>
                <w:color w:val="005EB8"/>
              </w:rPr>
            </w:pPr>
            <w:r w:rsidRPr="00572E51">
              <w:rPr>
                <w:b/>
                <w:color w:val="005EB8"/>
              </w:rPr>
              <w:t>Version :</w:t>
            </w:r>
          </w:p>
        </w:tc>
        <w:tc>
          <w:tcPr>
            <w:tcW w:w="8323" w:type="dxa"/>
            <w:vAlign w:val="center"/>
          </w:tcPr>
          <w:p w14:paraId="69DA7DAE" w14:textId="77777777" w:rsidR="00392DE0" w:rsidRPr="00572E51" w:rsidRDefault="00392DE0" w:rsidP="002A15B0">
            <w:pPr>
              <w:pStyle w:val="SVersion"/>
              <w:spacing w:before="0" w:after="0"/>
              <w:jc w:val="left"/>
            </w:pPr>
            <w:r w:rsidRPr="00572E51">
              <w:t>X</w:t>
            </w:r>
          </w:p>
          <w:p w14:paraId="7E1473CB" w14:textId="77777777" w:rsidR="00392DE0" w:rsidRPr="00572E51" w:rsidRDefault="00392DE0" w:rsidP="002A15B0">
            <w:pPr>
              <w:spacing w:before="0" w:after="0"/>
              <w:rPr>
                <w:color w:val="005EB8"/>
              </w:rPr>
            </w:pPr>
          </w:p>
        </w:tc>
      </w:tr>
      <w:tr w:rsidR="00392DE0" w:rsidRPr="00572E51" w14:paraId="73651190" w14:textId="77777777" w:rsidTr="002A15B0">
        <w:trPr>
          <w:cantSplit/>
          <w:trHeight w:hRule="exact" w:val="284"/>
          <w:jc w:val="center"/>
        </w:trPr>
        <w:tc>
          <w:tcPr>
            <w:tcW w:w="1418" w:type="dxa"/>
            <w:vAlign w:val="center"/>
          </w:tcPr>
          <w:p w14:paraId="4F38ECC0" w14:textId="77777777" w:rsidR="00392DE0" w:rsidRPr="00572E51" w:rsidRDefault="00392DE0" w:rsidP="002A15B0">
            <w:pPr>
              <w:spacing w:before="0" w:after="0"/>
              <w:jc w:val="left"/>
              <w:rPr>
                <w:b/>
                <w:color w:val="005EB8"/>
              </w:rPr>
            </w:pPr>
            <w:r w:rsidRPr="00572E51">
              <w:rPr>
                <w:b/>
                <w:color w:val="005EB8"/>
              </w:rPr>
              <w:t>Nb. de pages :</w:t>
            </w:r>
          </w:p>
        </w:tc>
        <w:tc>
          <w:tcPr>
            <w:tcW w:w="8323" w:type="dxa"/>
            <w:vAlign w:val="center"/>
          </w:tcPr>
          <w:p w14:paraId="55DF524C" w14:textId="77777777" w:rsidR="00392DE0" w:rsidRPr="00572E51" w:rsidRDefault="00392DE0" w:rsidP="002A15B0">
            <w:pPr>
              <w:spacing w:before="0" w:after="0"/>
              <w:jc w:val="left"/>
              <w:rPr>
                <w:b/>
                <w:color w:val="005EB8"/>
              </w:rPr>
            </w:pPr>
            <w:r w:rsidRPr="00572E51">
              <w:rPr>
                <w:b/>
                <w:color w:val="005EB8"/>
              </w:rPr>
              <w:t>X</w:t>
            </w:r>
          </w:p>
        </w:tc>
      </w:tr>
    </w:tbl>
    <w:p w14:paraId="075FA6FE" w14:textId="77777777" w:rsidR="00A4191F" w:rsidRPr="00572E51" w:rsidRDefault="00A4191F" w:rsidP="00A4191F"/>
    <w:p w14:paraId="7B96247A" w14:textId="77777777" w:rsidR="00A4191F" w:rsidRPr="00572E51" w:rsidRDefault="00A4191F" w:rsidP="00A4191F">
      <w:pPr>
        <w:rPr>
          <w:b/>
        </w:rPr>
      </w:pPr>
      <w:r w:rsidRPr="00572E51">
        <w:rPr>
          <w:b/>
        </w:rPr>
        <w:t>Résumé / Avertissement</w:t>
      </w:r>
    </w:p>
    <w:p w14:paraId="4A026417" w14:textId="77777777" w:rsidR="00E73B13" w:rsidRPr="00572E51" w:rsidRDefault="0071582B" w:rsidP="00A4191F">
      <w:pPr>
        <w:jc w:val="left"/>
      </w:pPr>
      <w:r w:rsidRPr="00572E51">
        <w:t>Cette annexe définit les dispositions générales relatives à l’accès et à l’utilisation du Réseau Public de Distribution pour les Points de Livraison en Contrat Unique alimentés en BT et pour lesquels la</w:t>
      </w:r>
      <w:r w:rsidR="00FA5FBB" w:rsidRPr="00572E51">
        <w:t xml:space="preserve"> </w:t>
      </w:r>
      <w:r w:rsidRPr="00572E51">
        <w:t>Puissance Souscrite au titre de l’utilisation du Réseau Public de Distributio</w:t>
      </w:r>
      <w:r w:rsidR="001F42F4" w:rsidRPr="00572E51">
        <w:t>n est supérieure à 36 kVA</w:t>
      </w:r>
      <w:r w:rsidRPr="00572E51">
        <w:t>.</w:t>
      </w:r>
      <w:r w:rsidR="009A74F6" w:rsidRPr="00572E51">
        <w:br w:type="page"/>
      </w:r>
    </w:p>
    <w:p w14:paraId="58C6A54A" w14:textId="77777777" w:rsidR="008044D2" w:rsidRPr="00572E51" w:rsidRDefault="008044D2" w:rsidP="00C65EC2">
      <w:pPr>
        <w:jc w:val="left"/>
      </w:pPr>
      <w:r w:rsidRPr="00572E51">
        <w:rPr>
          <w:color w:val="005EB8"/>
          <w:sz w:val="40"/>
          <w:szCs w:val="48"/>
        </w:rPr>
        <w:lastRenderedPageBreak/>
        <w:t>SOMMAIRE</w:t>
      </w:r>
    </w:p>
    <w:p w14:paraId="57BFE70A" w14:textId="77777777" w:rsidR="002F2081" w:rsidRPr="00572E51" w:rsidRDefault="008044D2">
      <w:pPr>
        <w:pStyle w:val="TM1"/>
        <w:rPr>
          <w:rFonts w:asciiTheme="minorHAnsi" w:eastAsiaTheme="minorEastAsia" w:hAnsiTheme="minorHAnsi" w:cstheme="minorBidi"/>
          <w:b w:val="0"/>
          <w:noProof/>
          <w:color w:val="auto"/>
          <w:sz w:val="22"/>
          <w:szCs w:val="22"/>
        </w:rPr>
      </w:pPr>
      <w:r w:rsidRPr="00572E51">
        <w:fldChar w:fldCharType="begin"/>
      </w:r>
      <w:r w:rsidRPr="00572E51">
        <w:instrText xml:space="preserve"> TOC \o "1-3" \h \z \u </w:instrText>
      </w:r>
      <w:r w:rsidRPr="00572E51">
        <w:fldChar w:fldCharType="separate"/>
      </w:r>
      <w:hyperlink w:anchor="_Toc90029073" w:history="1">
        <w:r w:rsidR="002F2081" w:rsidRPr="00572E51">
          <w:rPr>
            <w:rStyle w:val="Lienhypertexte"/>
            <w:bCs/>
            <w:noProof/>
          </w:rPr>
          <w:t>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Cadre général de l'accès au Réseau Public de distribution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_Toc90029073 \h </w:instrText>
        </w:r>
        <w:r w:rsidR="002F2081" w:rsidRPr="00572E51">
          <w:rPr>
            <w:noProof/>
            <w:webHidden/>
          </w:rPr>
        </w:r>
        <w:r w:rsidR="002F2081" w:rsidRPr="00572E51">
          <w:rPr>
            <w:noProof/>
            <w:webHidden/>
          </w:rPr>
          <w:fldChar w:fldCharType="separate"/>
        </w:r>
        <w:r w:rsidR="002F2081" w:rsidRPr="00572E51">
          <w:rPr>
            <w:noProof/>
            <w:webHidden/>
          </w:rPr>
          <w:t>5</w:t>
        </w:r>
        <w:r w:rsidR="002F2081" w:rsidRPr="00572E51">
          <w:rPr>
            <w:noProof/>
            <w:webHidden/>
          </w:rPr>
          <w:fldChar w:fldCharType="end"/>
        </w:r>
      </w:hyperlink>
    </w:p>
    <w:p w14:paraId="780F5EB2" w14:textId="77777777" w:rsidR="002F2081" w:rsidRPr="00572E51" w:rsidRDefault="003E0B9C">
      <w:pPr>
        <w:pStyle w:val="TM2"/>
        <w:rPr>
          <w:rFonts w:asciiTheme="minorHAnsi" w:eastAsiaTheme="minorEastAsia" w:hAnsiTheme="minorHAnsi" w:cstheme="minorBidi"/>
          <w:noProof/>
          <w:color w:val="auto"/>
          <w:szCs w:val="22"/>
        </w:rPr>
      </w:pPr>
      <w:hyperlink w:anchor="_Toc90029074" w:history="1">
        <w:r w:rsidR="002F2081" w:rsidRPr="00572E51">
          <w:rPr>
            <w:rStyle w:val="Lienhypertexte"/>
            <w:noProof/>
          </w:rPr>
          <w:t>1.1.</w:t>
        </w:r>
        <w:r w:rsidR="002F2081" w:rsidRPr="00572E51">
          <w:rPr>
            <w:rFonts w:asciiTheme="minorHAnsi" w:eastAsiaTheme="minorEastAsia" w:hAnsiTheme="minorHAnsi" w:cstheme="minorBidi"/>
            <w:noProof/>
            <w:color w:val="auto"/>
            <w:szCs w:val="22"/>
          </w:rPr>
          <w:tab/>
        </w:r>
        <w:r w:rsidR="002F2081" w:rsidRPr="00572E51">
          <w:rPr>
            <w:rStyle w:val="Lienhypertexte"/>
            <w:noProof/>
          </w:rPr>
          <w:t>Principes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_Toc90029074 \h </w:instrText>
        </w:r>
        <w:r w:rsidR="002F2081" w:rsidRPr="00572E51">
          <w:rPr>
            <w:noProof/>
            <w:webHidden/>
          </w:rPr>
        </w:r>
        <w:r w:rsidR="002F2081" w:rsidRPr="00572E51">
          <w:rPr>
            <w:noProof/>
            <w:webHidden/>
          </w:rPr>
          <w:fldChar w:fldCharType="separate"/>
        </w:r>
        <w:r w:rsidR="002F2081" w:rsidRPr="00572E51">
          <w:rPr>
            <w:noProof/>
            <w:webHidden/>
          </w:rPr>
          <w:t>5</w:t>
        </w:r>
        <w:r w:rsidR="002F2081" w:rsidRPr="00572E51">
          <w:rPr>
            <w:noProof/>
            <w:webHidden/>
          </w:rPr>
          <w:fldChar w:fldCharType="end"/>
        </w:r>
      </w:hyperlink>
    </w:p>
    <w:p w14:paraId="00B0BA5E" w14:textId="77777777" w:rsidR="002F2081" w:rsidRPr="00572E51" w:rsidRDefault="003E0B9C">
      <w:pPr>
        <w:pStyle w:val="TM2"/>
        <w:rPr>
          <w:rFonts w:asciiTheme="minorHAnsi" w:eastAsiaTheme="minorEastAsia" w:hAnsiTheme="minorHAnsi" w:cstheme="minorBidi"/>
          <w:noProof/>
          <w:color w:val="auto"/>
          <w:szCs w:val="22"/>
        </w:rPr>
      </w:pPr>
      <w:hyperlink w:anchor="_Toc90029075" w:history="1">
        <w:r w:rsidR="002F2081" w:rsidRPr="00572E51">
          <w:rPr>
            <w:rStyle w:val="Lienhypertexte"/>
            <w:noProof/>
          </w:rPr>
          <w:t>1.2.</w:t>
        </w:r>
        <w:r w:rsidR="002F2081" w:rsidRPr="00572E51">
          <w:rPr>
            <w:rFonts w:asciiTheme="minorHAnsi" w:eastAsiaTheme="minorEastAsia" w:hAnsiTheme="minorHAnsi" w:cstheme="minorBidi"/>
            <w:noProof/>
            <w:color w:val="auto"/>
            <w:szCs w:val="22"/>
          </w:rPr>
          <w:tab/>
        </w:r>
        <w:r w:rsidR="002F2081" w:rsidRPr="00572E51">
          <w:rPr>
            <w:rStyle w:val="Lienhypertexte"/>
            <w:noProof/>
          </w:rPr>
          <w:t>Le GRD et l'accès au Réseau Public de Distribution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_Toc90029075 \h </w:instrText>
        </w:r>
        <w:r w:rsidR="002F2081" w:rsidRPr="00572E51">
          <w:rPr>
            <w:noProof/>
            <w:webHidden/>
          </w:rPr>
        </w:r>
        <w:r w:rsidR="002F2081" w:rsidRPr="00572E51">
          <w:rPr>
            <w:noProof/>
            <w:webHidden/>
          </w:rPr>
          <w:fldChar w:fldCharType="separate"/>
        </w:r>
        <w:r w:rsidR="002F2081" w:rsidRPr="00572E51">
          <w:rPr>
            <w:noProof/>
            <w:webHidden/>
          </w:rPr>
          <w:t>5</w:t>
        </w:r>
        <w:r w:rsidR="002F2081" w:rsidRPr="00572E51">
          <w:rPr>
            <w:noProof/>
            <w:webHidden/>
          </w:rPr>
          <w:fldChar w:fldCharType="end"/>
        </w:r>
      </w:hyperlink>
    </w:p>
    <w:p w14:paraId="16EA6A9D" w14:textId="77777777" w:rsidR="002F2081" w:rsidRPr="00572E51" w:rsidRDefault="003E0B9C">
      <w:pPr>
        <w:pStyle w:val="TM2"/>
        <w:rPr>
          <w:rFonts w:asciiTheme="minorHAnsi" w:eastAsiaTheme="minorEastAsia" w:hAnsiTheme="minorHAnsi" w:cstheme="minorBidi"/>
          <w:noProof/>
          <w:color w:val="auto"/>
          <w:szCs w:val="22"/>
        </w:rPr>
      </w:pPr>
      <w:hyperlink w:anchor="_Toc90029076" w:history="1">
        <w:r w:rsidR="002F2081" w:rsidRPr="00572E51">
          <w:rPr>
            <w:rStyle w:val="Lienhypertexte"/>
            <w:noProof/>
          </w:rPr>
          <w:t>1.3.</w:t>
        </w:r>
        <w:r w:rsidR="002F2081" w:rsidRPr="00572E51">
          <w:rPr>
            <w:rFonts w:asciiTheme="minorHAnsi" w:eastAsiaTheme="minorEastAsia" w:hAnsiTheme="minorHAnsi" w:cstheme="minorBidi"/>
            <w:noProof/>
            <w:color w:val="auto"/>
            <w:szCs w:val="22"/>
          </w:rPr>
          <w:tab/>
        </w:r>
        <w:r w:rsidR="002F2081" w:rsidRPr="00572E51">
          <w:rPr>
            <w:rStyle w:val="Lienhypertexte"/>
            <w:noProof/>
          </w:rPr>
          <w:t>Le Fournisseur et l'accès du Client au Réseau Public de Distribution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_Toc90029076 \h </w:instrText>
        </w:r>
        <w:r w:rsidR="002F2081" w:rsidRPr="00572E51">
          <w:rPr>
            <w:noProof/>
            <w:webHidden/>
          </w:rPr>
        </w:r>
        <w:r w:rsidR="002F2081" w:rsidRPr="00572E51">
          <w:rPr>
            <w:noProof/>
            <w:webHidden/>
          </w:rPr>
          <w:fldChar w:fldCharType="separate"/>
        </w:r>
        <w:r w:rsidR="002F2081" w:rsidRPr="00572E51">
          <w:rPr>
            <w:noProof/>
            <w:webHidden/>
          </w:rPr>
          <w:t>6</w:t>
        </w:r>
        <w:r w:rsidR="002F2081" w:rsidRPr="00572E51">
          <w:rPr>
            <w:noProof/>
            <w:webHidden/>
          </w:rPr>
          <w:fldChar w:fldCharType="end"/>
        </w:r>
      </w:hyperlink>
    </w:p>
    <w:p w14:paraId="3A08C0EF" w14:textId="77777777" w:rsidR="002F2081" w:rsidRPr="00572E51" w:rsidRDefault="003E0B9C">
      <w:pPr>
        <w:pStyle w:val="TM2"/>
        <w:rPr>
          <w:rFonts w:asciiTheme="minorHAnsi" w:eastAsiaTheme="minorEastAsia" w:hAnsiTheme="minorHAnsi" w:cstheme="minorBidi"/>
          <w:noProof/>
          <w:color w:val="auto"/>
          <w:szCs w:val="22"/>
        </w:rPr>
      </w:pPr>
      <w:hyperlink w:anchor="_Toc90029077" w:history="1">
        <w:r w:rsidR="002F2081" w:rsidRPr="00572E51">
          <w:rPr>
            <w:rStyle w:val="Lienhypertexte"/>
            <w:noProof/>
          </w:rPr>
          <w:t>1.4.</w:t>
        </w:r>
        <w:r w:rsidR="002F2081" w:rsidRPr="00572E51">
          <w:rPr>
            <w:rFonts w:asciiTheme="minorHAnsi" w:eastAsiaTheme="minorEastAsia" w:hAnsiTheme="minorHAnsi" w:cstheme="minorBidi"/>
            <w:noProof/>
            <w:color w:val="auto"/>
            <w:szCs w:val="22"/>
          </w:rPr>
          <w:tab/>
        </w:r>
        <w:r w:rsidR="002F2081" w:rsidRPr="00572E51">
          <w:rPr>
            <w:rStyle w:val="Lienhypertexte"/>
            <w:noProof/>
          </w:rPr>
          <w:t>Le Client et l'accès au Réseau Public de Distribution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_Toc90029077 \h </w:instrText>
        </w:r>
        <w:r w:rsidR="002F2081" w:rsidRPr="00572E51">
          <w:rPr>
            <w:noProof/>
            <w:webHidden/>
          </w:rPr>
        </w:r>
        <w:r w:rsidR="002F2081" w:rsidRPr="00572E51">
          <w:rPr>
            <w:noProof/>
            <w:webHidden/>
          </w:rPr>
          <w:fldChar w:fldCharType="separate"/>
        </w:r>
        <w:r w:rsidR="002F2081" w:rsidRPr="00572E51">
          <w:rPr>
            <w:noProof/>
            <w:webHidden/>
          </w:rPr>
          <w:t>7</w:t>
        </w:r>
        <w:r w:rsidR="002F2081" w:rsidRPr="00572E51">
          <w:rPr>
            <w:noProof/>
            <w:webHidden/>
          </w:rPr>
          <w:fldChar w:fldCharType="end"/>
        </w:r>
      </w:hyperlink>
    </w:p>
    <w:p w14:paraId="7CDE6321" w14:textId="77777777" w:rsidR="002F2081" w:rsidRPr="00572E51" w:rsidRDefault="003E0B9C">
      <w:pPr>
        <w:pStyle w:val="TM2"/>
        <w:rPr>
          <w:rFonts w:asciiTheme="minorHAnsi" w:eastAsiaTheme="minorEastAsia" w:hAnsiTheme="minorHAnsi" w:cstheme="minorBidi"/>
          <w:noProof/>
          <w:color w:val="auto"/>
          <w:szCs w:val="22"/>
        </w:rPr>
      </w:pPr>
      <w:hyperlink w:anchor="_Toc90029078" w:history="1">
        <w:r w:rsidR="002F2081" w:rsidRPr="00572E51">
          <w:rPr>
            <w:rStyle w:val="Lienhypertexte"/>
            <w:noProof/>
          </w:rPr>
          <w:t>1.5.</w:t>
        </w:r>
        <w:r w:rsidR="002F2081" w:rsidRPr="00572E51">
          <w:rPr>
            <w:rFonts w:asciiTheme="minorHAnsi" w:eastAsiaTheme="minorEastAsia" w:hAnsiTheme="minorHAnsi" w:cstheme="minorBidi"/>
            <w:noProof/>
            <w:color w:val="auto"/>
            <w:szCs w:val="22"/>
          </w:rPr>
          <w:tab/>
        </w:r>
        <w:r w:rsidR="002F2081" w:rsidRPr="00572E51">
          <w:rPr>
            <w:rStyle w:val="Lienhypertexte"/>
            <w:noProof/>
          </w:rPr>
          <w:t>Relations directes entre le GRD et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_Toc90029078 \h </w:instrText>
        </w:r>
        <w:r w:rsidR="002F2081" w:rsidRPr="00572E51">
          <w:rPr>
            <w:noProof/>
            <w:webHidden/>
          </w:rPr>
        </w:r>
        <w:r w:rsidR="002F2081" w:rsidRPr="00572E51">
          <w:rPr>
            <w:noProof/>
            <w:webHidden/>
          </w:rPr>
          <w:fldChar w:fldCharType="separate"/>
        </w:r>
        <w:r w:rsidR="002F2081" w:rsidRPr="00572E51">
          <w:rPr>
            <w:noProof/>
            <w:webHidden/>
          </w:rPr>
          <w:t>8</w:t>
        </w:r>
        <w:r w:rsidR="002F2081" w:rsidRPr="00572E51">
          <w:rPr>
            <w:noProof/>
            <w:webHidden/>
          </w:rPr>
          <w:fldChar w:fldCharType="end"/>
        </w:r>
      </w:hyperlink>
    </w:p>
    <w:p w14:paraId="7A8DEA76" w14:textId="77777777" w:rsidR="002F2081" w:rsidRPr="00572E51" w:rsidRDefault="003E0B9C">
      <w:pPr>
        <w:pStyle w:val="TM2"/>
        <w:rPr>
          <w:rFonts w:asciiTheme="minorHAnsi" w:eastAsiaTheme="minorEastAsia" w:hAnsiTheme="minorHAnsi" w:cstheme="minorBidi"/>
          <w:noProof/>
          <w:color w:val="auto"/>
          <w:szCs w:val="22"/>
        </w:rPr>
      </w:pPr>
      <w:hyperlink w:anchor="_Toc90029079" w:history="1">
        <w:r w:rsidR="002F2081" w:rsidRPr="00572E51">
          <w:rPr>
            <w:rStyle w:val="Lienhypertexte"/>
            <w:noProof/>
          </w:rPr>
          <w:t>1.6.</w:t>
        </w:r>
        <w:r w:rsidR="002F2081" w:rsidRPr="00572E51">
          <w:rPr>
            <w:rFonts w:asciiTheme="minorHAnsi" w:eastAsiaTheme="minorEastAsia" w:hAnsiTheme="minorHAnsi" w:cstheme="minorBidi"/>
            <w:noProof/>
            <w:color w:val="auto"/>
            <w:szCs w:val="22"/>
          </w:rPr>
          <w:tab/>
        </w:r>
        <w:r w:rsidR="002F2081" w:rsidRPr="00572E51">
          <w:rPr>
            <w:rStyle w:val="Lienhypertexte"/>
            <w:noProof/>
          </w:rPr>
          <w:t>Protection des informations commercialement sensibles et des données à caractère personnel</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_Toc90029079 \h </w:instrText>
        </w:r>
        <w:r w:rsidR="002F2081" w:rsidRPr="00572E51">
          <w:rPr>
            <w:noProof/>
            <w:webHidden/>
          </w:rPr>
        </w:r>
        <w:r w:rsidR="002F2081" w:rsidRPr="00572E51">
          <w:rPr>
            <w:noProof/>
            <w:webHidden/>
          </w:rPr>
          <w:fldChar w:fldCharType="separate"/>
        </w:r>
        <w:r w:rsidR="002F2081" w:rsidRPr="00572E51">
          <w:rPr>
            <w:noProof/>
            <w:webHidden/>
          </w:rPr>
          <w:t>9</w:t>
        </w:r>
        <w:r w:rsidR="002F2081" w:rsidRPr="00572E51">
          <w:rPr>
            <w:noProof/>
            <w:webHidden/>
          </w:rPr>
          <w:fldChar w:fldCharType="end"/>
        </w:r>
      </w:hyperlink>
    </w:p>
    <w:p w14:paraId="3168AC46"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80" w:history="1">
        <w:r w:rsidR="002F2081" w:rsidRPr="00572E51">
          <w:rPr>
            <w:rStyle w:val="Lienhypertexte"/>
            <w:noProof/>
          </w:rPr>
          <w:t>1.6.1.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Protection des informations commercialement sensibles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_Toc90029080 \h </w:instrText>
        </w:r>
        <w:r w:rsidR="002F2081" w:rsidRPr="00572E51">
          <w:rPr>
            <w:noProof/>
            <w:webHidden/>
          </w:rPr>
        </w:r>
        <w:r w:rsidR="002F2081" w:rsidRPr="00572E51">
          <w:rPr>
            <w:noProof/>
            <w:webHidden/>
          </w:rPr>
          <w:fldChar w:fldCharType="separate"/>
        </w:r>
        <w:r w:rsidR="002F2081" w:rsidRPr="00572E51">
          <w:rPr>
            <w:noProof/>
            <w:webHidden/>
          </w:rPr>
          <w:t>9</w:t>
        </w:r>
        <w:r w:rsidR="002F2081" w:rsidRPr="00572E51">
          <w:rPr>
            <w:noProof/>
            <w:webHidden/>
          </w:rPr>
          <w:fldChar w:fldCharType="end"/>
        </w:r>
      </w:hyperlink>
    </w:p>
    <w:p w14:paraId="17A5D991"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81" w:history="1">
        <w:r w:rsidR="002F2081" w:rsidRPr="00572E51">
          <w:rPr>
            <w:rStyle w:val="Lienhypertexte"/>
            <w:noProof/>
          </w:rPr>
          <w:t>1.6.2.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Protection des données à caractère personnel</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_Toc90029081 \h </w:instrText>
        </w:r>
        <w:r w:rsidR="002F2081" w:rsidRPr="00572E51">
          <w:rPr>
            <w:noProof/>
            <w:webHidden/>
          </w:rPr>
        </w:r>
        <w:r w:rsidR="002F2081" w:rsidRPr="00572E51">
          <w:rPr>
            <w:noProof/>
            <w:webHidden/>
          </w:rPr>
          <w:fldChar w:fldCharType="separate"/>
        </w:r>
        <w:r w:rsidR="002F2081" w:rsidRPr="00572E51">
          <w:rPr>
            <w:noProof/>
            <w:webHidden/>
          </w:rPr>
          <w:t>9</w:t>
        </w:r>
        <w:r w:rsidR="002F2081" w:rsidRPr="00572E51">
          <w:rPr>
            <w:noProof/>
            <w:webHidden/>
          </w:rPr>
          <w:fldChar w:fldCharType="end"/>
        </w:r>
      </w:hyperlink>
    </w:p>
    <w:p w14:paraId="509844E0"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082" w:history="1">
        <w:r w:rsidR="002F2081" w:rsidRPr="00572E51">
          <w:rPr>
            <w:rStyle w:val="Lienhypertexte"/>
            <w:bCs/>
            <w:noProof/>
          </w:rPr>
          <w:t>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Raccordement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_Toc90029082 \h </w:instrText>
        </w:r>
        <w:r w:rsidR="002F2081" w:rsidRPr="00572E51">
          <w:rPr>
            <w:noProof/>
            <w:webHidden/>
          </w:rPr>
        </w:r>
        <w:r w:rsidR="002F2081" w:rsidRPr="00572E51">
          <w:rPr>
            <w:noProof/>
            <w:webHidden/>
          </w:rPr>
          <w:fldChar w:fldCharType="separate"/>
        </w:r>
        <w:r w:rsidR="002F2081" w:rsidRPr="00572E51">
          <w:rPr>
            <w:noProof/>
            <w:webHidden/>
          </w:rPr>
          <w:t>11</w:t>
        </w:r>
        <w:r w:rsidR="002F2081" w:rsidRPr="00572E51">
          <w:rPr>
            <w:noProof/>
            <w:webHidden/>
          </w:rPr>
          <w:fldChar w:fldCharType="end"/>
        </w:r>
      </w:hyperlink>
    </w:p>
    <w:p w14:paraId="7C971DDD" w14:textId="77777777" w:rsidR="002F2081" w:rsidRPr="00572E51" w:rsidRDefault="003E0B9C">
      <w:pPr>
        <w:pStyle w:val="TM2"/>
        <w:rPr>
          <w:rFonts w:asciiTheme="minorHAnsi" w:eastAsiaTheme="minorEastAsia" w:hAnsiTheme="minorHAnsi" w:cstheme="minorBidi"/>
          <w:noProof/>
          <w:color w:val="auto"/>
          <w:szCs w:val="22"/>
        </w:rPr>
      </w:pPr>
      <w:hyperlink w:anchor="_Toc90029083" w:history="1">
        <w:r w:rsidR="002F2081" w:rsidRPr="00572E51">
          <w:rPr>
            <w:rStyle w:val="Lienhypertexte"/>
            <w:noProof/>
          </w:rPr>
          <w:t>2.1.</w:t>
        </w:r>
        <w:r w:rsidR="002F2081" w:rsidRPr="00572E51">
          <w:rPr>
            <w:rFonts w:asciiTheme="minorHAnsi" w:eastAsiaTheme="minorEastAsia" w:hAnsiTheme="minorHAnsi" w:cstheme="minorBidi"/>
            <w:noProof/>
            <w:color w:val="auto"/>
            <w:szCs w:val="22"/>
          </w:rPr>
          <w:tab/>
        </w:r>
        <w:r w:rsidR="002F2081" w:rsidRPr="00572E51">
          <w:rPr>
            <w:rStyle w:val="Lienhypertexte"/>
            <w:noProof/>
          </w:rPr>
          <w:t>Ouvrages de raccordement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_Toc90029083 \h </w:instrText>
        </w:r>
        <w:r w:rsidR="002F2081" w:rsidRPr="00572E51">
          <w:rPr>
            <w:noProof/>
            <w:webHidden/>
          </w:rPr>
        </w:r>
        <w:r w:rsidR="002F2081" w:rsidRPr="00572E51">
          <w:rPr>
            <w:noProof/>
            <w:webHidden/>
          </w:rPr>
          <w:fldChar w:fldCharType="separate"/>
        </w:r>
        <w:r w:rsidR="002F2081" w:rsidRPr="00572E51">
          <w:rPr>
            <w:noProof/>
            <w:webHidden/>
          </w:rPr>
          <w:t>11</w:t>
        </w:r>
        <w:r w:rsidR="002F2081" w:rsidRPr="00572E51">
          <w:rPr>
            <w:noProof/>
            <w:webHidden/>
          </w:rPr>
          <w:fldChar w:fldCharType="end"/>
        </w:r>
      </w:hyperlink>
    </w:p>
    <w:p w14:paraId="4C6194FB" w14:textId="77777777" w:rsidR="002F2081" w:rsidRPr="00572E51" w:rsidRDefault="003E0B9C">
      <w:pPr>
        <w:pStyle w:val="TM2"/>
        <w:rPr>
          <w:rFonts w:asciiTheme="minorHAnsi" w:eastAsiaTheme="minorEastAsia" w:hAnsiTheme="minorHAnsi" w:cstheme="minorBidi"/>
          <w:noProof/>
          <w:color w:val="auto"/>
          <w:szCs w:val="22"/>
        </w:rPr>
      </w:pPr>
      <w:hyperlink w:anchor="_Toc90029084" w:history="1">
        <w:r w:rsidR="002F2081" w:rsidRPr="00572E51">
          <w:rPr>
            <w:rStyle w:val="Lienhypertexte"/>
            <w:noProof/>
          </w:rPr>
          <w:t>2.2.</w:t>
        </w:r>
        <w:r w:rsidR="002F2081" w:rsidRPr="00572E51">
          <w:rPr>
            <w:rFonts w:asciiTheme="minorHAnsi" w:eastAsiaTheme="minorEastAsia" w:hAnsiTheme="minorHAnsi" w:cstheme="minorBidi"/>
            <w:noProof/>
            <w:color w:val="auto"/>
            <w:szCs w:val="22"/>
          </w:rPr>
          <w:tab/>
        </w:r>
        <w:r w:rsidR="002F2081" w:rsidRPr="00572E51">
          <w:rPr>
            <w:rStyle w:val="Lienhypertexte"/>
            <w:noProof/>
          </w:rPr>
          <w:t>Evolution des ouvrages de raccordement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_Toc90029084 \h </w:instrText>
        </w:r>
        <w:r w:rsidR="002F2081" w:rsidRPr="00572E51">
          <w:rPr>
            <w:noProof/>
            <w:webHidden/>
          </w:rPr>
        </w:r>
        <w:r w:rsidR="002F2081" w:rsidRPr="00572E51">
          <w:rPr>
            <w:noProof/>
            <w:webHidden/>
          </w:rPr>
          <w:fldChar w:fldCharType="separate"/>
        </w:r>
        <w:r w:rsidR="002F2081" w:rsidRPr="00572E51">
          <w:rPr>
            <w:noProof/>
            <w:webHidden/>
          </w:rPr>
          <w:t>11</w:t>
        </w:r>
        <w:r w:rsidR="002F2081" w:rsidRPr="00572E51">
          <w:rPr>
            <w:noProof/>
            <w:webHidden/>
          </w:rPr>
          <w:fldChar w:fldCharType="end"/>
        </w:r>
      </w:hyperlink>
    </w:p>
    <w:p w14:paraId="569D3806"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85" w:history="1">
        <w:r w:rsidR="002F2081" w:rsidRPr="00572E51">
          <w:rPr>
            <w:rStyle w:val="Lienhypertexte"/>
            <w:noProof/>
          </w:rPr>
          <w:t>2.2.1.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Demande d’augmentation de Puissance Souscrite ne conduisant pas à dépasser la Puissance Limite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_Toc90029085 \h </w:instrText>
        </w:r>
        <w:r w:rsidR="002F2081" w:rsidRPr="00572E51">
          <w:rPr>
            <w:noProof/>
            <w:webHidden/>
          </w:rPr>
        </w:r>
        <w:r w:rsidR="002F2081" w:rsidRPr="00572E51">
          <w:rPr>
            <w:noProof/>
            <w:webHidden/>
          </w:rPr>
          <w:fldChar w:fldCharType="separate"/>
        </w:r>
        <w:r w:rsidR="002F2081" w:rsidRPr="00572E51">
          <w:rPr>
            <w:noProof/>
            <w:webHidden/>
          </w:rPr>
          <w:t>12</w:t>
        </w:r>
        <w:r w:rsidR="002F2081" w:rsidRPr="00572E51">
          <w:rPr>
            <w:noProof/>
            <w:webHidden/>
          </w:rPr>
          <w:fldChar w:fldCharType="end"/>
        </w:r>
      </w:hyperlink>
    </w:p>
    <w:p w14:paraId="687B2C06"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86" w:history="1">
        <w:r w:rsidR="002F2081" w:rsidRPr="00572E51">
          <w:rPr>
            <w:rStyle w:val="Lienhypertexte"/>
            <w:noProof/>
          </w:rPr>
          <w:t>2.2.2.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Demande d’augmentation de Puissance Souscrite conduisant à dépasser la Puissance Limite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_Toc90029086 \h </w:instrText>
        </w:r>
        <w:r w:rsidR="002F2081" w:rsidRPr="00572E51">
          <w:rPr>
            <w:noProof/>
            <w:webHidden/>
          </w:rPr>
        </w:r>
        <w:r w:rsidR="002F2081" w:rsidRPr="00572E51">
          <w:rPr>
            <w:noProof/>
            <w:webHidden/>
          </w:rPr>
          <w:fldChar w:fldCharType="separate"/>
        </w:r>
        <w:r w:rsidR="002F2081" w:rsidRPr="00572E51">
          <w:rPr>
            <w:noProof/>
            <w:webHidden/>
          </w:rPr>
          <w:t>12</w:t>
        </w:r>
        <w:r w:rsidR="002F2081" w:rsidRPr="00572E51">
          <w:rPr>
            <w:noProof/>
            <w:webHidden/>
          </w:rPr>
          <w:fldChar w:fldCharType="end"/>
        </w:r>
      </w:hyperlink>
    </w:p>
    <w:p w14:paraId="5854C6F5"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87" w:history="1">
        <w:r w:rsidR="002F2081" w:rsidRPr="00572E51">
          <w:rPr>
            <w:rStyle w:val="Lienhypertexte"/>
            <w:noProof/>
          </w:rPr>
          <w:t>2.2.3.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Modification du domaine de tension de raccordement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_Toc90029087 \h </w:instrText>
        </w:r>
        <w:r w:rsidR="002F2081" w:rsidRPr="00572E51">
          <w:rPr>
            <w:noProof/>
            <w:webHidden/>
          </w:rPr>
        </w:r>
        <w:r w:rsidR="002F2081" w:rsidRPr="00572E51">
          <w:rPr>
            <w:noProof/>
            <w:webHidden/>
          </w:rPr>
          <w:fldChar w:fldCharType="separate"/>
        </w:r>
        <w:r w:rsidR="002F2081" w:rsidRPr="00572E51">
          <w:rPr>
            <w:noProof/>
            <w:webHidden/>
          </w:rPr>
          <w:t>12</w:t>
        </w:r>
        <w:r w:rsidR="002F2081" w:rsidRPr="00572E51">
          <w:rPr>
            <w:noProof/>
            <w:webHidden/>
          </w:rPr>
          <w:fldChar w:fldCharType="end"/>
        </w:r>
      </w:hyperlink>
    </w:p>
    <w:p w14:paraId="47618A9B" w14:textId="77777777" w:rsidR="002F2081" w:rsidRPr="00572E51" w:rsidRDefault="003E0B9C">
      <w:pPr>
        <w:pStyle w:val="TM2"/>
        <w:rPr>
          <w:rFonts w:asciiTheme="minorHAnsi" w:eastAsiaTheme="minorEastAsia" w:hAnsiTheme="minorHAnsi" w:cstheme="minorBidi"/>
          <w:noProof/>
          <w:color w:val="auto"/>
          <w:szCs w:val="22"/>
        </w:rPr>
      </w:pPr>
      <w:hyperlink w:anchor="_Toc90029088" w:history="1">
        <w:r w:rsidR="002F2081" w:rsidRPr="00572E51">
          <w:rPr>
            <w:rStyle w:val="Lienhypertexte"/>
            <w:noProof/>
          </w:rPr>
          <w:t>2.3.</w:t>
        </w:r>
        <w:r w:rsidR="002F2081" w:rsidRPr="00572E51">
          <w:rPr>
            <w:rFonts w:asciiTheme="minorHAnsi" w:eastAsiaTheme="minorEastAsia" w:hAnsiTheme="minorHAnsi" w:cstheme="minorBidi"/>
            <w:noProof/>
            <w:color w:val="auto"/>
            <w:szCs w:val="22"/>
          </w:rPr>
          <w:tab/>
        </w:r>
        <w:r w:rsidR="002F2081" w:rsidRPr="00572E51">
          <w:rPr>
            <w:rStyle w:val="Lienhypertexte"/>
            <w:noProof/>
          </w:rPr>
          <w:t>Installations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_Toc90029088 \h </w:instrText>
        </w:r>
        <w:r w:rsidR="002F2081" w:rsidRPr="00572E51">
          <w:rPr>
            <w:noProof/>
            <w:webHidden/>
          </w:rPr>
        </w:r>
        <w:r w:rsidR="002F2081" w:rsidRPr="00572E51">
          <w:rPr>
            <w:noProof/>
            <w:webHidden/>
          </w:rPr>
          <w:fldChar w:fldCharType="separate"/>
        </w:r>
        <w:r w:rsidR="002F2081" w:rsidRPr="00572E51">
          <w:rPr>
            <w:noProof/>
            <w:webHidden/>
          </w:rPr>
          <w:t>13</w:t>
        </w:r>
        <w:r w:rsidR="002F2081" w:rsidRPr="00572E51">
          <w:rPr>
            <w:noProof/>
            <w:webHidden/>
          </w:rPr>
          <w:fldChar w:fldCharType="end"/>
        </w:r>
      </w:hyperlink>
    </w:p>
    <w:p w14:paraId="040F41D7"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89" w:history="1">
        <w:r w:rsidR="002F2081" w:rsidRPr="00572E51">
          <w:rPr>
            <w:rStyle w:val="Lienhypertexte"/>
            <w:noProof/>
          </w:rPr>
          <w:t>2.3.1.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Installations de Production d’électricité présentes chez le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_Toc90029089 \h </w:instrText>
        </w:r>
        <w:r w:rsidR="002F2081" w:rsidRPr="00572E51">
          <w:rPr>
            <w:noProof/>
            <w:webHidden/>
          </w:rPr>
        </w:r>
        <w:r w:rsidR="002F2081" w:rsidRPr="00572E51">
          <w:rPr>
            <w:noProof/>
            <w:webHidden/>
          </w:rPr>
          <w:fldChar w:fldCharType="separate"/>
        </w:r>
        <w:r w:rsidR="002F2081" w:rsidRPr="00572E51">
          <w:rPr>
            <w:noProof/>
            <w:webHidden/>
          </w:rPr>
          <w:t>13</w:t>
        </w:r>
        <w:r w:rsidR="002F2081" w:rsidRPr="00572E51">
          <w:rPr>
            <w:noProof/>
            <w:webHidden/>
          </w:rPr>
          <w:fldChar w:fldCharType="end"/>
        </w:r>
      </w:hyperlink>
    </w:p>
    <w:p w14:paraId="585D8D4D"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90" w:history="1">
        <w:r w:rsidR="002F2081" w:rsidRPr="00572E51">
          <w:rPr>
            <w:rStyle w:val="Lienhypertexte"/>
            <w:noProof/>
          </w:rPr>
          <w:t>2.3.2.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Droit d'accès et de contrôle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_Toc90029090 \h </w:instrText>
        </w:r>
        <w:r w:rsidR="002F2081" w:rsidRPr="00572E51">
          <w:rPr>
            <w:noProof/>
            <w:webHidden/>
          </w:rPr>
        </w:r>
        <w:r w:rsidR="002F2081" w:rsidRPr="00572E51">
          <w:rPr>
            <w:noProof/>
            <w:webHidden/>
          </w:rPr>
          <w:fldChar w:fldCharType="separate"/>
        </w:r>
        <w:r w:rsidR="002F2081" w:rsidRPr="00572E51">
          <w:rPr>
            <w:noProof/>
            <w:webHidden/>
          </w:rPr>
          <w:t>13</w:t>
        </w:r>
        <w:r w:rsidR="002F2081" w:rsidRPr="00572E51">
          <w:rPr>
            <w:noProof/>
            <w:webHidden/>
          </w:rPr>
          <w:fldChar w:fldCharType="end"/>
        </w:r>
      </w:hyperlink>
    </w:p>
    <w:p w14:paraId="1802A5A8"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91" w:history="1">
        <w:r w:rsidR="002F2081" w:rsidRPr="00572E51">
          <w:rPr>
            <w:rStyle w:val="Lienhypertexte"/>
            <w:noProof/>
          </w:rPr>
          <w:t>2.3.3.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Responsabilité</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_Toc90029091 \h </w:instrText>
        </w:r>
        <w:r w:rsidR="002F2081" w:rsidRPr="00572E51">
          <w:rPr>
            <w:noProof/>
            <w:webHidden/>
          </w:rPr>
        </w:r>
        <w:r w:rsidR="002F2081" w:rsidRPr="00572E51">
          <w:rPr>
            <w:noProof/>
            <w:webHidden/>
          </w:rPr>
          <w:fldChar w:fldCharType="separate"/>
        </w:r>
        <w:r w:rsidR="002F2081" w:rsidRPr="00572E51">
          <w:rPr>
            <w:noProof/>
            <w:webHidden/>
          </w:rPr>
          <w:t>13</w:t>
        </w:r>
        <w:r w:rsidR="002F2081" w:rsidRPr="00572E51">
          <w:rPr>
            <w:noProof/>
            <w:webHidden/>
          </w:rPr>
          <w:fldChar w:fldCharType="end"/>
        </w:r>
      </w:hyperlink>
    </w:p>
    <w:p w14:paraId="3899D9FA" w14:textId="77777777" w:rsidR="002F2081" w:rsidRPr="00572E51" w:rsidRDefault="003E0B9C">
      <w:pPr>
        <w:pStyle w:val="TM2"/>
        <w:rPr>
          <w:rFonts w:asciiTheme="minorHAnsi" w:eastAsiaTheme="minorEastAsia" w:hAnsiTheme="minorHAnsi" w:cstheme="minorBidi"/>
          <w:noProof/>
          <w:color w:val="auto"/>
          <w:szCs w:val="22"/>
        </w:rPr>
      </w:pPr>
      <w:hyperlink w:anchor="_Toc90029092" w:history="1">
        <w:r w:rsidR="002F2081" w:rsidRPr="00572E51">
          <w:rPr>
            <w:rStyle w:val="Lienhypertexte"/>
            <w:noProof/>
          </w:rPr>
          <w:t>2.4.</w:t>
        </w:r>
        <w:r w:rsidR="002F2081" w:rsidRPr="00572E51">
          <w:rPr>
            <w:rFonts w:asciiTheme="minorHAnsi" w:eastAsiaTheme="minorEastAsia" w:hAnsiTheme="minorHAnsi" w:cstheme="minorBidi"/>
            <w:noProof/>
            <w:color w:val="auto"/>
            <w:szCs w:val="22"/>
          </w:rPr>
          <w:tab/>
        </w:r>
        <w:r w:rsidR="002F2081" w:rsidRPr="00572E51">
          <w:rPr>
            <w:rStyle w:val="Lienhypertexte"/>
            <w:noProof/>
          </w:rPr>
          <w:t>Mise en service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_Toc90029092 \h </w:instrText>
        </w:r>
        <w:r w:rsidR="002F2081" w:rsidRPr="00572E51">
          <w:rPr>
            <w:noProof/>
            <w:webHidden/>
          </w:rPr>
        </w:r>
        <w:r w:rsidR="002F2081" w:rsidRPr="00572E51">
          <w:rPr>
            <w:noProof/>
            <w:webHidden/>
          </w:rPr>
          <w:fldChar w:fldCharType="separate"/>
        </w:r>
        <w:r w:rsidR="002F2081" w:rsidRPr="00572E51">
          <w:rPr>
            <w:noProof/>
            <w:webHidden/>
          </w:rPr>
          <w:t>14</w:t>
        </w:r>
        <w:r w:rsidR="002F2081" w:rsidRPr="00572E51">
          <w:rPr>
            <w:noProof/>
            <w:webHidden/>
          </w:rPr>
          <w:fldChar w:fldCharType="end"/>
        </w:r>
      </w:hyperlink>
    </w:p>
    <w:p w14:paraId="014C0B4A"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93" w:history="1">
        <w:r w:rsidR="002F2081" w:rsidRPr="00572E51">
          <w:rPr>
            <w:rStyle w:val="Lienhypertexte"/>
            <w:noProof/>
          </w:rPr>
          <w:t>2.4.1.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Mise en service à la suite d’un raccordement nouveau</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_Toc90029093 \h </w:instrText>
        </w:r>
        <w:r w:rsidR="002F2081" w:rsidRPr="00572E51">
          <w:rPr>
            <w:noProof/>
            <w:webHidden/>
          </w:rPr>
        </w:r>
        <w:r w:rsidR="002F2081" w:rsidRPr="00572E51">
          <w:rPr>
            <w:noProof/>
            <w:webHidden/>
          </w:rPr>
          <w:fldChar w:fldCharType="separate"/>
        </w:r>
        <w:r w:rsidR="002F2081" w:rsidRPr="00572E51">
          <w:rPr>
            <w:noProof/>
            <w:webHidden/>
          </w:rPr>
          <w:t>14</w:t>
        </w:r>
        <w:r w:rsidR="002F2081" w:rsidRPr="00572E51">
          <w:rPr>
            <w:noProof/>
            <w:webHidden/>
          </w:rPr>
          <w:fldChar w:fldCharType="end"/>
        </w:r>
      </w:hyperlink>
    </w:p>
    <w:p w14:paraId="5D59C396"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94" w:history="1">
        <w:r w:rsidR="002F2081" w:rsidRPr="00572E51">
          <w:rPr>
            <w:rStyle w:val="Lienhypertexte"/>
            <w:noProof/>
          </w:rPr>
          <w:t>2.4.2.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Mise en service sur raccordement existant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_Toc90029094 \h </w:instrText>
        </w:r>
        <w:r w:rsidR="002F2081" w:rsidRPr="00572E51">
          <w:rPr>
            <w:noProof/>
            <w:webHidden/>
          </w:rPr>
        </w:r>
        <w:r w:rsidR="002F2081" w:rsidRPr="00572E51">
          <w:rPr>
            <w:noProof/>
            <w:webHidden/>
          </w:rPr>
          <w:fldChar w:fldCharType="separate"/>
        </w:r>
        <w:r w:rsidR="002F2081" w:rsidRPr="00572E51">
          <w:rPr>
            <w:noProof/>
            <w:webHidden/>
          </w:rPr>
          <w:t>14</w:t>
        </w:r>
        <w:r w:rsidR="002F2081" w:rsidRPr="00572E51">
          <w:rPr>
            <w:noProof/>
            <w:webHidden/>
          </w:rPr>
          <w:fldChar w:fldCharType="end"/>
        </w:r>
      </w:hyperlink>
    </w:p>
    <w:p w14:paraId="57B14A0D" w14:textId="77777777" w:rsidR="002F2081" w:rsidRPr="00572E51" w:rsidRDefault="003E0B9C">
      <w:pPr>
        <w:pStyle w:val="TM2"/>
        <w:rPr>
          <w:rFonts w:asciiTheme="minorHAnsi" w:eastAsiaTheme="minorEastAsia" w:hAnsiTheme="minorHAnsi" w:cstheme="minorBidi"/>
          <w:noProof/>
          <w:color w:val="auto"/>
          <w:szCs w:val="22"/>
        </w:rPr>
      </w:pPr>
      <w:hyperlink w:anchor="_Toc90029095" w:history="1">
        <w:r w:rsidR="002F2081" w:rsidRPr="00572E51">
          <w:rPr>
            <w:rStyle w:val="Lienhypertexte"/>
            <w:noProof/>
          </w:rPr>
          <w:t>2.5.</w:t>
        </w:r>
        <w:r w:rsidR="002F2081" w:rsidRPr="00572E51">
          <w:rPr>
            <w:rFonts w:asciiTheme="minorHAnsi" w:eastAsiaTheme="minorEastAsia" w:hAnsiTheme="minorHAnsi" w:cstheme="minorBidi"/>
            <w:noProof/>
            <w:color w:val="auto"/>
            <w:szCs w:val="22"/>
          </w:rPr>
          <w:tab/>
        </w:r>
        <w:r w:rsidR="002F2081" w:rsidRPr="00572E51">
          <w:rPr>
            <w:rStyle w:val="Lienhypertexte"/>
            <w:noProof/>
          </w:rPr>
          <w:t>Suppression du raccordement au site du RPD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_Toc90029095 \h </w:instrText>
        </w:r>
        <w:r w:rsidR="002F2081" w:rsidRPr="00572E51">
          <w:rPr>
            <w:noProof/>
            <w:webHidden/>
          </w:rPr>
        </w:r>
        <w:r w:rsidR="002F2081" w:rsidRPr="00572E51">
          <w:rPr>
            <w:noProof/>
            <w:webHidden/>
          </w:rPr>
          <w:fldChar w:fldCharType="separate"/>
        </w:r>
        <w:r w:rsidR="002F2081" w:rsidRPr="00572E51">
          <w:rPr>
            <w:noProof/>
            <w:webHidden/>
          </w:rPr>
          <w:t>14</w:t>
        </w:r>
        <w:r w:rsidR="002F2081" w:rsidRPr="00572E51">
          <w:rPr>
            <w:noProof/>
            <w:webHidden/>
          </w:rPr>
          <w:fldChar w:fldCharType="end"/>
        </w:r>
      </w:hyperlink>
    </w:p>
    <w:p w14:paraId="4772C3FE"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096" w:history="1">
        <w:r w:rsidR="002F2081" w:rsidRPr="00572E51">
          <w:rPr>
            <w:rStyle w:val="Lienhypertexte"/>
            <w:bCs/>
            <w:noProof/>
          </w:rPr>
          <w:t>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_Toc90029096 \h </w:instrText>
        </w:r>
        <w:r w:rsidR="002F2081" w:rsidRPr="00572E51">
          <w:rPr>
            <w:noProof/>
            <w:webHidden/>
          </w:rPr>
        </w:r>
        <w:r w:rsidR="002F2081" w:rsidRPr="00572E51">
          <w:rPr>
            <w:noProof/>
            <w:webHidden/>
          </w:rPr>
          <w:fldChar w:fldCharType="separate"/>
        </w:r>
        <w:r w:rsidR="002F2081" w:rsidRPr="00572E51">
          <w:rPr>
            <w:noProof/>
            <w:webHidden/>
          </w:rPr>
          <w:t>15</w:t>
        </w:r>
        <w:r w:rsidR="002F2081" w:rsidRPr="00572E51">
          <w:rPr>
            <w:noProof/>
            <w:webHidden/>
          </w:rPr>
          <w:fldChar w:fldCharType="end"/>
        </w:r>
      </w:hyperlink>
    </w:p>
    <w:p w14:paraId="18D5B700" w14:textId="77777777" w:rsidR="002F2081" w:rsidRPr="00572E51" w:rsidRDefault="003E0B9C">
      <w:pPr>
        <w:pStyle w:val="TM2"/>
        <w:rPr>
          <w:rFonts w:asciiTheme="minorHAnsi" w:eastAsiaTheme="minorEastAsia" w:hAnsiTheme="minorHAnsi" w:cstheme="minorBidi"/>
          <w:noProof/>
          <w:color w:val="auto"/>
          <w:szCs w:val="22"/>
        </w:rPr>
      </w:pPr>
      <w:hyperlink w:anchor="_Toc90029097" w:history="1">
        <w:r w:rsidR="002F2081" w:rsidRPr="00572E51">
          <w:rPr>
            <w:rStyle w:val="Lienhypertexte"/>
            <w:noProof/>
          </w:rPr>
          <w:t>3.1.</w:t>
        </w:r>
        <w:r w:rsidR="002F2081" w:rsidRPr="00572E51">
          <w:rPr>
            <w:rFonts w:asciiTheme="minorHAnsi" w:eastAsiaTheme="minorEastAsia" w:hAnsiTheme="minorHAnsi" w:cstheme="minorBidi"/>
            <w:noProof/>
            <w:color w:val="auto"/>
            <w:szCs w:val="22"/>
          </w:rPr>
          <w:tab/>
        </w:r>
        <w:r w:rsidR="002F2081" w:rsidRPr="00572E51">
          <w:rPr>
            <w:rStyle w:val="Lienhypertexte"/>
            <w:noProof/>
          </w:rPr>
          <w:t>Dispositif de comptage et de contrôle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_Toc90029097 \h </w:instrText>
        </w:r>
        <w:r w:rsidR="002F2081" w:rsidRPr="00572E51">
          <w:rPr>
            <w:noProof/>
            <w:webHidden/>
          </w:rPr>
        </w:r>
        <w:r w:rsidR="002F2081" w:rsidRPr="00572E51">
          <w:rPr>
            <w:noProof/>
            <w:webHidden/>
          </w:rPr>
          <w:fldChar w:fldCharType="separate"/>
        </w:r>
        <w:r w:rsidR="002F2081" w:rsidRPr="00572E51">
          <w:rPr>
            <w:noProof/>
            <w:webHidden/>
          </w:rPr>
          <w:t>15</w:t>
        </w:r>
        <w:r w:rsidR="002F2081" w:rsidRPr="00572E51">
          <w:rPr>
            <w:noProof/>
            <w:webHidden/>
          </w:rPr>
          <w:fldChar w:fldCharType="end"/>
        </w:r>
      </w:hyperlink>
    </w:p>
    <w:p w14:paraId="59DA38AA"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98" w:history="1">
        <w:r w:rsidR="002F2081" w:rsidRPr="00572E51">
          <w:rPr>
            <w:rStyle w:val="Lienhypertexte"/>
            <w:noProof/>
          </w:rPr>
          <w:t>3.1.1.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Description des équipements du dispositif de comptage et de contrôle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_Toc90029098 \h </w:instrText>
        </w:r>
        <w:r w:rsidR="002F2081" w:rsidRPr="00572E51">
          <w:rPr>
            <w:noProof/>
            <w:webHidden/>
          </w:rPr>
        </w:r>
        <w:r w:rsidR="002F2081" w:rsidRPr="00572E51">
          <w:rPr>
            <w:noProof/>
            <w:webHidden/>
          </w:rPr>
          <w:fldChar w:fldCharType="separate"/>
        </w:r>
        <w:r w:rsidR="002F2081" w:rsidRPr="00572E51">
          <w:rPr>
            <w:noProof/>
            <w:webHidden/>
          </w:rPr>
          <w:t>15</w:t>
        </w:r>
        <w:r w:rsidR="002F2081" w:rsidRPr="00572E51">
          <w:rPr>
            <w:noProof/>
            <w:webHidden/>
          </w:rPr>
          <w:fldChar w:fldCharType="end"/>
        </w:r>
      </w:hyperlink>
    </w:p>
    <w:p w14:paraId="23BCBE68"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099" w:history="1">
        <w:r w:rsidR="002F2081" w:rsidRPr="00572E51">
          <w:rPr>
            <w:rStyle w:val="Lienhypertexte"/>
            <w:noProof/>
          </w:rPr>
          <w:t>3.1.2.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Fourniture des équipements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_Toc90029099 \h </w:instrText>
        </w:r>
        <w:r w:rsidR="002F2081" w:rsidRPr="00572E51">
          <w:rPr>
            <w:noProof/>
            <w:webHidden/>
          </w:rPr>
        </w:r>
        <w:r w:rsidR="002F2081" w:rsidRPr="00572E51">
          <w:rPr>
            <w:noProof/>
            <w:webHidden/>
          </w:rPr>
          <w:fldChar w:fldCharType="separate"/>
        </w:r>
        <w:r w:rsidR="002F2081" w:rsidRPr="00572E51">
          <w:rPr>
            <w:noProof/>
            <w:webHidden/>
          </w:rPr>
          <w:t>16</w:t>
        </w:r>
        <w:r w:rsidR="002F2081" w:rsidRPr="00572E51">
          <w:rPr>
            <w:noProof/>
            <w:webHidden/>
          </w:rPr>
          <w:fldChar w:fldCharType="end"/>
        </w:r>
      </w:hyperlink>
    </w:p>
    <w:p w14:paraId="1AE15DCC"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0" w:history="1">
        <w:r w:rsidR="002F2081" w:rsidRPr="00572E51">
          <w:rPr>
            <w:rStyle w:val="Lienhypertexte"/>
            <w:noProof/>
          </w:rPr>
          <w:t>3.1.3.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Pose des équipements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_Toc90029100 \h </w:instrText>
        </w:r>
        <w:r w:rsidR="002F2081" w:rsidRPr="00572E51">
          <w:rPr>
            <w:noProof/>
            <w:webHidden/>
          </w:rPr>
        </w:r>
        <w:r w:rsidR="002F2081" w:rsidRPr="00572E51">
          <w:rPr>
            <w:noProof/>
            <w:webHidden/>
          </w:rPr>
          <w:fldChar w:fldCharType="separate"/>
        </w:r>
        <w:r w:rsidR="002F2081" w:rsidRPr="00572E51">
          <w:rPr>
            <w:noProof/>
            <w:webHidden/>
          </w:rPr>
          <w:t>16</w:t>
        </w:r>
        <w:r w:rsidR="002F2081" w:rsidRPr="00572E51">
          <w:rPr>
            <w:noProof/>
            <w:webHidden/>
          </w:rPr>
          <w:fldChar w:fldCharType="end"/>
        </w:r>
      </w:hyperlink>
    </w:p>
    <w:p w14:paraId="52D80F8F"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1" w:history="1">
        <w:r w:rsidR="002F2081" w:rsidRPr="00572E51">
          <w:rPr>
            <w:rStyle w:val="Lienhypertexte"/>
            <w:noProof/>
          </w:rPr>
          <w:t>3.1.4.</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Accès au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_Toc90029101 \h </w:instrText>
        </w:r>
        <w:r w:rsidR="002F2081" w:rsidRPr="00572E51">
          <w:rPr>
            <w:noProof/>
            <w:webHidden/>
          </w:rPr>
        </w:r>
        <w:r w:rsidR="002F2081" w:rsidRPr="00572E51">
          <w:rPr>
            <w:noProof/>
            <w:webHidden/>
          </w:rPr>
          <w:fldChar w:fldCharType="separate"/>
        </w:r>
        <w:r w:rsidR="002F2081" w:rsidRPr="00572E51">
          <w:rPr>
            <w:noProof/>
            <w:webHidden/>
          </w:rPr>
          <w:t>17</w:t>
        </w:r>
        <w:r w:rsidR="002F2081" w:rsidRPr="00572E51">
          <w:rPr>
            <w:noProof/>
            <w:webHidden/>
          </w:rPr>
          <w:fldChar w:fldCharType="end"/>
        </w:r>
      </w:hyperlink>
    </w:p>
    <w:p w14:paraId="45D9C07C"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2" w:history="1">
        <w:r w:rsidR="002F2081" w:rsidRPr="00572E51">
          <w:rPr>
            <w:rStyle w:val="Lienhypertexte"/>
            <w:noProof/>
          </w:rPr>
          <w:t>3.1.5.</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Contrôle et vérification métrologique des équipements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_Toc90029102 \h </w:instrText>
        </w:r>
        <w:r w:rsidR="002F2081" w:rsidRPr="00572E51">
          <w:rPr>
            <w:noProof/>
            <w:webHidden/>
          </w:rPr>
        </w:r>
        <w:r w:rsidR="002F2081" w:rsidRPr="00572E51">
          <w:rPr>
            <w:noProof/>
            <w:webHidden/>
          </w:rPr>
          <w:fldChar w:fldCharType="separate"/>
        </w:r>
        <w:r w:rsidR="002F2081" w:rsidRPr="00572E51">
          <w:rPr>
            <w:noProof/>
            <w:webHidden/>
          </w:rPr>
          <w:t>17</w:t>
        </w:r>
        <w:r w:rsidR="002F2081" w:rsidRPr="00572E51">
          <w:rPr>
            <w:noProof/>
            <w:webHidden/>
          </w:rPr>
          <w:fldChar w:fldCharType="end"/>
        </w:r>
      </w:hyperlink>
    </w:p>
    <w:p w14:paraId="4DBA1F3A"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3" w:history="1">
        <w:r w:rsidR="002F2081" w:rsidRPr="00572E51">
          <w:rPr>
            <w:rStyle w:val="Lienhypertexte"/>
            <w:noProof/>
          </w:rPr>
          <w:t>3.1.6.</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Entretien et renouvellement des équipements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_Toc90029103 \h </w:instrText>
        </w:r>
        <w:r w:rsidR="002F2081" w:rsidRPr="00572E51">
          <w:rPr>
            <w:noProof/>
            <w:webHidden/>
          </w:rPr>
        </w:r>
        <w:r w:rsidR="002F2081" w:rsidRPr="00572E51">
          <w:rPr>
            <w:noProof/>
            <w:webHidden/>
          </w:rPr>
          <w:fldChar w:fldCharType="separate"/>
        </w:r>
        <w:r w:rsidR="002F2081" w:rsidRPr="00572E51">
          <w:rPr>
            <w:noProof/>
            <w:webHidden/>
          </w:rPr>
          <w:t>17</w:t>
        </w:r>
        <w:r w:rsidR="002F2081" w:rsidRPr="00572E51">
          <w:rPr>
            <w:noProof/>
            <w:webHidden/>
          </w:rPr>
          <w:fldChar w:fldCharType="end"/>
        </w:r>
      </w:hyperlink>
    </w:p>
    <w:p w14:paraId="784CC72A"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4" w:history="1">
        <w:r w:rsidR="002F2081" w:rsidRPr="00572E51">
          <w:rPr>
            <w:rStyle w:val="Lienhypertexte"/>
            <w:noProof/>
          </w:rPr>
          <w:t>3.1.7.</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Modification des équipements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_Toc90029104 \h </w:instrText>
        </w:r>
        <w:r w:rsidR="002F2081" w:rsidRPr="00572E51">
          <w:rPr>
            <w:noProof/>
            <w:webHidden/>
          </w:rPr>
        </w:r>
        <w:r w:rsidR="002F2081" w:rsidRPr="00572E51">
          <w:rPr>
            <w:noProof/>
            <w:webHidden/>
          </w:rPr>
          <w:fldChar w:fldCharType="separate"/>
        </w:r>
        <w:r w:rsidR="002F2081" w:rsidRPr="00572E51">
          <w:rPr>
            <w:noProof/>
            <w:webHidden/>
          </w:rPr>
          <w:t>17</w:t>
        </w:r>
        <w:r w:rsidR="002F2081" w:rsidRPr="00572E51">
          <w:rPr>
            <w:noProof/>
            <w:webHidden/>
          </w:rPr>
          <w:fldChar w:fldCharType="end"/>
        </w:r>
      </w:hyperlink>
    </w:p>
    <w:p w14:paraId="348180F5"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5" w:history="1">
        <w:r w:rsidR="002F2081" w:rsidRPr="00572E51">
          <w:rPr>
            <w:rStyle w:val="Lienhypertexte"/>
            <w:noProof/>
          </w:rPr>
          <w:t>3.1.8.</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Respect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_Toc90029105 \h </w:instrText>
        </w:r>
        <w:r w:rsidR="002F2081" w:rsidRPr="00572E51">
          <w:rPr>
            <w:noProof/>
            <w:webHidden/>
          </w:rPr>
        </w:r>
        <w:r w:rsidR="002F2081" w:rsidRPr="00572E51">
          <w:rPr>
            <w:noProof/>
            <w:webHidden/>
          </w:rPr>
          <w:fldChar w:fldCharType="separate"/>
        </w:r>
        <w:r w:rsidR="002F2081" w:rsidRPr="00572E51">
          <w:rPr>
            <w:noProof/>
            <w:webHidden/>
          </w:rPr>
          <w:t>17</w:t>
        </w:r>
        <w:r w:rsidR="002F2081" w:rsidRPr="00572E51">
          <w:rPr>
            <w:noProof/>
            <w:webHidden/>
          </w:rPr>
          <w:fldChar w:fldCharType="end"/>
        </w:r>
      </w:hyperlink>
    </w:p>
    <w:p w14:paraId="673D03A7"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6" w:history="1">
        <w:r w:rsidR="002F2081" w:rsidRPr="00572E51">
          <w:rPr>
            <w:rStyle w:val="Lienhypertexte"/>
            <w:noProof/>
          </w:rPr>
          <w:t>3.1.9.</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Dysfonctionnement des appareils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_Toc90029106 \h </w:instrText>
        </w:r>
        <w:r w:rsidR="002F2081" w:rsidRPr="00572E51">
          <w:rPr>
            <w:noProof/>
            <w:webHidden/>
          </w:rPr>
        </w:r>
        <w:r w:rsidR="002F2081" w:rsidRPr="00572E51">
          <w:rPr>
            <w:noProof/>
            <w:webHidden/>
          </w:rPr>
          <w:fldChar w:fldCharType="separate"/>
        </w:r>
        <w:r w:rsidR="002F2081" w:rsidRPr="00572E51">
          <w:rPr>
            <w:noProof/>
            <w:webHidden/>
          </w:rPr>
          <w:t>18</w:t>
        </w:r>
        <w:r w:rsidR="002F2081" w:rsidRPr="00572E51">
          <w:rPr>
            <w:noProof/>
            <w:webHidden/>
          </w:rPr>
          <w:fldChar w:fldCharType="end"/>
        </w:r>
      </w:hyperlink>
    </w:p>
    <w:p w14:paraId="2AC216E7" w14:textId="77777777" w:rsidR="002F2081" w:rsidRPr="00572E51" w:rsidRDefault="003E0B9C">
      <w:pPr>
        <w:pStyle w:val="TM2"/>
        <w:rPr>
          <w:rFonts w:asciiTheme="minorHAnsi" w:eastAsiaTheme="minorEastAsia" w:hAnsiTheme="minorHAnsi" w:cstheme="minorBidi"/>
          <w:noProof/>
          <w:color w:val="auto"/>
          <w:szCs w:val="22"/>
        </w:rPr>
      </w:pPr>
      <w:hyperlink w:anchor="_Toc90029107" w:history="1">
        <w:r w:rsidR="002F2081" w:rsidRPr="00572E51">
          <w:rPr>
            <w:rStyle w:val="Lienhypertexte"/>
            <w:noProof/>
          </w:rPr>
          <w:t>3.2.</w:t>
        </w:r>
        <w:r w:rsidR="002F2081" w:rsidRPr="00572E51">
          <w:rPr>
            <w:rFonts w:asciiTheme="minorHAnsi" w:eastAsiaTheme="minorEastAsia" w:hAnsiTheme="minorHAnsi" w:cstheme="minorBidi"/>
            <w:noProof/>
            <w:color w:val="auto"/>
            <w:szCs w:val="22"/>
          </w:rPr>
          <w:tab/>
        </w:r>
        <w:r w:rsidR="002F2081" w:rsidRPr="00572E51">
          <w:rPr>
            <w:rStyle w:val="Lienhypertexte"/>
            <w:noProof/>
          </w:rPr>
          <w:t>Définition et utilisation des données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_Toc90029107 \h </w:instrText>
        </w:r>
        <w:r w:rsidR="002F2081" w:rsidRPr="00572E51">
          <w:rPr>
            <w:noProof/>
            <w:webHidden/>
          </w:rPr>
        </w:r>
        <w:r w:rsidR="002F2081" w:rsidRPr="00572E51">
          <w:rPr>
            <w:noProof/>
            <w:webHidden/>
          </w:rPr>
          <w:fldChar w:fldCharType="separate"/>
        </w:r>
        <w:r w:rsidR="002F2081" w:rsidRPr="00572E51">
          <w:rPr>
            <w:noProof/>
            <w:webHidden/>
          </w:rPr>
          <w:t>18</w:t>
        </w:r>
        <w:r w:rsidR="002F2081" w:rsidRPr="00572E51">
          <w:rPr>
            <w:noProof/>
            <w:webHidden/>
          </w:rPr>
          <w:fldChar w:fldCharType="end"/>
        </w:r>
      </w:hyperlink>
    </w:p>
    <w:p w14:paraId="72F571B5"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8" w:history="1">
        <w:r w:rsidR="002F2081" w:rsidRPr="00572E51">
          <w:rPr>
            <w:rStyle w:val="Lienhypertexte"/>
            <w:noProof/>
          </w:rPr>
          <w:t>3.2.1.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Données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_Toc90029108 \h </w:instrText>
        </w:r>
        <w:r w:rsidR="002F2081" w:rsidRPr="00572E51">
          <w:rPr>
            <w:noProof/>
            <w:webHidden/>
          </w:rPr>
        </w:r>
        <w:r w:rsidR="002F2081" w:rsidRPr="00572E51">
          <w:rPr>
            <w:noProof/>
            <w:webHidden/>
          </w:rPr>
          <w:fldChar w:fldCharType="separate"/>
        </w:r>
        <w:r w:rsidR="002F2081" w:rsidRPr="00572E51">
          <w:rPr>
            <w:noProof/>
            <w:webHidden/>
          </w:rPr>
          <w:t>18</w:t>
        </w:r>
        <w:r w:rsidR="002F2081" w:rsidRPr="00572E51">
          <w:rPr>
            <w:noProof/>
            <w:webHidden/>
          </w:rPr>
          <w:fldChar w:fldCharType="end"/>
        </w:r>
      </w:hyperlink>
    </w:p>
    <w:p w14:paraId="4D182C22"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09" w:history="1">
        <w:r w:rsidR="002F2081" w:rsidRPr="00572E51">
          <w:rPr>
            <w:rStyle w:val="Lienhypertexte"/>
            <w:noProof/>
          </w:rPr>
          <w:t>3.2.2.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Prestations de comptage de base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_Toc90029109 \h </w:instrText>
        </w:r>
        <w:r w:rsidR="002F2081" w:rsidRPr="00572E51">
          <w:rPr>
            <w:noProof/>
            <w:webHidden/>
          </w:rPr>
        </w:r>
        <w:r w:rsidR="002F2081" w:rsidRPr="00572E51">
          <w:rPr>
            <w:noProof/>
            <w:webHidden/>
          </w:rPr>
          <w:fldChar w:fldCharType="separate"/>
        </w:r>
        <w:r w:rsidR="002F2081" w:rsidRPr="00572E51">
          <w:rPr>
            <w:noProof/>
            <w:webHidden/>
          </w:rPr>
          <w:t>19</w:t>
        </w:r>
        <w:r w:rsidR="002F2081" w:rsidRPr="00572E51">
          <w:rPr>
            <w:noProof/>
            <w:webHidden/>
          </w:rPr>
          <w:fldChar w:fldCharType="end"/>
        </w:r>
      </w:hyperlink>
    </w:p>
    <w:p w14:paraId="3361E619"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10" w:history="1">
        <w:r w:rsidR="002F2081" w:rsidRPr="00572E51">
          <w:rPr>
            <w:rStyle w:val="Lienhypertexte"/>
            <w:noProof/>
          </w:rPr>
          <w:t>3.2.3.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Prestations de comptage complémentaires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_Toc90029110 \h </w:instrText>
        </w:r>
        <w:r w:rsidR="002F2081" w:rsidRPr="00572E51">
          <w:rPr>
            <w:noProof/>
            <w:webHidden/>
          </w:rPr>
        </w:r>
        <w:r w:rsidR="002F2081" w:rsidRPr="00572E51">
          <w:rPr>
            <w:noProof/>
            <w:webHidden/>
          </w:rPr>
          <w:fldChar w:fldCharType="separate"/>
        </w:r>
        <w:r w:rsidR="002F2081" w:rsidRPr="00572E51">
          <w:rPr>
            <w:noProof/>
            <w:webHidden/>
          </w:rPr>
          <w:t>20</w:t>
        </w:r>
        <w:r w:rsidR="002F2081" w:rsidRPr="00572E51">
          <w:rPr>
            <w:noProof/>
            <w:webHidden/>
          </w:rPr>
          <w:fldChar w:fldCharType="end"/>
        </w:r>
      </w:hyperlink>
    </w:p>
    <w:p w14:paraId="4DC52D70"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11" w:history="1">
        <w:r w:rsidR="002F2081" w:rsidRPr="00572E51">
          <w:rPr>
            <w:rStyle w:val="Lienhypertexte"/>
            <w:noProof/>
          </w:rPr>
          <w:t>3.2.4.</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Modalités de correction en cas de défaillance du Dispositif de comptage ou de fraude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_Toc90029111 \h </w:instrText>
        </w:r>
        <w:r w:rsidR="002F2081" w:rsidRPr="00572E51">
          <w:rPr>
            <w:noProof/>
            <w:webHidden/>
          </w:rPr>
        </w:r>
        <w:r w:rsidR="002F2081" w:rsidRPr="00572E51">
          <w:rPr>
            <w:noProof/>
            <w:webHidden/>
          </w:rPr>
          <w:fldChar w:fldCharType="separate"/>
        </w:r>
        <w:r w:rsidR="002F2081" w:rsidRPr="00572E51">
          <w:rPr>
            <w:noProof/>
            <w:webHidden/>
          </w:rPr>
          <w:t>20</w:t>
        </w:r>
        <w:r w:rsidR="002F2081" w:rsidRPr="00572E51">
          <w:rPr>
            <w:noProof/>
            <w:webHidden/>
          </w:rPr>
          <w:fldChar w:fldCharType="end"/>
        </w:r>
      </w:hyperlink>
    </w:p>
    <w:p w14:paraId="206D1228"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12" w:history="1">
        <w:r w:rsidR="002F2081" w:rsidRPr="00572E51">
          <w:rPr>
            <w:rStyle w:val="Lienhypertexte"/>
            <w:noProof/>
          </w:rPr>
          <w:t>3.2.5.</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Contestation des données issues du Dispositif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_Toc90029112 \h </w:instrText>
        </w:r>
        <w:r w:rsidR="002F2081" w:rsidRPr="00572E51">
          <w:rPr>
            <w:noProof/>
            <w:webHidden/>
          </w:rPr>
        </w:r>
        <w:r w:rsidR="002F2081" w:rsidRPr="00572E51">
          <w:rPr>
            <w:noProof/>
            <w:webHidden/>
          </w:rPr>
          <w:fldChar w:fldCharType="separate"/>
        </w:r>
        <w:r w:rsidR="002F2081" w:rsidRPr="00572E51">
          <w:rPr>
            <w:noProof/>
            <w:webHidden/>
          </w:rPr>
          <w:t>20</w:t>
        </w:r>
        <w:r w:rsidR="002F2081" w:rsidRPr="00572E51">
          <w:rPr>
            <w:noProof/>
            <w:webHidden/>
          </w:rPr>
          <w:fldChar w:fldCharType="end"/>
        </w:r>
      </w:hyperlink>
    </w:p>
    <w:p w14:paraId="135E54A9" w14:textId="77777777" w:rsidR="002F2081" w:rsidRPr="00572E51" w:rsidRDefault="003E0B9C">
      <w:pPr>
        <w:pStyle w:val="TM2"/>
        <w:rPr>
          <w:rFonts w:asciiTheme="minorHAnsi" w:eastAsiaTheme="minorEastAsia" w:hAnsiTheme="minorHAnsi" w:cstheme="minorBidi"/>
          <w:noProof/>
          <w:color w:val="auto"/>
          <w:szCs w:val="22"/>
        </w:rPr>
      </w:pPr>
      <w:hyperlink w:anchor="_Toc90029113" w:history="1">
        <w:r w:rsidR="002F2081" w:rsidRPr="00572E51">
          <w:rPr>
            <w:rStyle w:val="Lienhypertexte"/>
            <w:noProof/>
          </w:rPr>
          <w:t>3.3.</w:t>
        </w:r>
        <w:r w:rsidR="002F2081" w:rsidRPr="00572E51">
          <w:rPr>
            <w:rFonts w:asciiTheme="minorHAnsi" w:eastAsiaTheme="minorEastAsia" w:hAnsiTheme="minorHAnsi" w:cstheme="minorBidi"/>
            <w:noProof/>
            <w:color w:val="auto"/>
            <w:szCs w:val="22"/>
          </w:rPr>
          <w:tab/>
        </w:r>
        <w:r w:rsidR="002F2081" w:rsidRPr="00572E51">
          <w:rPr>
            <w:rStyle w:val="Lienhypertexte"/>
            <w:noProof/>
          </w:rPr>
          <w:t>Accès aux données de comptage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_Toc90029113 \h </w:instrText>
        </w:r>
        <w:r w:rsidR="002F2081" w:rsidRPr="00572E51">
          <w:rPr>
            <w:noProof/>
            <w:webHidden/>
          </w:rPr>
        </w:r>
        <w:r w:rsidR="002F2081" w:rsidRPr="00572E51">
          <w:rPr>
            <w:noProof/>
            <w:webHidden/>
          </w:rPr>
          <w:fldChar w:fldCharType="separate"/>
        </w:r>
        <w:r w:rsidR="002F2081" w:rsidRPr="00572E51">
          <w:rPr>
            <w:noProof/>
            <w:webHidden/>
          </w:rPr>
          <w:t>21</w:t>
        </w:r>
        <w:r w:rsidR="002F2081" w:rsidRPr="00572E51">
          <w:rPr>
            <w:noProof/>
            <w:webHidden/>
          </w:rPr>
          <w:fldChar w:fldCharType="end"/>
        </w:r>
      </w:hyperlink>
    </w:p>
    <w:p w14:paraId="24E29FDA"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14" w:history="1">
        <w:r w:rsidR="002F2081" w:rsidRPr="00572E51">
          <w:rPr>
            <w:rStyle w:val="Lienhypertexte"/>
            <w:bCs/>
            <w:noProof/>
          </w:rPr>
          <w:t>4.</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Puissance(s) Souscrite(s)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_Toc90029114 \h </w:instrText>
        </w:r>
        <w:r w:rsidR="002F2081" w:rsidRPr="00572E51">
          <w:rPr>
            <w:noProof/>
            <w:webHidden/>
          </w:rPr>
        </w:r>
        <w:r w:rsidR="002F2081" w:rsidRPr="00572E51">
          <w:rPr>
            <w:noProof/>
            <w:webHidden/>
          </w:rPr>
          <w:fldChar w:fldCharType="separate"/>
        </w:r>
        <w:r w:rsidR="002F2081" w:rsidRPr="00572E51">
          <w:rPr>
            <w:noProof/>
            <w:webHidden/>
          </w:rPr>
          <w:t>21</w:t>
        </w:r>
        <w:r w:rsidR="002F2081" w:rsidRPr="00572E51">
          <w:rPr>
            <w:noProof/>
            <w:webHidden/>
          </w:rPr>
          <w:fldChar w:fldCharType="end"/>
        </w:r>
      </w:hyperlink>
    </w:p>
    <w:p w14:paraId="251B3A79" w14:textId="77777777" w:rsidR="002F2081" w:rsidRPr="00572E51" w:rsidRDefault="003E0B9C">
      <w:pPr>
        <w:pStyle w:val="TM2"/>
        <w:rPr>
          <w:rFonts w:asciiTheme="minorHAnsi" w:eastAsiaTheme="minorEastAsia" w:hAnsiTheme="minorHAnsi" w:cstheme="minorBidi"/>
          <w:noProof/>
          <w:color w:val="auto"/>
          <w:szCs w:val="22"/>
        </w:rPr>
      </w:pPr>
      <w:hyperlink w:anchor="_Toc90029115" w:history="1">
        <w:r w:rsidR="002F2081" w:rsidRPr="00572E51">
          <w:rPr>
            <w:rStyle w:val="Lienhypertexte"/>
            <w:noProof/>
          </w:rPr>
          <w:t>4.1.</w:t>
        </w:r>
        <w:r w:rsidR="002F2081" w:rsidRPr="00572E51">
          <w:rPr>
            <w:rFonts w:asciiTheme="minorHAnsi" w:eastAsiaTheme="minorEastAsia" w:hAnsiTheme="minorHAnsi" w:cstheme="minorBidi"/>
            <w:noProof/>
            <w:color w:val="auto"/>
            <w:szCs w:val="22"/>
          </w:rPr>
          <w:tab/>
        </w:r>
        <w:r w:rsidR="002F2081" w:rsidRPr="00572E51">
          <w:rPr>
            <w:rStyle w:val="Lienhypertexte"/>
            <w:noProof/>
          </w:rPr>
          <w:t>Choix de la (des) Puissance(s) Souscrite(s)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_Toc90029115 \h </w:instrText>
        </w:r>
        <w:r w:rsidR="002F2081" w:rsidRPr="00572E51">
          <w:rPr>
            <w:noProof/>
            <w:webHidden/>
          </w:rPr>
        </w:r>
        <w:r w:rsidR="002F2081" w:rsidRPr="00572E51">
          <w:rPr>
            <w:noProof/>
            <w:webHidden/>
          </w:rPr>
          <w:fldChar w:fldCharType="separate"/>
        </w:r>
        <w:r w:rsidR="002F2081" w:rsidRPr="00572E51">
          <w:rPr>
            <w:noProof/>
            <w:webHidden/>
          </w:rPr>
          <w:t>21</w:t>
        </w:r>
        <w:r w:rsidR="002F2081" w:rsidRPr="00572E51">
          <w:rPr>
            <w:noProof/>
            <w:webHidden/>
          </w:rPr>
          <w:fldChar w:fldCharType="end"/>
        </w:r>
      </w:hyperlink>
    </w:p>
    <w:p w14:paraId="209F0A5A" w14:textId="77777777" w:rsidR="002F2081" w:rsidRPr="00572E51" w:rsidRDefault="003E0B9C">
      <w:pPr>
        <w:pStyle w:val="TM2"/>
        <w:rPr>
          <w:rFonts w:asciiTheme="minorHAnsi" w:eastAsiaTheme="minorEastAsia" w:hAnsiTheme="minorHAnsi" w:cstheme="minorBidi"/>
          <w:noProof/>
          <w:color w:val="auto"/>
          <w:szCs w:val="22"/>
        </w:rPr>
      </w:pPr>
      <w:hyperlink w:anchor="_Toc90029116" w:history="1">
        <w:r w:rsidR="002F2081" w:rsidRPr="00572E51">
          <w:rPr>
            <w:rStyle w:val="Lienhypertexte"/>
            <w:noProof/>
          </w:rPr>
          <w:t>4.2.</w:t>
        </w:r>
        <w:r w:rsidR="002F2081" w:rsidRPr="00572E51">
          <w:rPr>
            <w:rFonts w:asciiTheme="minorHAnsi" w:eastAsiaTheme="minorEastAsia" w:hAnsiTheme="minorHAnsi" w:cstheme="minorBidi"/>
            <w:noProof/>
            <w:color w:val="auto"/>
            <w:szCs w:val="22"/>
          </w:rPr>
          <w:tab/>
        </w:r>
        <w:r w:rsidR="002F2081" w:rsidRPr="00572E51">
          <w:rPr>
            <w:rStyle w:val="Lienhypertexte"/>
            <w:noProof/>
          </w:rPr>
          <w:t>Contrôle de la(des) Puissance(s) Souscrite(s)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_Toc90029116 \h </w:instrText>
        </w:r>
        <w:r w:rsidR="002F2081" w:rsidRPr="00572E51">
          <w:rPr>
            <w:noProof/>
            <w:webHidden/>
          </w:rPr>
        </w:r>
        <w:r w:rsidR="002F2081" w:rsidRPr="00572E51">
          <w:rPr>
            <w:noProof/>
            <w:webHidden/>
          </w:rPr>
          <w:fldChar w:fldCharType="separate"/>
        </w:r>
        <w:r w:rsidR="002F2081" w:rsidRPr="00572E51">
          <w:rPr>
            <w:noProof/>
            <w:webHidden/>
          </w:rPr>
          <w:t>21</w:t>
        </w:r>
        <w:r w:rsidR="002F2081" w:rsidRPr="00572E51">
          <w:rPr>
            <w:noProof/>
            <w:webHidden/>
          </w:rPr>
          <w:fldChar w:fldCharType="end"/>
        </w:r>
      </w:hyperlink>
    </w:p>
    <w:p w14:paraId="105CE2BC" w14:textId="77777777" w:rsidR="002F2081" w:rsidRPr="00572E51" w:rsidRDefault="003E0B9C">
      <w:pPr>
        <w:pStyle w:val="TM2"/>
        <w:rPr>
          <w:rFonts w:asciiTheme="minorHAnsi" w:eastAsiaTheme="minorEastAsia" w:hAnsiTheme="minorHAnsi" w:cstheme="minorBidi"/>
          <w:noProof/>
          <w:color w:val="auto"/>
          <w:szCs w:val="22"/>
        </w:rPr>
      </w:pPr>
      <w:hyperlink w:anchor="_Toc90029117" w:history="1">
        <w:r w:rsidR="002F2081" w:rsidRPr="00572E51">
          <w:rPr>
            <w:rStyle w:val="Lienhypertexte"/>
            <w:noProof/>
          </w:rPr>
          <w:t>4.3.</w:t>
        </w:r>
        <w:r w:rsidR="002F2081" w:rsidRPr="00572E51">
          <w:rPr>
            <w:rFonts w:asciiTheme="minorHAnsi" w:eastAsiaTheme="minorEastAsia" w:hAnsiTheme="minorHAnsi" w:cstheme="minorBidi"/>
            <w:noProof/>
            <w:color w:val="auto"/>
            <w:szCs w:val="22"/>
          </w:rPr>
          <w:tab/>
        </w:r>
        <w:r w:rsidR="002F2081" w:rsidRPr="00572E51">
          <w:rPr>
            <w:rStyle w:val="Lienhypertexte"/>
            <w:noProof/>
          </w:rPr>
          <w:t>Dépassements de Puissance(s) Souscrite(s) au titre de l’utilisation des réseaux</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_Toc90029117 \h </w:instrText>
        </w:r>
        <w:r w:rsidR="002F2081" w:rsidRPr="00572E51">
          <w:rPr>
            <w:noProof/>
            <w:webHidden/>
          </w:rPr>
        </w:r>
        <w:r w:rsidR="002F2081" w:rsidRPr="00572E51">
          <w:rPr>
            <w:noProof/>
            <w:webHidden/>
          </w:rPr>
          <w:fldChar w:fldCharType="separate"/>
        </w:r>
        <w:r w:rsidR="002F2081" w:rsidRPr="00572E51">
          <w:rPr>
            <w:noProof/>
            <w:webHidden/>
          </w:rPr>
          <w:t>21</w:t>
        </w:r>
        <w:r w:rsidR="002F2081" w:rsidRPr="00572E51">
          <w:rPr>
            <w:noProof/>
            <w:webHidden/>
          </w:rPr>
          <w:fldChar w:fldCharType="end"/>
        </w:r>
      </w:hyperlink>
    </w:p>
    <w:p w14:paraId="5672F713" w14:textId="77777777" w:rsidR="002F2081" w:rsidRPr="00572E51" w:rsidRDefault="003E0B9C">
      <w:pPr>
        <w:pStyle w:val="TM2"/>
        <w:rPr>
          <w:rFonts w:asciiTheme="minorHAnsi" w:eastAsiaTheme="minorEastAsia" w:hAnsiTheme="minorHAnsi" w:cstheme="minorBidi"/>
          <w:noProof/>
          <w:color w:val="auto"/>
          <w:szCs w:val="22"/>
        </w:rPr>
      </w:pPr>
      <w:hyperlink w:anchor="_Toc90029118" w:history="1">
        <w:r w:rsidR="002F2081" w:rsidRPr="00572E51">
          <w:rPr>
            <w:rStyle w:val="Lienhypertexte"/>
            <w:noProof/>
          </w:rPr>
          <w:t>4.4.</w:t>
        </w:r>
        <w:r w:rsidR="002F2081" w:rsidRPr="00572E51">
          <w:rPr>
            <w:rFonts w:asciiTheme="minorHAnsi" w:eastAsiaTheme="minorEastAsia" w:hAnsiTheme="minorHAnsi" w:cstheme="minorBidi"/>
            <w:noProof/>
            <w:color w:val="auto"/>
            <w:szCs w:val="22"/>
          </w:rPr>
          <w:tab/>
        </w:r>
        <w:r w:rsidR="002F2081" w:rsidRPr="00572E51">
          <w:rPr>
            <w:rStyle w:val="Lienhypertexte"/>
            <w:noProof/>
          </w:rPr>
          <w:t>Modification de la (des) Puissance(s) Souscrite(s)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_Toc90029118 \h </w:instrText>
        </w:r>
        <w:r w:rsidR="002F2081" w:rsidRPr="00572E51">
          <w:rPr>
            <w:noProof/>
            <w:webHidden/>
          </w:rPr>
        </w:r>
        <w:r w:rsidR="002F2081" w:rsidRPr="00572E51">
          <w:rPr>
            <w:noProof/>
            <w:webHidden/>
          </w:rPr>
          <w:fldChar w:fldCharType="separate"/>
        </w:r>
        <w:r w:rsidR="002F2081" w:rsidRPr="00572E51">
          <w:rPr>
            <w:noProof/>
            <w:webHidden/>
          </w:rPr>
          <w:t>22</w:t>
        </w:r>
        <w:r w:rsidR="002F2081" w:rsidRPr="00572E51">
          <w:rPr>
            <w:noProof/>
            <w:webHidden/>
          </w:rPr>
          <w:fldChar w:fldCharType="end"/>
        </w:r>
      </w:hyperlink>
    </w:p>
    <w:p w14:paraId="137D7743"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19" w:history="1">
        <w:r w:rsidR="002F2081" w:rsidRPr="00572E51">
          <w:rPr>
            <w:rStyle w:val="Lienhypertexte"/>
            <w:noProof/>
          </w:rPr>
          <w:t>4.4.1.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Augmentation de(s) Puissance(s) Souscrite(s)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_Toc90029119 \h </w:instrText>
        </w:r>
        <w:r w:rsidR="002F2081" w:rsidRPr="00572E51">
          <w:rPr>
            <w:noProof/>
            <w:webHidden/>
          </w:rPr>
        </w:r>
        <w:r w:rsidR="002F2081" w:rsidRPr="00572E51">
          <w:rPr>
            <w:noProof/>
            <w:webHidden/>
          </w:rPr>
          <w:fldChar w:fldCharType="separate"/>
        </w:r>
        <w:r w:rsidR="002F2081" w:rsidRPr="00572E51">
          <w:rPr>
            <w:noProof/>
            <w:webHidden/>
          </w:rPr>
          <w:t>22</w:t>
        </w:r>
        <w:r w:rsidR="002F2081" w:rsidRPr="00572E51">
          <w:rPr>
            <w:noProof/>
            <w:webHidden/>
          </w:rPr>
          <w:fldChar w:fldCharType="end"/>
        </w:r>
      </w:hyperlink>
    </w:p>
    <w:p w14:paraId="4F54F345"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20" w:history="1">
        <w:r w:rsidR="002F2081" w:rsidRPr="00572E51">
          <w:rPr>
            <w:rStyle w:val="Lienhypertexte"/>
            <w:noProof/>
          </w:rPr>
          <w:t>4.4.2.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Diminution de(s) Puissance(s) Souscrite(s)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_Toc90029120 \h </w:instrText>
        </w:r>
        <w:r w:rsidR="002F2081" w:rsidRPr="00572E51">
          <w:rPr>
            <w:noProof/>
            <w:webHidden/>
          </w:rPr>
        </w:r>
        <w:r w:rsidR="002F2081" w:rsidRPr="00572E51">
          <w:rPr>
            <w:noProof/>
            <w:webHidden/>
          </w:rPr>
          <w:fldChar w:fldCharType="separate"/>
        </w:r>
        <w:r w:rsidR="002F2081" w:rsidRPr="00572E51">
          <w:rPr>
            <w:noProof/>
            <w:webHidden/>
          </w:rPr>
          <w:t>22</w:t>
        </w:r>
        <w:r w:rsidR="002F2081" w:rsidRPr="00572E51">
          <w:rPr>
            <w:noProof/>
            <w:webHidden/>
          </w:rPr>
          <w:fldChar w:fldCharType="end"/>
        </w:r>
      </w:hyperlink>
    </w:p>
    <w:p w14:paraId="0905852C"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21" w:history="1">
        <w:r w:rsidR="002F2081" w:rsidRPr="00572E51">
          <w:rPr>
            <w:rStyle w:val="Lienhypertexte"/>
            <w:noProof/>
          </w:rPr>
          <w:t>4.4.3.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Diminution et augmentation simultanées des puissances souscrites [Article à personnaliser]</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_Toc90029121 \h </w:instrText>
        </w:r>
        <w:r w:rsidR="002F2081" w:rsidRPr="00572E51">
          <w:rPr>
            <w:noProof/>
            <w:webHidden/>
          </w:rPr>
        </w:r>
        <w:r w:rsidR="002F2081" w:rsidRPr="00572E51">
          <w:rPr>
            <w:noProof/>
            <w:webHidden/>
          </w:rPr>
          <w:fldChar w:fldCharType="separate"/>
        </w:r>
        <w:r w:rsidR="002F2081" w:rsidRPr="00572E51">
          <w:rPr>
            <w:noProof/>
            <w:webHidden/>
          </w:rPr>
          <w:t>23</w:t>
        </w:r>
        <w:r w:rsidR="002F2081" w:rsidRPr="00572E51">
          <w:rPr>
            <w:noProof/>
            <w:webHidden/>
          </w:rPr>
          <w:fldChar w:fldCharType="end"/>
        </w:r>
      </w:hyperlink>
    </w:p>
    <w:p w14:paraId="33D29A10" w14:textId="77777777" w:rsidR="002F2081" w:rsidRPr="00572E51" w:rsidRDefault="003E0B9C">
      <w:pPr>
        <w:pStyle w:val="TM2"/>
        <w:rPr>
          <w:rFonts w:asciiTheme="minorHAnsi" w:eastAsiaTheme="minorEastAsia" w:hAnsiTheme="minorHAnsi" w:cstheme="minorBidi"/>
          <w:noProof/>
          <w:color w:val="auto"/>
          <w:szCs w:val="22"/>
        </w:rPr>
      </w:pPr>
      <w:hyperlink w:anchor="_Toc90029122" w:history="1">
        <w:r w:rsidR="002F2081" w:rsidRPr="00572E51">
          <w:rPr>
            <w:rStyle w:val="Lienhypertexte"/>
            <w:noProof/>
          </w:rPr>
          <w:t>4.5.</w:t>
        </w:r>
        <w:r w:rsidR="002F2081" w:rsidRPr="00572E51">
          <w:rPr>
            <w:rFonts w:asciiTheme="minorHAnsi" w:eastAsiaTheme="minorEastAsia" w:hAnsiTheme="minorHAnsi" w:cstheme="minorBidi"/>
            <w:noProof/>
            <w:color w:val="auto"/>
            <w:szCs w:val="22"/>
          </w:rPr>
          <w:tab/>
        </w:r>
        <w:r w:rsidR="002F2081" w:rsidRPr="00572E51">
          <w:rPr>
            <w:rStyle w:val="Lienhypertexte"/>
            <w:noProof/>
          </w:rPr>
          <w:t>Modalités de modification de la puissance souscrite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_Toc90029122 \h </w:instrText>
        </w:r>
        <w:r w:rsidR="002F2081" w:rsidRPr="00572E51">
          <w:rPr>
            <w:noProof/>
            <w:webHidden/>
          </w:rPr>
        </w:r>
        <w:r w:rsidR="002F2081" w:rsidRPr="00572E51">
          <w:rPr>
            <w:noProof/>
            <w:webHidden/>
          </w:rPr>
          <w:fldChar w:fldCharType="separate"/>
        </w:r>
        <w:r w:rsidR="002F2081" w:rsidRPr="00572E51">
          <w:rPr>
            <w:noProof/>
            <w:webHidden/>
          </w:rPr>
          <w:t>23</w:t>
        </w:r>
        <w:r w:rsidR="002F2081" w:rsidRPr="00572E51">
          <w:rPr>
            <w:noProof/>
            <w:webHidden/>
          </w:rPr>
          <w:fldChar w:fldCharType="end"/>
        </w:r>
      </w:hyperlink>
    </w:p>
    <w:p w14:paraId="316D30AE"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23" w:history="1">
        <w:r w:rsidR="002F2081" w:rsidRPr="00572E51">
          <w:rPr>
            <w:rStyle w:val="Lienhypertexte"/>
            <w:bCs/>
            <w:noProof/>
          </w:rPr>
          <w:t>5.</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Continuité et qualité</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_Toc90029123 \h </w:instrText>
        </w:r>
        <w:r w:rsidR="002F2081" w:rsidRPr="00572E51">
          <w:rPr>
            <w:noProof/>
            <w:webHidden/>
          </w:rPr>
        </w:r>
        <w:r w:rsidR="002F2081" w:rsidRPr="00572E51">
          <w:rPr>
            <w:noProof/>
            <w:webHidden/>
          </w:rPr>
          <w:fldChar w:fldCharType="separate"/>
        </w:r>
        <w:r w:rsidR="002F2081" w:rsidRPr="00572E51">
          <w:rPr>
            <w:noProof/>
            <w:webHidden/>
          </w:rPr>
          <w:t>23</w:t>
        </w:r>
        <w:r w:rsidR="002F2081" w:rsidRPr="00572E51">
          <w:rPr>
            <w:noProof/>
            <w:webHidden/>
          </w:rPr>
          <w:fldChar w:fldCharType="end"/>
        </w:r>
      </w:hyperlink>
    </w:p>
    <w:p w14:paraId="44F14705" w14:textId="77777777" w:rsidR="002F2081" w:rsidRPr="00572E51" w:rsidRDefault="003E0B9C">
      <w:pPr>
        <w:pStyle w:val="TM2"/>
        <w:rPr>
          <w:rFonts w:asciiTheme="minorHAnsi" w:eastAsiaTheme="minorEastAsia" w:hAnsiTheme="minorHAnsi" w:cstheme="minorBidi"/>
          <w:noProof/>
          <w:color w:val="auto"/>
          <w:szCs w:val="22"/>
        </w:rPr>
      </w:pPr>
      <w:hyperlink w:anchor="_Toc90029124" w:history="1">
        <w:r w:rsidR="002F2081" w:rsidRPr="00572E51">
          <w:rPr>
            <w:rStyle w:val="Lienhypertexte"/>
            <w:noProof/>
          </w:rPr>
          <w:t>5.1.</w:t>
        </w:r>
        <w:r w:rsidR="002F2081" w:rsidRPr="00572E51">
          <w:rPr>
            <w:rFonts w:asciiTheme="minorHAnsi" w:eastAsiaTheme="minorEastAsia" w:hAnsiTheme="minorHAnsi" w:cstheme="minorBidi"/>
            <w:noProof/>
            <w:color w:val="auto"/>
            <w:szCs w:val="22"/>
          </w:rPr>
          <w:tab/>
        </w:r>
        <w:r w:rsidR="002F2081" w:rsidRPr="00572E51">
          <w:rPr>
            <w:rStyle w:val="Lienhypertexte"/>
            <w:noProof/>
          </w:rPr>
          <w:t>Engagements du GRD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_Toc90029124 \h </w:instrText>
        </w:r>
        <w:r w:rsidR="002F2081" w:rsidRPr="00572E51">
          <w:rPr>
            <w:noProof/>
            <w:webHidden/>
          </w:rPr>
        </w:r>
        <w:r w:rsidR="002F2081" w:rsidRPr="00572E51">
          <w:rPr>
            <w:noProof/>
            <w:webHidden/>
          </w:rPr>
          <w:fldChar w:fldCharType="separate"/>
        </w:r>
        <w:r w:rsidR="002F2081" w:rsidRPr="00572E51">
          <w:rPr>
            <w:noProof/>
            <w:webHidden/>
          </w:rPr>
          <w:t>23</w:t>
        </w:r>
        <w:r w:rsidR="002F2081" w:rsidRPr="00572E51">
          <w:rPr>
            <w:noProof/>
            <w:webHidden/>
          </w:rPr>
          <w:fldChar w:fldCharType="end"/>
        </w:r>
      </w:hyperlink>
    </w:p>
    <w:p w14:paraId="773E736A"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25" w:history="1">
        <w:r w:rsidR="002F2081" w:rsidRPr="00572E51">
          <w:rPr>
            <w:rStyle w:val="Lienhypertexte"/>
            <w:noProof/>
          </w:rPr>
          <w:t>5.1.1.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Engagements du GRD en matière de qualité de l’onde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_Toc90029125 \h </w:instrText>
        </w:r>
        <w:r w:rsidR="002F2081" w:rsidRPr="00572E51">
          <w:rPr>
            <w:noProof/>
            <w:webHidden/>
          </w:rPr>
        </w:r>
        <w:r w:rsidR="002F2081" w:rsidRPr="00572E51">
          <w:rPr>
            <w:noProof/>
            <w:webHidden/>
          </w:rPr>
          <w:fldChar w:fldCharType="separate"/>
        </w:r>
        <w:r w:rsidR="002F2081" w:rsidRPr="00572E51">
          <w:rPr>
            <w:noProof/>
            <w:webHidden/>
          </w:rPr>
          <w:t>24</w:t>
        </w:r>
        <w:r w:rsidR="002F2081" w:rsidRPr="00572E51">
          <w:rPr>
            <w:noProof/>
            <w:webHidden/>
          </w:rPr>
          <w:fldChar w:fldCharType="end"/>
        </w:r>
      </w:hyperlink>
    </w:p>
    <w:p w14:paraId="31DE993A"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26" w:history="1">
        <w:r w:rsidR="002F2081" w:rsidRPr="00572E51">
          <w:rPr>
            <w:rStyle w:val="Lienhypertexte"/>
            <w:noProof/>
          </w:rPr>
          <w:t>5.1.2.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Engagements du GRD sur la continuité hors travaux</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_Toc90029126 \h </w:instrText>
        </w:r>
        <w:r w:rsidR="002F2081" w:rsidRPr="00572E51">
          <w:rPr>
            <w:noProof/>
            <w:webHidden/>
          </w:rPr>
        </w:r>
        <w:r w:rsidR="002F2081" w:rsidRPr="00572E51">
          <w:rPr>
            <w:noProof/>
            <w:webHidden/>
          </w:rPr>
          <w:fldChar w:fldCharType="separate"/>
        </w:r>
        <w:r w:rsidR="002F2081" w:rsidRPr="00572E51">
          <w:rPr>
            <w:noProof/>
            <w:webHidden/>
          </w:rPr>
          <w:t>24</w:t>
        </w:r>
        <w:r w:rsidR="002F2081" w:rsidRPr="00572E51">
          <w:rPr>
            <w:noProof/>
            <w:webHidden/>
          </w:rPr>
          <w:fldChar w:fldCharType="end"/>
        </w:r>
      </w:hyperlink>
    </w:p>
    <w:p w14:paraId="43A91951"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27" w:history="1">
        <w:r w:rsidR="002F2081" w:rsidRPr="00572E51">
          <w:rPr>
            <w:rStyle w:val="Lienhypertexte"/>
            <w:noProof/>
          </w:rPr>
          <w:t>5.1.3.</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Prestations du GRD pour l’information des Clients en cas d’incident affectant le RPD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_Toc90029127 \h </w:instrText>
        </w:r>
        <w:r w:rsidR="002F2081" w:rsidRPr="00572E51">
          <w:rPr>
            <w:noProof/>
            <w:webHidden/>
          </w:rPr>
        </w:r>
        <w:r w:rsidR="002F2081" w:rsidRPr="00572E51">
          <w:rPr>
            <w:noProof/>
            <w:webHidden/>
          </w:rPr>
          <w:fldChar w:fldCharType="separate"/>
        </w:r>
        <w:r w:rsidR="002F2081" w:rsidRPr="00572E51">
          <w:rPr>
            <w:noProof/>
            <w:webHidden/>
          </w:rPr>
          <w:t>25</w:t>
        </w:r>
        <w:r w:rsidR="002F2081" w:rsidRPr="00572E51">
          <w:rPr>
            <w:noProof/>
            <w:webHidden/>
          </w:rPr>
          <w:fldChar w:fldCharType="end"/>
        </w:r>
      </w:hyperlink>
    </w:p>
    <w:p w14:paraId="493D0AB2"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28" w:history="1">
        <w:r w:rsidR="002F2081" w:rsidRPr="00572E51">
          <w:rPr>
            <w:rStyle w:val="Lienhypertexte"/>
            <w:noProof/>
          </w:rPr>
          <w:t>5.1.4.</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Engagements du GRD sur la continuité dans le cadre des travaux sur le Réseau Public de Distribution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_Toc90029128 \h </w:instrText>
        </w:r>
        <w:r w:rsidR="002F2081" w:rsidRPr="00572E51">
          <w:rPr>
            <w:noProof/>
            <w:webHidden/>
          </w:rPr>
        </w:r>
        <w:r w:rsidR="002F2081" w:rsidRPr="00572E51">
          <w:rPr>
            <w:noProof/>
            <w:webHidden/>
          </w:rPr>
          <w:fldChar w:fldCharType="separate"/>
        </w:r>
        <w:r w:rsidR="002F2081" w:rsidRPr="00572E51">
          <w:rPr>
            <w:noProof/>
            <w:webHidden/>
          </w:rPr>
          <w:t>25</w:t>
        </w:r>
        <w:r w:rsidR="002F2081" w:rsidRPr="00572E51">
          <w:rPr>
            <w:noProof/>
            <w:webHidden/>
          </w:rPr>
          <w:fldChar w:fldCharType="end"/>
        </w:r>
      </w:hyperlink>
    </w:p>
    <w:p w14:paraId="45D03970" w14:textId="77777777" w:rsidR="002F2081" w:rsidRPr="00572E51" w:rsidRDefault="003E0B9C">
      <w:pPr>
        <w:pStyle w:val="TM2"/>
        <w:rPr>
          <w:rFonts w:asciiTheme="minorHAnsi" w:eastAsiaTheme="minorEastAsia" w:hAnsiTheme="minorHAnsi" w:cstheme="minorBidi"/>
          <w:noProof/>
          <w:color w:val="auto"/>
          <w:szCs w:val="22"/>
        </w:rPr>
      </w:pPr>
      <w:hyperlink w:anchor="_Toc90029129" w:history="1">
        <w:r w:rsidR="002F2081" w:rsidRPr="00572E51">
          <w:rPr>
            <w:rStyle w:val="Lienhypertexte"/>
            <w:noProof/>
          </w:rPr>
          <w:t>5.2.</w:t>
        </w:r>
        <w:r w:rsidR="002F2081" w:rsidRPr="00572E51">
          <w:rPr>
            <w:rFonts w:asciiTheme="minorHAnsi" w:eastAsiaTheme="minorEastAsia" w:hAnsiTheme="minorHAnsi" w:cstheme="minorBidi"/>
            <w:noProof/>
            <w:color w:val="auto"/>
            <w:szCs w:val="22"/>
          </w:rPr>
          <w:tab/>
        </w:r>
        <w:r w:rsidR="002F2081" w:rsidRPr="00572E51">
          <w:rPr>
            <w:rStyle w:val="Lienhypertexte"/>
            <w:noProof/>
          </w:rPr>
          <w:t>Engagements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_Toc90029129 \h </w:instrText>
        </w:r>
        <w:r w:rsidR="002F2081" w:rsidRPr="00572E51">
          <w:rPr>
            <w:noProof/>
            <w:webHidden/>
          </w:rPr>
        </w:r>
        <w:r w:rsidR="002F2081" w:rsidRPr="00572E51">
          <w:rPr>
            <w:noProof/>
            <w:webHidden/>
          </w:rPr>
          <w:fldChar w:fldCharType="separate"/>
        </w:r>
        <w:r w:rsidR="002F2081" w:rsidRPr="00572E51">
          <w:rPr>
            <w:noProof/>
            <w:webHidden/>
          </w:rPr>
          <w:t>25</w:t>
        </w:r>
        <w:r w:rsidR="002F2081" w:rsidRPr="00572E51">
          <w:rPr>
            <w:noProof/>
            <w:webHidden/>
          </w:rPr>
          <w:fldChar w:fldCharType="end"/>
        </w:r>
      </w:hyperlink>
    </w:p>
    <w:p w14:paraId="6038514E"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30" w:history="1">
        <w:r w:rsidR="002F2081" w:rsidRPr="00572E51">
          <w:rPr>
            <w:rStyle w:val="Lienhypertexte"/>
            <w:noProof/>
          </w:rPr>
          <w:t>5.2.1.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Obligation de prudence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_Toc90029130 \h </w:instrText>
        </w:r>
        <w:r w:rsidR="002F2081" w:rsidRPr="00572E51">
          <w:rPr>
            <w:noProof/>
            <w:webHidden/>
          </w:rPr>
        </w:r>
        <w:r w:rsidR="002F2081" w:rsidRPr="00572E51">
          <w:rPr>
            <w:noProof/>
            <w:webHidden/>
          </w:rPr>
          <w:fldChar w:fldCharType="separate"/>
        </w:r>
        <w:r w:rsidR="002F2081" w:rsidRPr="00572E51">
          <w:rPr>
            <w:noProof/>
            <w:webHidden/>
          </w:rPr>
          <w:t>25</w:t>
        </w:r>
        <w:r w:rsidR="002F2081" w:rsidRPr="00572E51">
          <w:rPr>
            <w:noProof/>
            <w:webHidden/>
          </w:rPr>
          <w:fldChar w:fldCharType="end"/>
        </w:r>
      </w:hyperlink>
    </w:p>
    <w:p w14:paraId="6B941272"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31" w:history="1">
        <w:r w:rsidR="002F2081" w:rsidRPr="00572E51">
          <w:rPr>
            <w:rStyle w:val="Lienhypertexte"/>
            <w:noProof/>
          </w:rPr>
          <w:t>5.2.2.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Niveaux de perturbations admissibles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_Toc90029131 \h </w:instrText>
        </w:r>
        <w:r w:rsidR="002F2081" w:rsidRPr="00572E51">
          <w:rPr>
            <w:noProof/>
            <w:webHidden/>
          </w:rPr>
        </w:r>
        <w:r w:rsidR="002F2081" w:rsidRPr="00572E51">
          <w:rPr>
            <w:noProof/>
            <w:webHidden/>
          </w:rPr>
          <w:fldChar w:fldCharType="separate"/>
        </w:r>
        <w:r w:rsidR="002F2081" w:rsidRPr="00572E51">
          <w:rPr>
            <w:noProof/>
            <w:webHidden/>
          </w:rPr>
          <w:t>26</w:t>
        </w:r>
        <w:r w:rsidR="002F2081" w:rsidRPr="00572E51">
          <w:rPr>
            <w:noProof/>
            <w:webHidden/>
          </w:rPr>
          <w:fldChar w:fldCharType="end"/>
        </w:r>
      </w:hyperlink>
    </w:p>
    <w:p w14:paraId="2A949BF2"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32" w:history="1">
        <w:r w:rsidR="002F2081" w:rsidRPr="00572E51">
          <w:rPr>
            <w:rStyle w:val="Lienhypertexte"/>
            <w:bCs/>
            <w:noProof/>
          </w:rPr>
          <w:t>6.</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Responsable d’Equilibre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_Toc90029132 \h </w:instrText>
        </w:r>
        <w:r w:rsidR="002F2081" w:rsidRPr="00572E51">
          <w:rPr>
            <w:noProof/>
            <w:webHidden/>
          </w:rPr>
        </w:r>
        <w:r w:rsidR="002F2081" w:rsidRPr="00572E51">
          <w:rPr>
            <w:noProof/>
            <w:webHidden/>
          </w:rPr>
          <w:fldChar w:fldCharType="separate"/>
        </w:r>
        <w:r w:rsidR="002F2081" w:rsidRPr="00572E51">
          <w:rPr>
            <w:noProof/>
            <w:webHidden/>
          </w:rPr>
          <w:t>27</w:t>
        </w:r>
        <w:r w:rsidR="002F2081" w:rsidRPr="00572E51">
          <w:rPr>
            <w:noProof/>
            <w:webHidden/>
          </w:rPr>
          <w:fldChar w:fldCharType="end"/>
        </w:r>
      </w:hyperlink>
    </w:p>
    <w:p w14:paraId="222F688F"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33" w:history="1">
        <w:r w:rsidR="002F2081" w:rsidRPr="00572E51">
          <w:rPr>
            <w:rStyle w:val="Lienhypertexte"/>
            <w:bCs/>
            <w:noProof/>
          </w:rPr>
          <w:t>7.</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Tarification de l’accès et de l’utilisation du Réseau Public de Distribution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_Toc90029133 \h </w:instrText>
        </w:r>
        <w:r w:rsidR="002F2081" w:rsidRPr="00572E51">
          <w:rPr>
            <w:noProof/>
            <w:webHidden/>
          </w:rPr>
        </w:r>
        <w:r w:rsidR="002F2081" w:rsidRPr="00572E51">
          <w:rPr>
            <w:noProof/>
            <w:webHidden/>
          </w:rPr>
          <w:fldChar w:fldCharType="separate"/>
        </w:r>
        <w:r w:rsidR="002F2081" w:rsidRPr="00572E51">
          <w:rPr>
            <w:noProof/>
            <w:webHidden/>
          </w:rPr>
          <w:t>27</w:t>
        </w:r>
        <w:r w:rsidR="002F2081" w:rsidRPr="00572E51">
          <w:rPr>
            <w:noProof/>
            <w:webHidden/>
          </w:rPr>
          <w:fldChar w:fldCharType="end"/>
        </w:r>
      </w:hyperlink>
    </w:p>
    <w:p w14:paraId="0FCB0108"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34" w:history="1">
        <w:r w:rsidR="002F2081" w:rsidRPr="00572E51">
          <w:rPr>
            <w:rStyle w:val="Lienhypertexte"/>
            <w:bCs/>
            <w:noProof/>
          </w:rPr>
          <w:t>8.</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Règles de sécurité</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_Toc90029134 \h </w:instrText>
        </w:r>
        <w:r w:rsidR="002F2081" w:rsidRPr="00572E51">
          <w:rPr>
            <w:noProof/>
            <w:webHidden/>
          </w:rPr>
        </w:r>
        <w:r w:rsidR="002F2081" w:rsidRPr="00572E51">
          <w:rPr>
            <w:noProof/>
            <w:webHidden/>
          </w:rPr>
          <w:fldChar w:fldCharType="separate"/>
        </w:r>
        <w:r w:rsidR="002F2081" w:rsidRPr="00572E51">
          <w:rPr>
            <w:noProof/>
            <w:webHidden/>
          </w:rPr>
          <w:t>27</w:t>
        </w:r>
        <w:r w:rsidR="002F2081" w:rsidRPr="00572E51">
          <w:rPr>
            <w:noProof/>
            <w:webHidden/>
          </w:rPr>
          <w:fldChar w:fldCharType="end"/>
        </w:r>
      </w:hyperlink>
    </w:p>
    <w:p w14:paraId="79F34387" w14:textId="77777777" w:rsidR="002F2081" w:rsidRPr="00572E51" w:rsidRDefault="003E0B9C">
      <w:pPr>
        <w:pStyle w:val="TM2"/>
        <w:rPr>
          <w:rFonts w:asciiTheme="minorHAnsi" w:eastAsiaTheme="minorEastAsia" w:hAnsiTheme="minorHAnsi" w:cstheme="minorBidi"/>
          <w:noProof/>
          <w:color w:val="auto"/>
          <w:szCs w:val="22"/>
        </w:rPr>
      </w:pPr>
      <w:hyperlink w:anchor="_Toc90029135" w:history="1">
        <w:r w:rsidR="002F2081" w:rsidRPr="00572E51">
          <w:rPr>
            <w:rStyle w:val="Lienhypertexte"/>
            <w:noProof/>
          </w:rPr>
          <w:t>8.1.</w:t>
        </w:r>
        <w:r w:rsidR="002F2081" w:rsidRPr="00572E51">
          <w:rPr>
            <w:rFonts w:asciiTheme="minorHAnsi" w:eastAsiaTheme="minorEastAsia" w:hAnsiTheme="minorHAnsi" w:cstheme="minorBidi"/>
            <w:noProof/>
            <w:color w:val="auto"/>
            <w:szCs w:val="22"/>
          </w:rPr>
          <w:tab/>
        </w:r>
        <w:r w:rsidR="002F2081" w:rsidRPr="00572E51">
          <w:rPr>
            <w:rStyle w:val="Lienhypertexte"/>
            <w:noProof/>
          </w:rPr>
          <w:t>Règles générales de sécurité</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_Toc90029135 \h </w:instrText>
        </w:r>
        <w:r w:rsidR="002F2081" w:rsidRPr="00572E51">
          <w:rPr>
            <w:noProof/>
            <w:webHidden/>
          </w:rPr>
        </w:r>
        <w:r w:rsidR="002F2081" w:rsidRPr="00572E51">
          <w:rPr>
            <w:noProof/>
            <w:webHidden/>
          </w:rPr>
          <w:fldChar w:fldCharType="separate"/>
        </w:r>
        <w:r w:rsidR="002F2081" w:rsidRPr="00572E51">
          <w:rPr>
            <w:noProof/>
            <w:webHidden/>
          </w:rPr>
          <w:t>27</w:t>
        </w:r>
        <w:r w:rsidR="002F2081" w:rsidRPr="00572E51">
          <w:rPr>
            <w:noProof/>
            <w:webHidden/>
          </w:rPr>
          <w:fldChar w:fldCharType="end"/>
        </w:r>
      </w:hyperlink>
    </w:p>
    <w:p w14:paraId="04729805" w14:textId="77777777" w:rsidR="002F2081" w:rsidRPr="00572E51" w:rsidRDefault="003E0B9C">
      <w:pPr>
        <w:pStyle w:val="TM2"/>
        <w:rPr>
          <w:rFonts w:asciiTheme="minorHAnsi" w:eastAsiaTheme="minorEastAsia" w:hAnsiTheme="minorHAnsi" w:cstheme="minorBidi"/>
          <w:noProof/>
          <w:color w:val="auto"/>
          <w:szCs w:val="22"/>
        </w:rPr>
      </w:pPr>
      <w:hyperlink w:anchor="_Toc90029136" w:history="1">
        <w:r w:rsidR="002F2081" w:rsidRPr="00572E51">
          <w:rPr>
            <w:rStyle w:val="Lienhypertexte"/>
            <w:noProof/>
          </w:rPr>
          <w:t>8.2.</w:t>
        </w:r>
        <w:r w:rsidR="002F2081" w:rsidRPr="00572E51">
          <w:rPr>
            <w:rFonts w:asciiTheme="minorHAnsi" w:eastAsiaTheme="minorEastAsia" w:hAnsiTheme="minorHAnsi" w:cstheme="minorBidi"/>
            <w:noProof/>
            <w:color w:val="auto"/>
            <w:szCs w:val="22"/>
          </w:rPr>
          <w:tab/>
        </w:r>
        <w:r w:rsidR="002F2081" w:rsidRPr="00572E51">
          <w:rPr>
            <w:rStyle w:val="Lienhypertexte"/>
            <w:noProof/>
          </w:rPr>
          <w:t>Installation électrique intérieure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_Toc90029136 \h </w:instrText>
        </w:r>
        <w:r w:rsidR="002F2081" w:rsidRPr="00572E51">
          <w:rPr>
            <w:noProof/>
            <w:webHidden/>
          </w:rPr>
        </w:r>
        <w:r w:rsidR="002F2081" w:rsidRPr="00572E51">
          <w:rPr>
            <w:noProof/>
            <w:webHidden/>
          </w:rPr>
          <w:fldChar w:fldCharType="separate"/>
        </w:r>
        <w:r w:rsidR="002F2081" w:rsidRPr="00572E51">
          <w:rPr>
            <w:noProof/>
            <w:webHidden/>
          </w:rPr>
          <w:t>27</w:t>
        </w:r>
        <w:r w:rsidR="002F2081" w:rsidRPr="00572E51">
          <w:rPr>
            <w:noProof/>
            <w:webHidden/>
          </w:rPr>
          <w:fldChar w:fldCharType="end"/>
        </w:r>
      </w:hyperlink>
    </w:p>
    <w:p w14:paraId="3B3EA29A"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37" w:history="1">
        <w:r w:rsidR="002F2081" w:rsidRPr="00572E51">
          <w:rPr>
            <w:rStyle w:val="Lienhypertexte"/>
            <w:bCs/>
            <w:noProof/>
          </w:rPr>
          <w:t>9.</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Responsabilité</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_Toc90029137 \h </w:instrText>
        </w:r>
        <w:r w:rsidR="002F2081" w:rsidRPr="00572E51">
          <w:rPr>
            <w:noProof/>
            <w:webHidden/>
          </w:rPr>
        </w:r>
        <w:r w:rsidR="002F2081" w:rsidRPr="00572E51">
          <w:rPr>
            <w:noProof/>
            <w:webHidden/>
          </w:rPr>
          <w:fldChar w:fldCharType="separate"/>
        </w:r>
        <w:r w:rsidR="002F2081" w:rsidRPr="00572E51">
          <w:rPr>
            <w:noProof/>
            <w:webHidden/>
          </w:rPr>
          <w:t>28</w:t>
        </w:r>
        <w:r w:rsidR="002F2081" w:rsidRPr="00572E51">
          <w:rPr>
            <w:noProof/>
            <w:webHidden/>
          </w:rPr>
          <w:fldChar w:fldCharType="end"/>
        </w:r>
      </w:hyperlink>
    </w:p>
    <w:p w14:paraId="6CF0BCEB" w14:textId="77777777" w:rsidR="002F2081" w:rsidRPr="00572E51" w:rsidRDefault="003E0B9C">
      <w:pPr>
        <w:pStyle w:val="TM2"/>
        <w:rPr>
          <w:rFonts w:asciiTheme="minorHAnsi" w:eastAsiaTheme="minorEastAsia" w:hAnsiTheme="minorHAnsi" w:cstheme="minorBidi"/>
          <w:noProof/>
          <w:color w:val="auto"/>
          <w:szCs w:val="22"/>
        </w:rPr>
      </w:pPr>
      <w:hyperlink w:anchor="_Toc90029138" w:history="1">
        <w:r w:rsidR="002F2081" w:rsidRPr="00572E51">
          <w:rPr>
            <w:rStyle w:val="Lienhypertexte"/>
            <w:noProof/>
          </w:rPr>
          <w:t>9.1.</w:t>
        </w:r>
        <w:r w:rsidR="002F2081" w:rsidRPr="00572E51">
          <w:rPr>
            <w:rFonts w:asciiTheme="minorHAnsi" w:eastAsiaTheme="minorEastAsia" w:hAnsiTheme="minorHAnsi" w:cstheme="minorBidi"/>
            <w:noProof/>
            <w:color w:val="auto"/>
            <w:szCs w:val="22"/>
          </w:rPr>
          <w:tab/>
        </w:r>
        <w:r w:rsidR="002F2081" w:rsidRPr="00572E51">
          <w:rPr>
            <w:rStyle w:val="Lienhypertexte"/>
            <w:noProof/>
          </w:rPr>
          <w:t>Responsabilité du GRD vis-à-vis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_Toc90029138 \h </w:instrText>
        </w:r>
        <w:r w:rsidR="002F2081" w:rsidRPr="00572E51">
          <w:rPr>
            <w:noProof/>
            <w:webHidden/>
          </w:rPr>
        </w:r>
        <w:r w:rsidR="002F2081" w:rsidRPr="00572E51">
          <w:rPr>
            <w:noProof/>
            <w:webHidden/>
          </w:rPr>
          <w:fldChar w:fldCharType="separate"/>
        </w:r>
        <w:r w:rsidR="002F2081" w:rsidRPr="00572E51">
          <w:rPr>
            <w:noProof/>
            <w:webHidden/>
          </w:rPr>
          <w:t>28</w:t>
        </w:r>
        <w:r w:rsidR="002F2081" w:rsidRPr="00572E51">
          <w:rPr>
            <w:noProof/>
            <w:webHidden/>
          </w:rPr>
          <w:fldChar w:fldCharType="end"/>
        </w:r>
      </w:hyperlink>
    </w:p>
    <w:p w14:paraId="6A8C6E71"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39" w:history="1">
        <w:r w:rsidR="002F2081" w:rsidRPr="00572E51">
          <w:rPr>
            <w:rStyle w:val="Lienhypertexte"/>
            <w:noProof/>
          </w:rPr>
          <w:t>9.1.1.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Engagement et responsabilité du GRD vis-à-vis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_Toc90029139 \h </w:instrText>
        </w:r>
        <w:r w:rsidR="002F2081" w:rsidRPr="00572E51">
          <w:rPr>
            <w:noProof/>
            <w:webHidden/>
          </w:rPr>
        </w:r>
        <w:r w:rsidR="002F2081" w:rsidRPr="00572E51">
          <w:rPr>
            <w:noProof/>
            <w:webHidden/>
          </w:rPr>
          <w:fldChar w:fldCharType="separate"/>
        </w:r>
        <w:r w:rsidR="002F2081" w:rsidRPr="00572E51">
          <w:rPr>
            <w:noProof/>
            <w:webHidden/>
          </w:rPr>
          <w:t>28</w:t>
        </w:r>
        <w:r w:rsidR="002F2081" w:rsidRPr="00572E51">
          <w:rPr>
            <w:noProof/>
            <w:webHidden/>
          </w:rPr>
          <w:fldChar w:fldCharType="end"/>
        </w:r>
      </w:hyperlink>
    </w:p>
    <w:p w14:paraId="2875D49F"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40" w:history="1">
        <w:r w:rsidR="002F2081" w:rsidRPr="00572E51">
          <w:rPr>
            <w:rStyle w:val="Lienhypertexte"/>
            <w:noProof/>
          </w:rPr>
          <w:t>9.1.2.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Traitement des réclamations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_Toc90029140 \h </w:instrText>
        </w:r>
        <w:r w:rsidR="002F2081" w:rsidRPr="00572E51">
          <w:rPr>
            <w:noProof/>
            <w:webHidden/>
          </w:rPr>
        </w:r>
        <w:r w:rsidR="002F2081" w:rsidRPr="00572E51">
          <w:rPr>
            <w:noProof/>
            <w:webHidden/>
          </w:rPr>
          <w:fldChar w:fldCharType="separate"/>
        </w:r>
        <w:r w:rsidR="002F2081" w:rsidRPr="00572E51">
          <w:rPr>
            <w:noProof/>
            <w:webHidden/>
          </w:rPr>
          <w:t>28</w:t>
        </w:r>
        <w:r w:rsidR="002F2081" w:rsidRPr="00572E51">
          <w:rPr>
            <w:noProof/>
            <w:webHidden/>
          </w:rPr>
          <w:fldChar w:fldCharType="end"/>
        </w:r>
      </w:hyperlink>
    </w:p>
    <w:p w14:paraId="4B6A9CFF" w14:textId="77777777" w:rsidR="002F2081" w:rsidRPr="00572E51" w:rsidRDefault="003E0B9C">
      <w:pPr>
        <w:pStyle w:val="TM2"/>
        <w:rPr>
          <w:rFonts w:asciiTheme="minorHAnsi" w:eastAsiaTheme="minorEastAsia" w:hAnsiTheme="minorHAnsi" w:cstheme="minorBidi"/>
          <w:noProof/>
          <w:color w:val="auto"/>
          <w:szCs w:val="22"/>
        </w:rPr>
      </w:pPr>
      <w:hyperlink w:anchor="_Toc90029141" w:history="1">
        <w:r w:rsidR="002F2081" w:rsidRPr="00572E51">
          <w:rPr>
            <w:rStyle w:val="Lienhypertexte"/>
            <w:noProof/>
          </w:rPr>
          <w:t>9.2.</w:t>
        </w:r>
        <w:r w:rsidR="002F2081" w:rsidRPr="00572E51">
          <w:rPr>
            <w:rFonts w:asciiTheme="minorHAnsi" w:eastAsiaTheme="minorEastAsia" w:hAnsiTheme="minorHAnsi" w:cstheme="minorBidi"/>
            <w:noProof/>
            <w:color w:val="auto"/>
            <w:szCs w:val="22"/>
          </w:rPr>
          <w:tab/>
        </w:r>
        <w:r w:rsidR="002F2081" w:rsidRPr="00572E51">
          <w:rPr>
            <w:rStyle w:val="Lienhypertexte"/>
            <w:noProof/>
          </w:rPr>
          <w:t>Responsabilité du Client vis-vis du GRD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_Toc90029141 \h </w:instrText>
        </w:r>
        <w:r w:rsidR="002F2081" w:rsidRPr="00572E51">
          <w:rPr>
            <w:noProof/>
            <w:webHidden/>
          </w:rPr>
        </w:r>
        <w:r w:rsidR="002F2081" w:rsidRPr="00572E51">
          <w:rPr>
            <w:noProof/>
            <w:webHidden/>
          </w:rPr>
          <w:fldChar w:fldCharType="separate"/>
        </w:r>
        <w:r w:rsidR="002F2081" w:rsidRPr="00572E51">
          <w:rPr>
            <w:noProof/>
            <w:webHidden/>
          </w:rPr>
          <w:t>30</w:t>
        </w:r>
        <w:r w:rsidR="002F2081" w:rsidRPr="00572E51">
          <w:rPr>
            <w:noProof/>
            <w:webHidden/>
          </w:rPr>
          <w:fldChar w:fldCharType="end"/>
        </w:r>
      </w:hyperlink>
    </w:p>
    <w:p w14:paraId="5415B62E" w14:textId="77777777" w:rsidR="002F2081" w:rsidRPr="00572E51" w:rsidRDefault="003E0B9C">
      <w:pPr>
        <w:pStyle w:val="TM2"/>
        <w:rPr>
          <w:rFonts w:asciiTheme="minorHAnsi" w:eastAsiaTheme="minorEastAsia" w:hAnsiTheme="minorHAnsi" w:cstheme="minorBidi"/>
          <w:noProof/>
          <w:color w:val="auto"/>
          <w:szCs w:val="22"/>
        </w:rPr>
      </w:pPr>
      <w:hyperlink w:anchor="_Toc90029142" w:history="1">
        <w:r w:rsidR="002F2081" w:rsidRPr="00572E51">
          <w:rPr>
            <w:rStyle w:val="Lienhypertexte"/>
            <w:noProof/>
          </w:rPr>
          <w:t>9.3.</w:t>
        </w:r>
        <w:r w:rsidR="002F2081" w:rsidRPr="00572E51">
          <w:rPr>
            <w:rFonts w:asciiTheme="minorHAnsi" w:eastAsiaTheme="minorEastAsia" w:hAnsiTheme="minorHAnsi" w:cstheme="minorBidi"/>
            <w:noProof/>
            <w:color w:val="auto"/>
            <w:szCs w:val="22"/>
          </w:rPr>
          <w:tab/>
        </w:r>
        <w:r w:rsidR="002F2081" w:rsidRPr="00572E51">
          <w:rPr>
            <w:rStyle w:val="Lienhypertexte"/>
            <w:noProof/>
          </w:rPr>
          <w:t>Régime perturbé et force majeure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_Toc90029142 \h </w:instrText>
        </w:r>
        <w:r w:rsidR="002F2081" w:rsidRPr="00572E51">
          <w:rPr>
            <w:noProof/>
            <w:webHidden/>
          </w:rPr>
        </w:r>
        <w:r w:rsidR="002F2081" w:rsidRPr="00572E51">
          <w:rPr>
            <w:noProof/>
            <w:webHidden/>
          </w:rPr>
          <w:fldChar w:fldCharType="separate"/>
        </w:r>
        <w:r w:rsidR="002F2081" w:rsidRPr="00572E51">
          <w:rPr>
            <w:noProof/>
            <w:webHidden/>
          </w:rPr>
          <w:t>30</w:t>
        </w:r>
        <w:r w:rsidR="002F2081" w:rsidRPr="00572E51">
          <w:rPr>
            <w:noProof/>
            <w:webHidden/>
          </w:rPr>
          <w:fldChar w:fldCharType="end"/>
        </w:r>
      </w:hyperlink>
    </w:p>
    <w:p w14:paraId="5FFAF0DB"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43" w:history="1">
        <w:r w:rsidR="002F2081" w:rsidRPr="00572E51">
          <w:rPr>
            <w:rStyle w:val="Lienhypertexte"/>
            <w:noProof/>
          </w:rPr>
          <w:t>9.3.1.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Définition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_Toc90029143 \h </w:instrText>
        </w:r>
        <w:r w:rsidR="002F2081" w:rsidRPr="00572E51">
          <w:rPr>
            <w:noProof/>
            <w:webHidden/>
          </w:rPr>
        </w:r>
        <w:r w:rsidR="002F2081" w:rsidRPr="00572E51">
          <w:rPr>
            <w:noProof/>
            <w:webHidden/>
          </w:rPr>
          <w:fldChar w:fldCharType="separate"/>
        </w:r>
        <w:r w:rsidR="002F2081" w:rsidRPr="00572E51">
          <w:rPr>
            <w:noProof/>
            <w:webHidden/>
          </w:rPr>
          <w:t>30</w:t>
        </w:r>
        <w:r w:rsidR="002F2081" w:rsidRPr="00572E51">
          <w:rPr>
            <w:noProof/>
            <w:webHidden/>
          </w:rPr>
          <w:fldChar w:fldCharType="end"/>
        </w:r>
      </w:hyperlink>
    </w:p>
    <w:p w14:paraId="38F6DBD9"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44" w:history="1">
        <w:r w:rsidR="002F2081" w:rsidRPr="00572E51">
          <w:rPr>
            <w:rStyle w:val="Lienhypertexte"/>
            <w:noProof/>
          </w:rPr>
          <w:t>9.3.2.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Régime juridique</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_Toc90029144 \h </w:instrText>
        </w:r>
        <w:r w:rsidR="002F2081" w:rsidRPr="00572E51">
          <w:rPr>
            <w:noProof/>
            <w:webHidden/>
          </w:rPr>
        </w:r>
        <w:r w:rsidR="002F2081" w:rsidRPr="00572E51">
          <w:rPr>
            <w:noProof/>
            <w:webHidden/>
          </w:rPr>
          <w:fldChar w:fldCharType="separate"/>
        </w:r>
        <w:r w:rsidR="002F2081" w:rsidRPr="00572E51">
          <w:rPr>
            <w:noProof/>
            <w:webHidden/>
          </w:rPr>
          <w:t>31</w:t>
        </w:r>
        <w:r w:rsidR="002F2081" w:rsidRPr="00572E51">
          <w:rPr>
            <w:noProof/>
            <w:webHidden/>
          </w:rPr>
          <w:fldChar w:fldCharType="end"/>
        </w:r>
      </w:hyperlink>
    </w:p>
    <w:p w14:paraId="715CE8F3"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45" w:history="1">
        <w:r w:rsidR="002F2081" w:rsidRPr="00572E51">
          <w:rPr>
            <w:rStyle w:val="Lienhypertexte"/>
            <w:bCs/>
            <w:noProof/>
          </w:rPr>
          <w:t>10.</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Application des présentes dispositions générales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_Toc90029145 \h </w:instrText>
        </w:r>
        <w:r w:rsidR="002F2081" w:rsidRPr="00572E51">
          <w:rPr>
            <w:noProof/>
            <w:webHidden/>
          </w:rPr>
        </w:r>
        <w:r w:rsidR="002F2081" w:rsidRPr="00572E51">
          <w:rPr>
            <w:noProof/>
            <w:webHidden/>
          </w:rPr>
          <w:fldChar w:fldCharType="separate"/>
        </w:r>
        <w:r w:rsidR="002F2081" w:rsidRPr="00572E51">
          <w:rPr>
            <w:noProof/>
            <w:webHidden/>
          </w:rPr>
          <w:t>31</w:t>
        </w:r>
        <w:r w:rsidR="002F2081" w:rsidRPr="00572E51">
          <w:rPr>
            <w:noProof/>
            <w:webHidden/>
          </w:rPr>
          <w:fldChar w:fldCharType="end"/>
        </w:r>
      </w:hyperlink>
    </w:p>
    <w:p w14:paraId="1461994F" w14:textId="77777777" w:rsidR="002F2081" w:rsidRPr="00572E51" w:rsidRDefault="003E0B9C">
      <w:pPr>
        <w:pStyle w:val="TM2"/>
        <w:rPr>
          <w:rFonts w:asciiTheme="minorHAnsi" w:eastAsiaTheme="minorEastAsia" w:hAnsiTheme="minorHAnsi" w:cstheme="minorBidi"/>
          <w:noProof/>
          <w:color w:val="auto"/>
          <w:szCs w:val="22"/>
        </w:rPr>
      </w:pPr>
      <w:hyperlink w:anchor="_Toc90029146" w:history="1">
        <w:r w:rsidR="002F2081" w:rsidRPr="00572E51">
          <w:rPr>
            <w:rStyle w:val="Lienhypertexte"/>
            <w:noProof/>
          </w:rPr>
          <w:t>10.1.</w:t>
        </w:r>
        <w:r w:rsidR="002F2081" w:rsidRPr="00572E51">
          <w:rPr>
            <w:rFonts w:asciiTheme="minorHAnsi" w:eastAsiaTheme="minorEastAsia" w:hAnsiTheme="minorHAnsi" w:cstheme="minorBidi"/>
            <w:noProof/>
            <w:color w:val="auto"/>
            <w:szCs w:val="22"/>
          </w:rPr>
          <w:tab/>
        </w:r>
        <w:r w:rsidR="002F2081" w:rsidRPr="00572E51">
          <w:rPr>
            <w:rStyle w:val="Lienhypertexte"/>
            <w:noProof/>
          </w:rPr>
          <w:t>Adaptation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_Toc90029146 \h </w:instrText>
        </w:r>
        <w:r w:rsidR="002F2081" w:rsidRPr="00572E51">
          <w:rPr>
            <w:noProof/>
            <w:webHidden/>
          </w:rPr>
        </w:r>
        <w:r w:rsidR="002F2081" w:rsidRPr="00572E51">
          <w:rPr>
            <w:noProof/>
            <w:webHidden/>
          </w:rPr>
          <w:fldChar w:fldCharType="separate"/>
        </w:r>
        <w:r w:rsidR="002F2081" w:rsidRPr="00572E51">
          <w:rPr>
            <w:noProof/>
            <w:webHidden/>
          </w:rPr>
          <w:t>31</w:t>
        </w:r>
        <w:r w:rsidR="002F2081" w:rsidRPr="00572E51">
          <w:rPr>
            <w:noProof/>
            <w:webHidden/>
          </w:rPr>
          <w:fldChar w:fldCharType="end"/>
        </w:r>
      </w:hyperlink>
    </w:p>
    <w:p w14:paraId="7F4315E1" w14:textId="77777777" w:rsidR="002F2081" w:rsidRPr="00572E51" w:rsidRDefault="003E0B9C">
      <w:pPr>
        <w:pStyle w:val="TM2"/>
        <w:rPr>
          <w:rFonts w:asciiTheme="minorHAnsi" w:eastAsiaTheme="minorEastAsia" w:hAnsiTheme="minorHAnsi" w:cstheme="minorBidi"/>
          <w:noProof/>
          <w:color w:val="auto"/>
          <w:szCs w:val="22"/>
        </w:rPr>
      </w:pPr>
      <w:hyperlink w:anchor="_Toc90029147" w:history="1">
        <w:r w:rsidR="002F2081" w:rsidRPr="00572E51">
          <w:rPr>
            <w:rStyle w:val="Lienhypertexte"/>
            <w:noProof/>
          </w:rPr>
          <w:t>10.2.</w:t>
        </w:r>
        <w:r w:rsidR="002F2081" w:rsidRPr="00572E51">
          <w:rPr>
            <w:rFonts w:asciiTheme="minorHAnsi" w:eastAsiaTheme="minorEastAsia" w:hAnsiTheme="minorHAnsi" w:cstheme="minorBidi"/>
            <w:noProof/>
            <w:color w:val="auto"/>
            <w:szCs w:val="22"/>
          </w:rPr>
          <w:tab/>
        </w:r>
        <w:r w:rsidR="002F2081" w:rsidRPr="00572E51">
          <w:rPr>
            <w:rStyle w:val="Lienhypertexte"/>
            <w:noProof/>
          </w:rPr>
          <w:t>Suspension de l’accès au Réseau Public de Distribution à la demande du Fournisseur</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_Toc90029147 \h </w:instrText>
        </w:r>
        <w:r w:rsidR="002F2081" w:rsidRPr="00572E51">
          <w:rPr>
            <w:noProof/>
            <w:webHidden/>
          </w:rPr>
        </w:r>
        <w:r w:rsidR="002F2081" w:rsidRPr="00572E51">
          <w:rPr>
            <w:noProof/>
            <w:webHidden/>
          </w:rPr>
          <w:fldChar w:fldCharType="separate"/>
        </w:r>
        <w:r w:rsidR="002F2081" w:rsidRPr="00572E51">
          <w:rPr>
            <w:noProof/>
            <w:webHidden/>
          </w:rPr>
          <w:t>31</w:t>
        </w:r>
        <w:r w:rsidR="002F2081" w:rsidRPr="00572E51">
          <w:rPr>
            <w:noProof/>
            <w:webHidden/>
          </w:rPr>
          <w:fldChar w:fldCharType="end"/>
        </w:r>
      </w:hyperlink>
    </w:p>
    <w:p w14:paraId="4BAB630E" w14:textId="77777777" w:rsidR="002F2081" w:rsidRPr="00572E51" w:rsidRDefault="003E0B9C">
      <w:pPr>
        <w:pStyle w:val="TM2"/>
        <w:rPr>
          <w:rFonts w:asciiTheme="minorHAnsi" w:eastAsiaTheme="minorEastAsia" w:hAnsiTheme="minorHAnsi" w:cstheme="minorBidi"/>
          <w:noProof/>
          <w:color w:val="auto"/>
          <w:szCs w:val="22"/>
        </w:rPr>
      </w:pPr>
      <w:hyperlink w:anchor="_Toc90029148" w:history="1">
        <w:r w:rsidR="002F2081" w:rsidRPr="00572E51">
          <w:rPr>
            <w:rStyle w:val="Lienhypertexte"/>
            <w:noProof/>
          </w:rPr>
          <w:t>10.3.</w:t>
        </w:r>
        <w:r w:rsidR="002F2081" w:rsidRPr="00572E51">
          <w:rPr>
            <w:rFonts w:asciiTheme="minorHAnsi" w:eastAsiaTheme="minorEastAsia" w:hAnsiTheme="minorHAnsi" w:cstheme="minorBidi"/>
            <w:noProof/>
            <w:color w:val="auto"/>
            <w:szCs w:val="22"/>
          </w:rPr>
          <w:tab/>
        </w:r>
        <w:r w:rsidR="002F2081" w:rsidRPr="00572E51">
          <w:rPr>
            <w:rStyle w:val="Lienhypertexte"/>
            <w:noProof/>
          </w:rPr>
          <w:t>Suspension de l’accès au Réseau Public de Distribution à l’initiative du GRD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_Toc90029148 \h </w:instrText>
        </w:r>
        <w:r w:rsidR="002F2081" w:rsidRPr="00572E51">
          <w:rPr>
            <w:noProof/>
            <w:webHidden/>
          </w:rPr>
        </w:r>
        <w:r w:rsidR="002F2081" w:rsidRPr="00572E51">
          <w:rPr>
            <w:noProof/>
            <w:webHidden/>
          </w:rPr>
          <w:fldChar w:fldCharType="separate"/>
        </w:r>
        <w:r w:rsidR="002F2081" w:rsidRPr="00572E51">
          <w:rPr>
            <w:noProof/>
            <w:webHidden/>
          </w:rPr>
          <w:t>31</w:t>
        </w:r>
        <w:r w:rsidR="002F2081" w:rsidRPr="00572E51">
          <w:rPr>
            <w:noProof/>
            <w:webHidden/>
          </w:rPr>
          <w:fldChar w:fldCharType="end"/>
        </w:r>
      </w:hyperlink>
    </w:p>
    <w:p w14:paraId="0903F5EB" w14:textId="77777777" w:rsidR="002F2081" w:rsidRPr="00572E51" w:rsidRDefault="003E0B9C">
      <w:pPr>
        <w:pStyle w:val="TM2"/>
        <w:rPr>
          <w:rFonts w:asciiTheme="minorHAnsi" w:eastAsiaTheme="minorEastAsia" w:hAnsiTheme="minorHAnsi" w:cstheme="minorBidi"/>
          <w:noProof/>
          <w:color w:val="auto"/>
          <w:szCs w:val="22"/>
        </w:rPr>
      </w:pPr>
      <w:hyperlink w:anchor="_Toc90029149" w:history="1">
        <w:r w:rsidR="002F2081" w:rsidRPr="00572E51">
          <w:rPr>
            <w:rStyle w:val="Lienhypertexte"/>
            <w:noProof/>
          </w:rPr>
          <w:t>10.4.</w:t>
        </w:r>
        <w:r w:rsidR="002F2081" w:rsidRPr="00572E51">
          <w:rPr>
            <w:rFonts w:asciiTheme="minorHAnsi" w:eastAsiaTheme="minorEastAsia" w:hAnsiTheme="minorHAnsi" w:cstheme="minorBidi"/>
            <w:noProof/>
            <w:color w:val="auto"/>
            <w:szCs w:val="22"/>
          </w:rPr>
          <w:tab/>
        </w:r>
        <w:r w:rsidR="002F2081" w:rsidRPr="00572E51">
          <w:rPr>
            <w:rStyle w:val="Lienhypertexte"/>
            <w:noProof/>
          </w:rPr>
          <w:t>Résiliation d’un Contrat Unique à l’initiative du Client</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_Toc90029149 \h </w:instrText>
        </w:r>
        <w:r w:rsidR="002F2081" w:rsidRPr="00572E51">
          <w:rPr>
            <w:noProof/>
            <w:webHidden/>
          </w:rPr>
        </w:r>
        <w:r w:rsidR="002F2081" w:rsidRPr="00572E51">
          <w:rPr>
            <w:noProof/>
            <w:webHidden/>
          </w:rPr>
          <w:fldChar w:fldCharType="separate"/>
        </w:r>
        <w:r w:rsidR="002F2081" w:rsidRPr="00572E51">
          <w:rPr>
            <w:noProof/>
            <w:webHidden/>
          </w:rPr>
          <w:t>32</w:t>
        </w:r>
        <w:r w:rsidR="002F2081" w:rsidRPr="00572E51">
          <w:rPr>
            <w:noProof/>
            <w:webHidden/>
          </w:rPr>
          <w:fldChar w:fldCharType="end"/>
        </w:r>
      </w:hyperlink>
    </w:p>
    <w:p w14:paraId="77FDE613"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50" w:history="1">
        <w:r w:rsidR="002F2081" w:rsidRPr="00572E51">
          <w:rPr>
            <w:rStyle w:val="Lienhypertexte"/>
            <w:noProof/>
          </w:rPr>
          <w:t>10.4.1.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Cas des Clients qui ne souhaitent plus disposer d’un accès au RPD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_Toc90029150 \h </w:instrText>
        </w:r>
        <w:r w:rsidR="002F2081" w:rsidRPr="00572E51">
          <w:rPr>
            <w:noProof/>
            <w:webHidden/>
          </w:rPr>
        </w:r>
        <w:r w:rsidR="002F2081" w:rsidRPr="00572E51">
          <w:rPr>
            <w:noProof/>
            <w:webHidden/>
          </w:rPr>
          <w:fldChar w:fldCharType="separate"/>
        </w:r>
        <w:r w:rsidR="002F2081" w:rsidRPr="00572E51">
          <w:rPr>
            <w:noProof/>
            <w:webHidden/>
          </w:rPr>
          <w:t>32</w:t>
        </w:r>
        <w:r w:rsidR="002F2081" w:rsidRPr="00572E51">
          <w:rPr>
            <w:noProof/>
            <w:webHidden/>
          </w:rPr>
          <w:fldChar w:fldCharType="end"/>
        </w:r>
      </w:hyperlink>
    </w:p>
    <w:p w14:paraId="62705F76" w14:textId="77777777" w:rsidR="002F2081" w:rsidRPr="00572E51" w:rsidRDefault="003E0B9C">
      <w:pPr>
        <w:pStyle w:val="TM3"/>
        <w:tabs>
          <w:tab w:val="left" w:pos="1701"/>
        </w:tabs>
        <w:rPr>
          <w:rFonts w:asciiTheme="minorHAnsi" w:eastAsiaTheme="minorEastAsia" w:hAnsiTheme="minorHAnsi" w:cstheme="minorBidi"/>
          <w:b w:val="0"/>
          <w:noProof/>
          <w:color w:val="auto"/>
          <w:sz w:val="22"/>
          <w:szCs w:val="22"/>
        </w:rPr>
      </w:pPr>
      <w:hyperlink w:anchor="_Toc90029151" w:history="1">
        <w:r w:rsidR="002F2081" w:rsidRPr="00572E51">
          <w:rPr>
            <w:rStyle w:val="Lienhypertexte"/>
            <w:noProof/>
          </w:rPr>
          <w:t>10.4.2.</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Cas des Clients souhaitant souscrire un contrat CARD</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_Toc90029151 \h </w:instrText>
        </w:r>
        <w:r w:rsidR="002F2081" w:rsidRPr="00572E51">
          <w:rPr>
            <w:noProof/>
            <w:webHidden/>
          </w:rPr>
        </w:r>
        <w:r w:rsidR="002F2081" w:rsidRPr="00572E51">
          <w:rPr>
            <w:noProof/>
            <w:webHidden/>
          </w:rPr>
          <w:fldChar w:fldCharType="separate"/>
        </w:r>
        <w:r w:rsidR="002F2081" w:rsidRPr="00572E51">
          <w:rPr>
            <w:noProof/>
            <w:webHidden/>
          </w:rPr>
          <w:t>32</w:t>
        </w:r>
        <w:r w:rsidR="002F2081" w:rsidRPr="00572E51">
          <w:rPr>
            <w:noProof/>
            <w:webHidden/>
          </w:rPr>
          <w:fldChar w:fldCharType="end"/>
        </w:r>
      </w:hyperlink>
    </w:p>
    <w:p w14:paraId="0C0B15C0" w14:textId="77777777" w:rsidR="002F2081" w:rsidRPr="00572E51" w:rsidRDefault="003E0B9C">
      <w:pPr>
        <w:pStyle w:val="TM2"/>
        <w:rPr>
          <w:rFonts w:asciiTheme="minorHAnsi" w:eastAsiaTheme="minorEastAsia" w:hAnsiTheme="minorHAnsi" w:cstheme="minorBidi"/>
          <w:noProof/>
          <w:color w:val="auto"/>
          <w:szCs w:val="22"/>
        </w:rPr>
      </w:pPr>
      <w:hyperlink w:anchor="_Toc90029152" w:history="1">
        <w:r w:rsidR="002F2081" w:rsidRPr="00572E51">
          <w:rPr>
            <w:rStyle w:val="Lienhypertexte"/>
            <w:noProof/>
          </w:rPr>
          <w:t>10.5.</w:t>
        </w:r>
        <w:r w:rsidR="002F2081" w:rsidRPr="00572E51">
          <w:rPr>
            <w:rFonts w:asciiTheme="minorHAnsi" w:eastAsiaTheme="minorEastAsia" w:hAnsiTheme="minorHAnsi" w:cstheme="minorBidi"/>
            <w:noProof/>
            <w:color w:val="auto"/>
            <w:szCs w:val="22"/>
          </w:rPr>
          <w:tab/>
        </w:r>
        <w:r w:rsidR="002F2081" w:rsidRPr="00572E51">
          <w:rPr>
            <w:rStyle w:val="Lienhypertexte"/>
            <w:noProof/>
          </w:rPr>
          <w:t>Changement de Fournisseur à un Point de Livraison</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_Toc90029152 \h </w:instrText>
        </w:r>
        <w:r w:rsidR="002F2081" w:rsidRPr="00572E51">
          <w:rPr>
            <w:noProof/>
            <w:webHidden/>
          </w:rPr>
        </w:r>
        <w:r w:rsidR="002F2081" w:rsidRPr="00572E51">
          <w:rPr>
            <w:noProof/>
            <w:webHidden/>
          </w:rPr>
          <w:fldChar w:fldCharType="separate"/>
        </w:r>
        <w:r w:rsidR="002F2081" w:rsidRPr="00572E51">
          <w:rPr>
            <w:noProof/>
            <w:webHidden/>
          </w:rPr>
          <w:t>32</w:t>
        </w:r>
        <w:r w:rsidR="002F2081" w:rsidRPr="00572E51">
          <w:rPr>
            <w:noProof/>
            <w:webHidden/>
          </w:rPr>
          <w:fldChar w:fldCharType="end"/>
        </w:r>
      </w:hyperlink>
    </w:p>
    <w:p w14:paraId="204E1F19" w14:textId="77777777" w:rsidR="002F2081" w:rsidRPr="00572E51" w:rsidRDefault="003E0B9C">
      <w:pPr>
        <w:pStyle w:val="TM1"/>
        <w:rPr>
          <w:rFonts w:asciiTheme="minorHAnsi" w:eastAsiaTheme="minorEastAsia" w:hAnsiTheme="minorHAnsi" w:cstheme="minorBidi"/>
          <w:b w:val="0"/>
          <w:noProof/>
          <w:color w:val="auto"/>
          <w:sz w:val="22"/>
          <w:szCs w:val="22"/>
        </w:rPr>
      </w:pPr>
      <w:hyperlink w:anchor="_Toc90029153" w:history="1">
        <w:r w:rsidR="002F2081" w:rsidRPr="00572E51">
          <w:rPr>
            <w:rStyle w:val="Lienhypertexte"/>
            <w:bCs/>
            <w:noProof/>
          </w:rPr>
          <w:t>11.</w:t>
        </w:r>
        <w:r w:rsidR="002F2081" w:rsidRPr="00572E51">
          <w:rPr>
            <w:rFonts w:asciiTheme="minorHAnsi" w:eastAsiaTheme="minorEastAsia" w:hAnsiTheme="minorHAnsi" w:cstheme="minorBidi"/>
            <w:b w:val="0"/>
            <w:noProof/>
            <w:color w:val="auto"/>
            <w:sz w:val="22"/>
            <w:szCs w:val="22"/>
          </w:rPr>
          <w:tab/>
        </w:r>
        <w:r w:rsidR="002F2081" w:rsidRPr="00572E51">
          <w:rPr>
            <w:rStyle w:val="Lienhypertexte"/>
            <w:noProof/>
          </w:rPr>
          <w:t>Définitions</w:t>
        </w:r>
        <w:r w:rsidR="002F2081" w:rsidRPr="00572E51">
          <w:rPr>
            <w:noProof/>
            <w:webHidden/>
          </w:rPr>
          <w:tab/>
        </w:r>
        <w:r w:rsidR="002F2081" w:rsidRPr="00572E51">
          <w:rPr>
            <w:noProof/>
            <w:webHidden/>
          </w:rPr>
          <w:fldChar w:fldCharType="begin"/>
        </w:r>
        <w:r w:rsidR="002F2081" w:rsidRPr="00572E51">
          <w:rPr>
            <w:noProof/>
            <w:webHidden/>
          </w:rPr>
          <w:instrText xml:space="preserve"> PAGEREF _Toc90029153 \h </w:instrText>
        </w:r>
        <w:r w:rsidR="002F2081" w:rsidRPr="00572E51">
          <w:rPr>
            <w:noProof/>
            <w:webHidden/>
          </w:rPr>
        </w:r>
        <w:r w:rsidR="002F2081" w:rsidRPr="00572E51">
          <w:rPr>
            <w:noProof/>
            <w:webHidden/>
          </w:rPr>
          <w:fldChar w:fldCharType="separate"/>
        </w:r>
        <w:r w:rsidR="002F2081" w:rsidRPr="00572E51">
          <w:rPr>
            <w:noProof/>
            <w:webHidden/>
          </w:rPr>
          <w:t>33</w:t>
        </w:r>
        <w:r w:rsidR="002F2081" w:rsidRPr="00572E51">
          <w:rPr>
            <w:noProof/>
            <w:webHidden/>
          </w:rPr>
          <w:fldChar w:fldCharType="end"/>
        </w:r>
      </w:hyperlink>
    </w:p>
    <w:p w14:paraId="700BCC55" w14:textId="77777777" w:rsidR="008044D2" w:rsidRPr="00572E51" w:rsidRDefault="008044D2" w:rsidP="008044D2">
      <w:pPr>
        <w:pStyle w:val="TM1"/>
        <w:rPr>
          <w:rFonts w:eastAsiaTheme="minorEastAsia" w:cstheme="minorBidi"/>
          <w:b w:val="0"/>
          <w:noProof/>
          <w:color w:val="auto"/>
          <w:sz w:val="22"/>
          <w:szCs w:val="22"/>
        </w:rPr>
      </w:pPr>
      <w:r w:rsidRPr="00572E51">
        <w:fldChar w:fldCharType="end"/>
      </w:r>
    </w:p>
    <w:p w14:paraId="0FAAD94F" w14:textId="77777777" w:rsidR="008044D2" w:rsidRPr="00572E51" w:rsidRDefault="008044D2" w:rsidP="00C65EC2">
      <w:pPr>
        <w:jc w:val="left"/>
      </w:pPr>
    </w:p>
    <w:p w14:paraId="285F6C10" w14:textId="77777777" w:rsidR="008044D2" w:rsidRPr="00572E51" w:rsidRDefault="008044D2" w:rsidP="00C65EC2">
      <w:pPr>
        <w:jc w:val="left"/>
      </w:pPr>
    </w:p>
    <w:p w14:paraId="6FC17CC6" w14:textId="77777777" w:rsidR="001F42F4" w:rsidRPr="00572E51" w:rsidRDefault="001F42F4" w:rsidP="001F42F4">
      <w:r w:rsidRPr="00572E51">
        <w:rPr>
          <w:b/>
          <w:color w:val="005EB8"/>
          <w:sz w:val="24"/>
          <w:szCs w:val="24"/>
        </w:rPr>
        <w:lastRenderedPageBreak/>
        <w:t>Préambule</w:t>
      </w:r>
      <w:r w:rsidRPr="00572E51">
        <w:t xml:space="preserve"> </w:t>
      </w:r>
    </w:p>
    <w:p w14:paraId="6CDCA566" w14:textId="77777777" w:rsidR="001F42F4" w:rsidRPr="00572E51" w:rsidRDefault="001F42F4" w:rsidP="001F42F4">
      <w:r w:rsidRPr="00572E51">
        <w:t>Vu la Directive 2009/72/CE</w:t>
      </w:r>
      <w:r w:rsidRPr="00572E51" w:rsidDel="00CA64FB">
        <w:t xml:space="preserve"> </w:t>
      </w:r>
      <w:r w:rsidRPr="00572E51">
        <w:t>du 13 juillet 2009 concernant des règles communes pour le marché intérieur de l’électricité ;</w:t>
      </w:r>
    </w:p>
    <w:p w14:paraId="67C2226D" w14:textId="77777777" w:rsidR="001F42F4" w:rsidRPr="00572E51" w:rsidRDefault="001F42F4" w:rsidP="001F42F4">
      <w:r w:rsidRPr="00572E51">
        <w:t>Vu le code de l’énergie et notamment ses articles L111-1 et L111-51 et suivants ;</w:t>
      </w:r>
    </w:p>
    <w:p w14:paraId="1DAFB0DA" w14:textId="77777777" w:rsidR="001F42F4" w:rsidRPr="00572E51" w:rsidRDefault="001F42F4" w:rsidP="001F42F4">
      <w:r w:rsidRPr="00572E51">
        <w:t>Vu l’arrêté du 5 juillet 1990, modifié par l'arrêté du 4 janvier 2005, fixant les consignes générales de délestage sur les réseaux électriques ;</w:t>
      </w:r>
    </w:p>
    <w:p w14:paraId="78205B55" w14:textId="77777777" w:rsidR="001F42F4" w:rsidRPr="00572E51" w:rsidRDefault="001F42F4" w:rsidP="001F42F4">
      <w:r w:rsidRPr="00572E51">
        <w:t>Vu les articles R341-4 à 8 du code de l’énergie relatifs aux dispositifs de comptage sur les réseaux publics d’électricité</w:t>
      </w:r>
      <w:r w:rsidRPr="00572E51">
        <w:rPr>
          <w:bCs/>
        </w:rPr>
        <w:t xml:space="preserve"> ;</w:t>
      </w:r>
    </w:p>
    <w:p w14:paraId="0C5CB84E" w14:textId="77777777" w:rsidR="001F42F4" w:rsidRPr="00572E51" w:rsidRDefault="001F42F4" w:rsidP="001F42F4">
      <w:r w:rsidRPr="00572E51">
        <w:t>Vu les tarifs d’utilisation des réseaux publics de transport et de distribution d’électricité en vigueur, pris en application de l’article L341-3 du code de l’énergie ;</w:t>
      </w:r>
    </w:p>
    <w:p w14:paraId="5C173584" w14:textId="77777777" w:rsidR="001F42F4" w:rsidRPr="00572E51" w:rsidRDefault="001F42F4" w:rsidP="001F42F4">
      <w:r w:rsidRPr="00572E51">
        <w:t xml:space="preserve">Vu les dispositions du </w:t>
      </w:r>
      <w:r w:rsidRPr="00572E51">
        <w:rPr>
          <w:color w:val="FF0000"/>
        </w:rPr>
        <w:t>[à personnaliser :</w:t>
      </w:r>
      <w:r w:rsidRPr="00572E51">
        <w:t xml:space="preserve"> cahier des charges annexé à la convention de concession pour le service public de distribution d'énergie électrique</w:t>
      </w:r>
      <w:r w:rsidRPr="00572E51">
        <w:rPr>
          <w:color w:val="FF0000"/>
        </w:rPr>
        <w:t>]</w:t>
      </w:r>
      <w:r w:rsidRPr="00572E51">
        <w:t xml:space="preserve"> </w:t>
      </w:r>
      <w:r w:rsidRPr="00572E51">
        <w:rPr>
          <w:rFonts w:cs="Arial"/>
          <w:szCs w:val="18"/>
        </w:rPr>
        <w:t>liant le gestionnaire du Réseau Public de Distribution (ci-après</w:t>
      </w:r>
      <w:r w:rsidRPr="00572E51">
        <w:rPr>
          <w:rFonts w:cs="Arial"/>
        </w:rPr>
        <w:t xml:space="preserve"> </w:t>
      </w:r>
      <w:r w:rsidRPr="00572E51">
        <w:t>Le GRD) et l'autorité concédante sur le territoire de laquelle est situé le site, pour autant qu'elles ne sont pas contraires aux dispositions législatives et réglementaires postérieures à la date de signature de la convention de concession ;</w:t>
      </w:r>
    </w:p>
    <w:p w14:paraId="016CF71A" w14:textId="77777777" w:rsidR="001F42F4" w:rsidRPr="00572E51" w:rsidRDefault="001F42F4" w:rsidP="001F42F4">
      <w:r w:rsidRPr="00572E51">
        <w:t xml:space="preserve">Vu les décisions du Comité de Règlement des Différends et des Sanctions (CoRDiS) de la Commission de régulation de l’énergie en dates des 7 avril 2008, </w:t>
      </w:r>
      <w:r w:rsidRPr="00572E51">
        <w:rPr>
          <w:szCs w:val="18"/>
        </w:rPr>
        <w:t>22 octobre 2010 et 17 décembre 2012</w:t>
      </w:r>
      <w:r w:rsidRPr="00572E51">
        <w:t> ;</w:t>
      </w:r>
    </w:p>
    <w:p w14:paraId="4C50545F" w14:textId="77777777" w:rsidR="001F42F4" w:rsidRPr="00572E51" w:rsidRDefault="001F42F4" w:rsidP="001F42F4">
      <w:r w:rsidRPr="00572E51">
        <w:t>Vu la décision de la Cour d’appel de Paris du 29 septembre 2011 ;</w:t>
      </w:r>
    </w:p>
    <w:p w14:paraId="40C195A2" w14:textId="77777777" w:rsidR="001F42F4" w:rsidRPr="00572E51" w:rsidRDefault="001F42F4" w:rsidP="001F42F4">
      <w:pPr>
        <w:rPr>
          <w:rFonts w:cs="Arial"/>
        </w:rPr>
      </w:pPr>
      <w:r w:rsidRPr="00572E51">
        <w:rPr>
          <w:rFonts w:cs="Arial"/>
        </w:rPr>
        <w:t xml:space="preserve">Vu la </w:t>
      </w:r>
      <w:r w:rsidRPr="00572E51">
        <w:t>loi informatique et des Libertés modifiée n°78-17 du 6 janvier 1978 et du Règlement (UE) 2016/679 du Parlement européen et du Conseil du 27 avril 2016 (RGPD) ;  </w:t>
      </w:r>
    </w:p>
    <w:p w14:paraId="5D9633FA" w14:textId="77777777" w:rsidR="001F42F4" w:rsidRPr="00572E51" w:rsidRDefault="001F42F4" w:rsidP="001F42F4">
      <w:r w:rsidRPr="00572E51">
        <w:t>Considérant que le Fournisseur est titulaire de l'autorisation d'exercice de l'achat d'électricité pour revente aux consommateurs finals conformément à l'article L333-1 du code de l'énergie ;</w:t>
      </w:r>
    </w:p>
    <w:p w14:paraId="6654ECA3" w14:textId="77777777" w:rsidR="001F42F4" w:rsidRPr="00572E51" w:rsidRDefault="001F42F4" w:rsidP="001F42F4"/>
    <w:p w14:paraId="63071BDA" w14:textId="77777777" w:rsidR="001F42F4" w:rsidRPr="00572E51" w:rsidRDefault="001F42F4" w:rsidP="001F42F4">
      <w:r w:rsidRPr="00572E51">
        <w:t>Le GRD a pour mission d'assurer le raccordement et l’accès des utilisateurs au Réseau Public de Distribution, dans des conditions objectives, transparentes et non discriminatoires.</w:t>
      </w:r>
    </w:p>
    <w:p w14:paraId="22C476F4" w14:textId="77777777" w:rsidR="001F42F4" w:rsidRPr="00572E51" w:rsidRDefault="001F42F4" w:rsidP="001F42F4">
      <w:r w:rsidRPr="00572E51">
        <w:t>Ce droit d'accès et de raccordement au Réseau Public de Distribution est mis en œuvre par la conclusion de contrats entre Le GRD et les utilisateurs dudit réseau.</w:t>
      </w:r>
    </w:p>
    <w:p w14:paraId="661432AC" w14:textId="77777777" w:rsidR="001F42F4" w:rsidRPr="00572E51" w:rsidRDefault="001F42F4" w:rsidP="001F42F4">
      <w:r w:rsidRPr="00572E51">
        <w:t>Conformément à l’article L111-92 du code de l’énergie, Le GRD conclut avec le Fournisseur qui le souhaite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Le GRD. Il est toutefois garanti de bénéficier des mêmes droits à l’égard du GRD que s’il avait directement conclu un Contrat d’Accès au Réseau public de Distribution (CARD) avec celle-ci.</w:t>
      </w:r>
      <w:r w:rsidRPr="00572E51">
        <w:cr/>
      </w:r>
    </w:p>
    <w:p w14:paraId="2FE8EDFE" w14:textId="77777777" w:rsidR="001F42F4" w:rsidRPr="00572E51" w:rsidRDefault="001F42F4" w:rsidP="001F42F4">
      <w:pPr>
        <w:rPr>
          <w:i/>
        </w:rPr>
      </w:pPr>
    </w:p>
    <w:p w14:paraId="15FEE645" w14:textId="77777777" w:rsidR="001F42F4" w:rsidRPr="00572E51" w:rsidRDefault="001F42F4" w:rsidP="001F42F4">
      <w:pPr>
        <w:rPr>
          <w:rFonts w:cs="Arial"/>
          <w:b/>
          <w:bCs/>
          <w:i/>
          <w:smallCaps/>
          <w:sz w:val="22"/>
          <w:szCs w:val="28"/>
        </w:rPr>
      </w:pPr>
      <w:r w:rsidRPr="00572E51">
        <w:rPr>
          <w:i/>
        </w:rPr>
        <w:t>Nota : Les mots ou groupes de mots commençant par une majuscule sont définis au chapitre des présentes dispositions générales.</w:t>
      </w:r>
      <w:r w:rsidRPr="00572E51">
        <w:rPr>
          <w:i/>
        </w:rPr>
        <w:cr/>
      </w:r>
      <w:bookmarkStart w:id="0" w:name="_Ref35256910"/>
    </w:p>
    <w:p w14:paraId="6ED492FF" w14:textId="77777777" w:rsidR="001F42F4" w:rsidRPr="00572E51" w:rsidRDefault="001F42F4" w:rsidP="001F42F4">
      <w:pPr>
        <w:rPr>
          <w:rFonts w:eastAsiaTheme="minorEastAsia" w:cstheme="minorBidi"/>
          <w:color w:val="E7E6E6" w:themeColor="background2"/>
          <w:sz w:val="24"/>
        </w:rPr>
      </w:pPr>
      <w:bookmarkStart w:id="1" w:name="_Toc455069514"/>
      <w:r w:rsidRPr="00572E51">
        <w:br w:type="page"/>
      </w:r>
    </w:p>
    <w:p w14:paraId="6C1827BC" w14:textId="77777777" w:rsidR="001F42F4" w:rsidRPr="00572E51" w:rsidRDefault="001F42F4" w:rsidP="00DF74E4">
      <w:pPr>
        <w:pStyle w:val="STitre1"/>
      </w:pPr>
      <w:bookmarkStart w:id="2" w:name="_Toc21424656"/>
      <w:bookmarkStart w:id="3" w:name="_Toc90029073"/>
      <w:r w:rsidRPr="00572E51">
        <w:lastRenderedPageBreak/>
        <w:t>Cadre général de l'accès au Réseau Public de distribution</w:t>
      </w:r>
      <w:bookmarkEnd w:id="1"/>
      <w:bookmarkEnd w:id="2"/>
      <w:bookmarkEnd w:id="3"/>
    </w:p>
    <w:p w14:paraId="75B95519" w14:textId="77777777" w:rsidR="001F42F4" w:rsidRPr="00572E51" w:rsidRDefault="001F42F4" w:rsidP="008B618D">
      <w:pPr>
        <w:pStyle w:val="STitre2"/>
      </w:pPr>
      <w:bookmarkStart w:id="4" w:name="_Ref149714618"/>
      <w:bookmarkStart w:id="5" w:name="_Toc455069515"/>
      <w:bookmarkStart w:id="6" w:name="_Toc21424657"/>
      <w:bookmarkStart w:id="7" w:name="_Toc90029074"/>
      <w:r w:rsidRPr="00572E51">
        <w:t>Principes</w:t>
      </w:r>
      <w:bookmarkEnd w:id="4"/>
      <w:bookmarkEnd w:id="5"/>
      <w:bookmarkEnd w:id="6"/>
      <w:bookmarkEnd w:id="7"/>
    </w:p>
    <w:p w14:paraId="62029F62" w14:textId="77777777" w:rsidR="001F42F4" w:rsidRPr="00572E51" w:rsidRDefault="001F42F4" w:rsidP="001F42F4">
      <w:r w:rsidRPr="00572E51">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BT au RPD et pour lesquels une puissance supérieure à 36 kVA a été souscrite. </w:t>
      </w:r>
    </w:p>
    <w:p w14:paraId="19A963D2" w14:textId="77777777" w:rsidR="001F42F4" w:rsidRPr="00572E51" w:rsidRDefault="001F42F4" w:rsidP="001F42F4">
      <w:pPr>
        <w:rPr>
          <w:rFonts w:cs="Arial"/>
        </w:rPr>
      </w:pPr>
      <w:r w:rsidRPr="00572E51">
        <w:t>Ces dispositions générales sont incluses dans le contrat dénommé par l’usage « Contrat GRD-F », conclu entre le GRD et le Fournisseur, afin de permettre l’acheminement effectif de l’énergie.</w:t>
      </w:r>
      <w:r w:rsidRPr="00572E51">
        <w:rPr>
          <w:sz w:val="16"/>
          <w:szCs w:val="16"/>
        </w:rPr>
        <w:t xml:space="preserve"> </w:t>
      </w:r>
      <w:r w:rsidRPr="00572E51">
        <w:t xml:space="preserve">La reproduction des présentes dispositions générales en annexe au Contrat Unique, selon des modalités permettant une consultation simple et complète pour le Client, est assurée au moyen de </w:t>
      </w:r>
      <w:r w:rsidRPr="00572E51">
        <w:rPr>
          <w:rFonts w:cs="Arial"/>
          <w:bCs/>
        </w:rPr>
        <w:t>l’annexe 2 bis pour le Domaine de Tension basse tension.</w:t>
      </w:r>
    </w:p>
    <w:p w14:paraId="12673460" w14:textId="77777777" w:rsidR="001F42F4" w:rsidRPr="00572E51" w:rsidRDefault="001F42F4" w:rsidP="001F42F4">
      <w:r w:rsidRPr="00572E51">
        <w:t>Lorsqu'un Client signe un Contrat Unique, celui-ci annule et remplace tous les contrats, lettres, propositions, offres et conventions remis, échangés ou signés entre le GRD et le Client antérieurement à la signature du Contrat Unique et portant sur le même objet.</w:t>
      </w:r>
    </w:p>
    <w:p w14:paraId="1C510C7C" w14:textId="77777777" w:rsidR="001F42F4" w:rsidRPr="00572E51" w:rsidRDefault="001F42F4" w:rsidP="001F42F4">
      <w:r w:rsidRPr="00572E51">
        <w:t>Le Client est informé, préalablement à la conclusion du Contrat Unique, de l'existence des Référentiels technique et clientèle</w:t>
      </w:r>
      <w:r w:rsidRPr="00572E51">
        <w:rPr>
          <w:color w:val="auto"/>
        </w:rPr>
        <w:t xml:space="preserve"> </w:t>
      </w:r>
      <w:r w:rsidRPr="00572E51">
        <w:t>du GRD et de son Catalogue des prestations. Ces Référentiels exposent les dispositions réglementaires et les règles complémentaires que le GRD applique à l'ensemble des utilisateurs pour leur assurer l'accès et l’utilisation du Réseau Public de Distribution. Les Référentiels</w:t>
      </w:r>
      <w:r w:rsidRPr="00572E51">
        <w:rPr>
          <w:b/>
          <w:color w:val="FF0000"/>
        </w:rPr>
        <w:t xml:space="preserve"> </w:t>
      </w:r>
      <w:r w:rsidRPr="00572E51">
        <w:t xml:space="preserve">sont accessibles sur le Site Internet du GRD </w:t>
      </w:r>
      <w:r w:rsidRPr="00572E51">
        <w:rPr>
          <w:color w:val="FF0000"/>
        </w:rPr>
        <w:t>[A personnaliser :]</w:t>
      </w:r>
      <w:r w:rsidRPr="00572E51">
        <w:t>. L’état des publications des règles du Référentiel clientèle du GRD</w:t>
      </w:r>
      <w:r w:rsidRPr="00572E51">
        <w:rPr>
          <w:color w:val="auto"/>
        </w:rPr>
        <w:t xml:space="preserve"> </w:t>
      </w:r>
      <w:r w:rsidRPr="00572E51">
        <w:t xml:space="preserve">est accessible à l’adresse </w:t>
      </w:r>
      <w:r w:rsidRPr="00572E51">
        <w:rPr>
          <w:color w:val="FF0000"/>
        </w:rPr>
        <w:t>[A personnaliser :]</w:t>
      </w:r>
      <w:r w:rsidRPr="00572E51">
        <w:t>.</w:t>
      </w:r>
    </w:p>
    <w:p w14:paraId="6C58C111" w14:textId="77777777" w:rsidR="001F42F4" w:rsidRPr="00572E51" w:rsidRDefault="001F42F4" w:rsidP="001F42F4">
      <w:r w:rsidRPr="00572E51">
        <w:t>Les procédures et prestations relatives à l’accès et à l’utilisation du RPD sont réalisées selon les modalités définies dans les Référentiels du GRD</w:t>
      </w:r>
      <w:r w:rsidRPr="00572E51">
        <w:rPr>
          <w:color w:val="auto"/>
        </w:rPr>
        <w:t xml:space="preserve"> </w:t>
      </w:r>
      <w:r w:rsidRPr="00572E51">
        <w:t>et dans son Catalogue des prestations. En cas de contradiction entre les Référentiels et le Catalogue des prestations d’une part, et la présente annexe du contrat GRD-F d’autre part, les dispositions de la présente annexe prévaudront.</w:t>
      </w:r>
    </w:p>
    <w:p w14:paraId="23F3A915" w14:textId="77777777" w:rsidR="001F42F4" w:rsidRPr="00572E51" w:rsidRDefault="001F42F4" w:rsidP="001F42F4">
      <w:r w:rsidRPr="00572E51">
        <w:t>Le Client bénéficie de la possibilité de se prévaloir d’un droit contractuel direct à l’encontre du GRD pour les engagements du GRD vis-à-vis du Client contenus dans le Contrat GRD-F.</w:t>
      </w:r>
    </w:p>
    <w:p w14:paraId="55AA4080" w14:textId="77777777" w:rsidR="001F42F4" w:rsidRPr="00572E51" w:rsidRDefault="001F42F4" w:rsidP="001F42F4">
      <w:r w:rsidRPr="00572E51">
        <w:t>Outre les présentes dispositions générales, les modalités relatives au Raccordement et à l’Exploitation sont détaillées dans deux conventions distinctes :</w:t>
      </w:r>
    </w:p>
    <w:p w14:paraId="7F795F57" w14:textId="77777777" w:rsidR="001F42F4" w:rsidRPr="00572E51" w:rsidRDefault="001F42F4" w:rsidP="001F42F4">
      <w:pPr>
        <w:pStyle w:val="SPuce"/>
        <w:rPr>
          <w:rFonts w:ascii="Tahoma" w:hAnsi="Tahoma" w:cs="Tahoma"/>
          <w:iCs/>
          <w:smallCaps/>
          <w:sz w:val="22"/>
          <w:szCs w:val="28"/>
        </w:rPr>
      </w:pPr>
      <w:r w:rsidRPr="00572E51">
        <w:t xml:space="preserve">la Convention de Raccordement, lorsqu’il en existe une, qui est conclue entre le GRD et le demandeur du raccordement ou toute personne habilitée. </w:t>
      </w:r>
    </w:p>
    <w:p w14:paraId="6E4B7B92" w14:textId="77777777" w:rsidR="001F42F4" w:rsidRPr="00572E51" w:rsidRDefault="001F42F4" w:rsidP="001F42F4">
      <w:pPr>
        <w:pStyle w:val="SPuce"/>
        <w:rPr>
          <w:szCs w:val="28"/>
        </w:rPr>
      </w:pPr>
      <w:r w:rsidRPr="00572E51">
        <w:t>la Convention d'Exploitation, lorsqu’il en existe une, qui est conclue entre le GRD et le chef de l'établissement desservi par le RPD au sens du décret du 14 novembre 1988. La signature de la Convention d'Exploitation ne peut en aucun cas être déléguée par le chef d'établissement.</w:t>
      </w:r>
      <w:r w:rsidRPr="00572E51">
        <w:cr/>
      </w:r>
    </w:p>
    <w:p w14:paraId="60D090B0" w14:textId="77777777" w:rsidR="001F42F4" w:rsidRPr="00572E51" w:rsidRDefault="001F42F4" w:rsidP="001F42F4">
      <w:r w:rsidRPr="00572E51">
        <w:t xml:space="preserve">Les articles ci-dessous listent les missions principales des différents acteurs relativement à l’accès et à l’utilisation du RPD. </w:t>
      </w:r>
    </w:p>
    <w:p w14:paraId="3C4BAB7F" w14:textId="77777777" w:rsidR="001F42F4" w:rsidRPr="00572E51" w:rsidRDefault="001F42F4" w:rsidP="008B618D">
      <w:pPr>
        <w:pStyle w:val="STitre2"/>
      </w:pPr>
      <w:bookmarkStart w:id="8" w:name="_Toc455069516"/>
      <w:bookmarkStart w:id="9" w:name="_Toc21424658"/>
      <w:bookmarkStart w:id="10" w:name="_Toc90029075"/>
      <w:r w:rsidRPr="00572E51">
        <w:t>Le GRD et l'accès au Réseau Public de Distribution</w:t>
      </w:r>
      <w:bookmarkEnd w:id="8"/>
      <w:bookmarkEnd w:id="9"/>
      <w:bookmarkEnd w:id="10"/>
    </w:p>
    <w:p w14:paraId="3DFEEEC5" w14:textId="77777777" w:rsidR="001F42F4" w:rsidRPr="00572E51" w:rsidRDefault="001F42F4" w:rsidP="001F42F4">
      <w:r w:rsidRPr="00572E51">
        <w:t>Dans le cadre des présentes dispositions générales, le GRD s’engage notamment, pour chaque Point de Livraison faisant partie du Périmètre de Facturation, tant à l’égard du Fournisseur, qu’à celui du Client, à :</w:t>
      </w:r>
    </w:p>
    <w:p w14:paraId="781AC7EA" w14:textId="77777777" w:rsidR="001F42F4" w:rsidRPr="00572E51" w:rsidRDefault="001F42F4" w:rsidP="001F42F4">
      <w:pPr>
        <w:pStyle w:val="SPuce"/>
      </w:pPr>
      <w:r w:rsidRPr="00572E51">
        <w:t>garantir un accès non discriminatoire au Réseau Public de Distribution ;</w:t>
      </w:r>
    </w:p>
    <w:p w14:paraId="36745FBC" w14:textId="77777777" w:rsidR="001F42F4" w:rsidRPr="00572E51" w:rsidRDefault="001F42F4" w:rsidP="001F42F4">
      <w:pPr>
        <w:pStyle w:val="SPuce"/>
      </w:pPr>
      <w:r w:rsidRPr="00572E51">
        <w:t>acheminer l’énergie électrique jusqu’au Point de Livraison désigné par le Fournisseur ;</w:t>
      </w:r>
    </w:p>
    <w:p w14:paraId="29896F5D" w14:textId="77777777" w:rsidR="001F42F4" w:rsidRPr="00572E51" w:rsidRDefault="001F42F4" w:rsidP="001F42F4">
      <w:pPr>
        <w:pStyle w:val="SPuce"/>
      </w:pPr>
      <w:r w:rsidRPr="00572E51">
        <w:t>assurer l’accueil dépannage et les interventions nécessaires au dépannage ;</w:t>
      </w:r>
    </w:p>
    <w:p w14:paraId="188201E1" w14:textId="77777777" w:rsidR="001F42F4" w:rsidRPr="00572E51" w:rsidRDefault="001F42F4" w:rsidP="001F42F4">
      <w:pPr>
        <w:pStyle w:val="SPuce"/>
      </w:pPr>
      <w:r w:rsidRPr="00572E51">
        <w:t>respecter certains standards de qualité définissant l’onde électrique en matière de continuité et de qualité, tels que mentionnés au Contrat GRD-F ;</w:t>
      </w:r>
    </w:p>
    <w:p w14:paraId="4E8EC5F7" w14:textId="77777777" w:rsidR="001F42F4" w:rsidRPr="00572E51" w:rsidRDefault="001F42F4" w:rsidP="001F42F4">
      <w:pPr>
        <w:pStyle w:val="SPuce"/>
      </w:pPr>
      <w:r w:rsidRPr="00572E51">
        <w:t>assurer les missions de comptage dont elle est légalement investie ;</w:t>
      </w:r>
    </w:p>
    <w:p w14:paraId="564D7B88" w14:textId="77777777" w:rsidR="001F42F4" w:rsidRPr="00572E51" w:rsidRDefault="001F42F4" w:rsidP="001F42F4">
      <w:pPr>
        <w:pStyle w:val="SPuce"/>
      </w:pPr>
      <w:r w:rsidRPr="00572E51">
        <w:t xml:space="preserve">réaliser les interventions techniques selon les modalités techniques et financières des Référentiels du GRD </w:t>
      </w:r>
      <w:r w:rsidRPr="00572E51">
        <w:rPr>
          <w:color w:val="auto"/>
        </w:rPr>
        <w:t xml:space="preserve"> </w:t>
      </w:r>
      <w:r w:rsidRPr="00572E51">
        <w:t>et de son Catalogue des prestations ;</w:t>
      </w:r>
    </w:p>
    <w:p w14:paraId="7588F256" w14:textId="77777777" w:rsidR="001F42F4" w:rsidRPr="00572E51" w:rsidRDefault="001F42F4" w:rsidP="001F42F4">
      <w:pPr>
        <w:pStyle w:val="SPuce"/>
      </w:pPr>
      <w:r w:rsidRPr="00572E51">
        <w:lastRenderedPageBreak/>
        <w:t>assurer la confidentialité des données ;</w:t>
      </w:r>
    </w:p>
    <w:p w14:paraId="21C5B698" w14:textId="77777777" w:rsidR="001F42F4" w:rsidRPr="00572E51" w:rsidRDefault="001F42F4" w:rsidP="001F42F4">
      <w:pPr>
        <w:pStyle w:val="SPuce"/>
      </w:pPr>
      <w:r w:rsidRPr="00572E51">
        <w:t>assurer la sécurité des tiers relativement au RPD ;</w:t>
      </w:r>
    </w:p>
    <w:p w14:paraId="38FAA7AE" w14:textId="77777777" w:rsidR="001F42F4" w:rsidRPr="00572E51" w:rsidRDefault="001F42F4" w:rsidP="001F42F4">
      <w:pPr>
        <w:pStyle w:val="SPuce"/>
      </w:pPr>
      <w:r w:rsidRPr="00572E51">
        <w:t>informer le Fournisseur et les Clients préalablement - dans la mesure du possible - aux coupures pour travaux ou pour raison de sécurité, conformément au Contrat GRD-F ;</w:t>
      </w:r>
    </w:p>
    <w:p w14:paraId="02FF9C7A" w14:textId="77777777" w:rsidR="001F42F4" w:rsidRPr="00572E51" w:rsidRDefault="001F42F4" w:rsidP="001F42F4">
      <w:pPr>
        <w:pStyle w:val="SPuce"/>
      </w:pPr>
      <w:r w:rsidRPr="00572E51">
        <w:t>informer le Fournisseur et les Clients lors des Coupures pour incident affectant le RPD ;</w:t>
      </w:r>
    </w:p>
    <w:p w14:paraId="232294C4" w14:textId="77777777" w:rsidR="001F42F4" w:rsidRPr="00572E51" w:rsidRDefault="001F42F4" w:rsidP="001F42F4">
      <w:pPr>
        <w:pStyle w:val="SPuce"/>
      </w:pPr>
      <w:r w:rsidRPr="00572E51">
        <w:t>traiter les réclamations relatives à l’accès et à l’utilisation du RPD qui lui sont adressées ;</w:t>
      </w:r>
    </w:p>
    <w:p w14:paraId="00B1EFA3" w14:textId="77777777" w:rsidR="001F42F4" w:rsidRPr="00572E51" w:rsidRDefault="001F42F4" w:rsidP="001F42F4">
      <w:pPr>
        <w:pStyle w:val="SPuce"/>
      </w:pPr>
      <w:r w:rsidRPr="00572E51">
        <w:t xml:space="preserve">indemniser les Clients, dès lors que la responsabilité du GRD est engagée au titre de l’article </w:t>
      </w:r>
      <w:r w:rsidRPr="00572E51">
        <w:fldChar w:fldCharType="begin"/>
      </w:r>
      <w:r w:rsidRPr="00572E51">
        <w:instrText xml:space="preserve"> REF _Ref485399590 \r \h  \* MERGEFORMAT </w:instrText>
      </w:r>
      <w:r w:rsidRPr="00572E51">
        <w:fldChar w:fldCharType="separate"/>
      </w:r>
      <w:r w:rsidRPr="00572E51">
        <w:t>9.1</w:t>
      </w:r>
      <w:r w:rsidRPr="00572E51">
        <w:fldChar w:fldCharType="end"/>
      </w:r>
      <w:r w:rsidRPr="00572E51">
        <w:t xml:space="preserve"> de la présente annexe ;</w:t>
      </w:r>
    </w:p>
    <w:p w14:paraId="4542EED2" w14:textId="77777777" w:rsidR="001F42F4" w:rsidRPr="00572E51" w:rsidRDefault="001F42F4" w:rsidP="001F42F4">
      <w:pPr>
        <w:pStyle w:val="SPuce"/>
      </w:pPr>
      <w:r w:rsidRPr="00572E51">
        <w:t>informer le Client en cas de défaillance de la part du Fournisseur, selon les dispositions réglementaires applicables ;</w:t>
      </w:r>
    </w:p>
    <w:p w14:paraId="33D0C762" w14:textId="77777777" w:rsidR="001F42F4" w:rsidRPr="00572E51" w:rsidRDefault="001F42F4" w:rsidP="001F42F4">
      <w:pPr>
        <w:pStyle w:val="SPuce"/>
      </w:pPr>
      <w:r w:rsidRPr="00572E51">
        <w:t>entretenir le RPD ;</w:t>
      </w:r>
    </w:p>
    <w:p w14:paraId="6B7DB86A" w14:textId="77777777" w:rsidR="001F42F4" w:rsidRPr="00572E51" w:rsidRDefault="001F42F4" w:rsidP="001F42F4">
      <w:pPr>
        <w:pStyle w:val="SPuce"/>
      </w:pPr>
      <w:r w:rsidRPr="00572E51">
        <w:t xml:space="preserve">développer ou renforcer le RPD, </w:t>
      </w:r>
      <w:r w:rsidRPr="00572E51">
        <w:rPr>
          <w:szCs w:val="18"/>
        </w:rPr>
        <w:t>selon la répartition de la maîtrise d’ouvrage des travaux sur le RPD entre le GRD et l’autorité concédante, définie dans  chaque cahier des charges de concession</w:t>
      </w:r>
      <w:r w:rsidRPr="00572E51">
        <w:t> ;</w:t>
      </w:r>
    </w:p>
    <w:p w14:paraId="5118B517" w14:textId="77777777" w:rsidR="001F42F4" w:rsidRPr="00572E51" w:rsidRDefault="001F42F4" w:rsidP="001F42F4">
      <w:pPr>
        <w:pStyle w:val="SPuce"/>
      </w:pPr>
      <w:r w:rsidRPr="00572E51">
        <w:t>mettre à disposition des signaux tarifaires.</w:t>
      </w:r>
    </w:p>
    <w:p w14:paraId="3BE8137D" w14:textId="77777777" w:rsidR="001F42F4" w:rsidRPr="00572E51" w:rsidRDefault="001F42F4" w:rsidP="001F42F4">
      <w:pPr>
        <w:spacing w:before="0" w:after="0"/>
      </w:pPr>
    </w:p>
    <w:p w14:paraId="51407DF9" w14:textId="77777777" w:rsidR="001F42F4" w:rsidRPr="00572E51" w:rsidRDefault="001F42F4" w:rsidP="001F42F4">
      <w:r w:rsidRPr="00572E51">
        <w:t>Le GRD s’engage notamment à l’égard du Fournisseur à :</w:t>
      </w:r>
    </w:p>
    <w:p w14:paraId="322D91F3" w14:textId="77777777" w:rsidR="001F42F4" w:rsidRPr="00572E51" w:rsidRDefault="001F42F4" w:rsidP="001F42F4">
      <w:pPr>
        <w:pStyle w:val="SPuce"/>
      </w:pPr>
      <w:r w:rsidRPr="00572E51">
        <w:t>assurer l’accueil et le traitement des demandes du Fournisseur ;</w:t>
      </w:r>
    </w:p>
    <w:p w14:paraId="1944DE9D" w14:textId="77777777" w:rsidR="001F42F4" w:rsidRPr="00572E51" w:rsidRDefault="001F42F4" w:rsidP="001F42F4">
      <w:pPr>
        <w:pStyle w:val="SPuce"/>
      </w:pPr>
      <w:r w:rsidRPr="00572E51">
        <w:t>élaborer, valider et mettre à disposition du Fournisseur les données nécessaires à la facturation au Fournisseur, par le GRD, du Tarif d’Utilisation des Réseaux appliqué au Point de Livraison ;</w:t>
      </w:r>
    </w:p>
    <w:p w14:paraId="021CDD85" w14:textId="19077CF2" w:rsidR="001F42F4" w:rsidRPr="00572E51" w:rsidRDefault="001F42F4" w:rsidP="001F42F4">
      <w:pPr>
        <w:pStyle w:val="SPuce"/>
      </w:pPr>
      <w:r w:rsidRPr="00572E51">
        <w:t xml:space="preserve">élaborer, valider et mettre à disposition du Fournisseur les données nécessaires à la facturation au Client, par les soins du Fournisseur, de l’énergie électrique, </w:t>
      </w:r>
      <w:r w:rsidRPr="00572E51">
        <w:rPr>
          <w:color w:val="FF0000"/>
        </w:rPr>
        <w:t xml:space="preserve">[option : </w:t>
      </w:r>
      <w:r w:rsidRPr="00572E51">
        <w:t>en gérant les calendriers fournisseurs,</w:t>
      </w:r>
      <w:r w:rsidRPr="00572E51">
        <w:rPr>
          <w:color w:val="FF0000"/>
        </w:rPr>
        <w:t>]</w:t>
      </w:r>
      <w:r w:rsidRPr="00572E51">
        <w:t xml:space="preserve"> conformément aux dispositions des Référentiels du GRD et de son Catalogue des prestations. Ces données sont également utilisées pour la Reconstitution des flux et le traitement des </w:t>
      </w:r>
      <w:r w:rsidR="002211F2" w:rsidRPr="00572E51">
        <w:t>écarts </w:t>
      </w:r>
      <w:r w:rsidRPr="00572E51">
        <w:t>conformément aux modalités contractuelles applicables au dispositif de Responsable d’Equilibre ;</w:t>
      </w:r>
    </w:p>
    <w:p w14:paraId="286AD870" w14:textId="77777777" w:rsidR="001F42F4" w:rsidRPr="00572E51" w:rsidRDefault="001F42F4" w:rsidP="001F42F4">
      <w:pPr>
        <w:pStyle w:val="SPuce"/>
      </w:pPr>
      <w:r w:rsidRPr="00572E51">
        <w:rPr>
          <w:color w:val="FF0000"/>
        </w:rPr>
        <w:t>[Option :</w:t>
      </w:r>
      <w:r w:rsidRPr="00572E51">
        <w:t xml:space="preserve"> gérer les calendriers fournisseurs dès lors que le SI du GRD est capable de gérer ces calendriers et que le client dispose d’un Compteur Communicant. Ces calendriers seront disponibles au plus tard en 2024 ; </w:t>
      </w:r>
      <w:r w:rsidRPr="00572E51">
        <w:rPr>
          <w:color w:val="FF0000"/>
        </w:rPr>
        <w:t>]</w:t>
      </w:r>
    </w:p>
    <w:p w14:paraId="25FDFF1B" w14:textId="77777777" w:rsidR="001F42F4" w:rsidRPr="00572E51" w:rsidRDefault="001F42F4" w:rsidP="001F42F4">
      <w:pPr>
        <w:pStyle w:val="SPuce"/>
      </w:pPr>
      <w:r w:rsidRPr="00572E51">
        <w:t>transmettre à RTE, et le cas échéant au Responsable d’Equilibre désigné par le Fournisseur, les données nécessaires à la Reconstitution des flux ;</w:t>
      </w:r>
    </w:p>
    <w:p w14:paraId="1C30850E" w14:textId="77777777" w:rsidR="001F42F4" w:rsidRPr="00572E51" w:rsidRDefault="001F42F4" w:rsidP="001F42F4">
      <w:pPr>
        <w:pStyle w:val="SPuce"/>
      </w:pPr>
      <w:r w:rsidRPr="00572E51">
        <w:t>suspendre l’accès au Réseau Public de Distribution à la demande du Fournisseur ;</w:t>
      </w:r>
    </w:p>
    <w:p w14:paraId="0C6D2030" w14:textId="77777777" w:rsidR="001F42F4" w:rsidRPr="00572E51" w:rsidRDefault="001F42F4" w:rsidP="001F42F4">
      <w:pPr>
        <w:pStyle w:val="SPuce"/>
      </w:pPr>
      <w:r w:rsidRPr="00572E51">
        <w:t>autoriser l’établissement d’un lien hypertexte du site Internet du Fournisseur vers la page d’accueil du site Internet du GRD et vers les pages du Site internet du GRD mentionnées dans les présentes dispositions générales.</w:t>
      </w:r>
    </w:p>
    <w:p w14:paraId="51788A75" w14:textId="77777777" w:rsidR="001F42F4" w:rsidRPr="00572E51" w:rsidRDefault="001F42F4" w:rsidP="008B618D">
      <w:pPr>
        <w:pStyle w:val="STitre2"/>
      </w:pPr>
      <w:bookmarkStart w:id="11" w:name="_Ref164946431"/>
      <w:bookmarkStart w:id="12" w:name="_Ref165084514"/>
      <w:bookmarkStart w:id="13" w:name="_Toc455069517"/>
      <w:bookmarkStart w:id="14" w:name="_Toc21424659"/>
      <w:bookmarkStart w:id="15" w:name="_Toc90029076"/>
      <w:r w:rsidRPr="00572E51">
        <w:t>Le Fournisseur et l'accès du Client au Réseau Public de Distribution</w:t>
      </w:r>
      <w:bookmarkEnd w:id="11"/>
      <w:bookmarkEnd w:id="12"/>
      <w:bookmarkEnd w:id="13"/>
      <w:bookmarkEnd w:id="14"/>
      <w:bookmarkEnd w:id="15"/>
    </w:p>
    <w:p w14:paraId="18648D1D" w14:textId="77777777" w:rsidR="008B618D" w:rsidRPr="00572E51" w:rsidRDefault="001F42F4" w:rsidP="008B618D">
      <w:r w:rsidRPr="00572E51">
        <w:t>Dans le cadre des présentes dispositions générale</w:t>
      </w:r>
      <w:r w:rsidR="008B618D" w:rsidRPr="00572E51">
        <w:t>s, le Fournisseur s’engage à :</w:t>
      </w:r>
    </w:p>
    <w:p w14:paraId="64864682" w14:textId="77777777" w:rsidR="008B618D" w:rsidRPr="00572E51" w:rsidRDefault="008B618D" w:rsidP="008B618D"/>
    <w:p w14:paraId="0E4BD32E" w14:textId="77777777" w:rsidR="001F42F4" w:rsidRPr="00572E51" w:rsidRDefault="001F42F4" w:rsidP="008B618D">
      <w:r w:rsidRPr="00572E51">
        <w:sym w:font="Wingdings" w:char="F0E0"/>
      </w:r>
      <w:r w:rsidRPr="00572E51">
        <w:t xml:space="preserve"> Au titre de ses relations contractuelles avec les Clients :</w:t>
      </w:r>
    </w:p>
    <w:p w14:paraId="0A96AFA3" w14:textId="77777777" w:rsidR="00FC4193" w:rsidRPr="00572E51" w:rsidRDefault="00FC4193" w:rsidP="00FC4193">
      <w:pPr>
        <w:pStyle w:val="SPuce"/>
      </w:pPr>
      <w:r w:rsidRPr="00572E51">
        <w:t>assurer la reproduction du contrat GRD-F selon des modalités permettant une consultation simple et complète pour le Client, en annexant à son Contrat Unique l’annexe 2 bis ;</w:t>
      </w:r>
    </w:p>
    <w:p w14:paraId="0DF1390C" w14:textId="509F901A" w:rsidR="001F42F4" w:rsidRPr="00572E51" w:rsidRDefault="001F42F4" w:rsidP="001F42F4">
      <w:pPr>
        <w:pStyle w:val="SPuce"/>
      </w:pPr>
      <w:r w:rsidRPr="00572E51">
        <w:t xml:space="preserve">assurer l’accueil des demandes et des réclamations du Client et à répondre, en tant que responsable de traitement, aux demandes de droit d‘accès, de rectification, </w:t>
      </w:r>
      <w:r w:rsidR="00FC4193" w:rsidRPr="00572E51">
        <w:t>et d’effacement ainsi que d’un</w:t>
      </w:r>
      <w:r w:rsidR="00FC4193" w:rsidRPr="00572E51">
        <w:rPr>
          <w:color w:val="FF0000"/>
        </w:rPr>
        <w:t xml:space="preserve"> </w:t>
      </w:r>
      <w:r w:rsidRPr="00572E51">
        <w:t xml:space="preserve">droit à la limitation </w:t>
      </w:r>
      <w:r w:rsidR="00F22BD3" w:rsidRPr="00572E51">
        <w:t xml:space="preserve">du traitement </w:t>
      </w:r>
      <w:r w:rsidRPr="00572E51">
        <w:t xml:space="preserve">et à la portabilité </w:t>
      </w:r>
      <w:r w:rsidR="00F22BD3" w:rsidRPr="00572E51">
        <w:t xml:space="preserve">des données à caractère personnel </w:t>
      </w:r>
      <w:r w:rsidRPr="00572E51">
        <w:t xml:space="preserve">des clients concernés dans le cadre la loi </w:t>
      </w:r>
      <w:r w:rsidR="00F22BD3" w:rsidRPr="00572E51">
        <w:t xml:space="preserve">n°78-17 du 6 janvier 1978 modifiée et au Règlement Général sur la Protection des Données RGPD (UE) n°2016/679 du 27 avril 2016 </w:t>
      </w:r>
      <w:r w:rsidRPr="00572E51">
        <w:t>;</w:t>
      </w:r>
    </w:p>
    <w:p w14:paraId="2627AE87" w14:textId="227464D6" w:rsidR="001F42F4" w:rsidRPr="00572E51" w:rsidRDefault="001F42F4" w:rsidP="001F42F4">
      <w:pPr>
        <w:pStyle w:val="SPuce"/>
      </w:pPr>
      <w:r w:rsidRPr="00572E51">
        <w:t>informer le Client relativement aux dispositions générales d’accès au RPD et</w:t>
      </w:r>
      <w:r w:rsidR="00650994" w:rsidRPr="00572E51">
        <w:t>,</w:t>
      </w:r>
      <w:r w:rsidRPr="00572E51">
        <w:t xml:space="preserve"> en tant que responsable de traitement, informer le clients dans le respect de la législation sur la protection des données à caractère </w:t>
      </w:r>
      <w:r w:rsidRPr="00572E51">
        <w:lastRenderedPageBreak/>
        <w:t xml:space="preserve">personnel, au moment de la collecte des données des données personnelles, avec les mentions légales prévues par </w:t>
      </w:r>
      <w:r w:rsidR="00650994" w:rsidRPr="00572E51">
        <w:t>la législation sur la protection des données personnelles précitée</w:t>
      </w:r>
      <w:r w:rsidRPr="00572E51">
        <w:rPr>
          <w:color w:val="FF0000"/>
        </w:rPr>
        <w:t> </w:t>
      </w:r>
      <w:r w:rsidRPr="00572E51">
        <w:t>;</w:t>
      </w:r>
    </w:p>
    <w:p w14:paraId="5B5F46FC" w14:textId="4C0BD3FA" w:rsidR="002A15B0" w:rsidRPr="00572E51" w:rsidRDefault="002A15B0" w:rsidP="002A15B0">
      <w:pPr>
        <w:pStyle w:val="SPuce"/>
      </w:pPr>
      <w:r w:rsidRPr="00572E51">
        <w:t>informer le Client du transfert de ses données de contact au GRD conformément à l’article 1.5 du présent contrat ;</w:t>
      </w:r>
    </w:p>
    <w:p w14:paraId="7133187F" w14:textId="5CA3A05D" w:rsidR="001F42F4" w:rsidRPr="00572E51" w:rsidRDefault="001F42F4" w:rsidP="001F42F4">
      <w:pPr>
        <w:pStyle w:val="SPuce"/>
      </w:pPr>
      <w:r w:rsidRPr="00572E51">
        <w:t xml:space="preserve">informer le Client que ce dernier engage sa responsabilité en cas de </w:t>
      </w:r>
      <w:r w:rsidR="00650994" w:rsidRPr="0086124C">
        <w:t>non-respect</w:t>
      </w:r>
      <w:r w:rsidRPr="00572E51">
        <w:t xml:space="preserve"> ou de mauvaise application des conditions relatives à l’accès et à l’utilisation du Réseau Public de Distribution et qu’il devra indemniser tout préjudice qu’il aura causé à un tiers quelconque et notamment au GRD ;</w:t>
      </w:r>
    </w:p>
    <w:p w14:paraId="503FB001" w14:textId="77777777" w:rsidR="001F42F4" w:rsidRPr="00572E51" w:rsidRDefault="001F42F4" w:rsidP="001F42F4">
      <w:pPr>
        <w:pStyle w:val="SPuce"/>
      </w:pPr>
      <w:r w:rsidRPr="00572E51">
        <w:t>informer le Client en cas de défaillance, au sens de l'article L333-3 du code de l’énergie, de la part du Fournisseur.</w:t>
      </w:r>
    </w:p>
    <w:p w14:paraId="364FF78C" w14:textId="77777777" w:rsidR="001F42F4" w:rsidRPr="00572E51" w:rsidRDefault="001F42F4" w:rsidP="008B618D"/>
    <w:p w14:paraId="34D87FE4" w14:textId="77777777" w:rsidR="001F42F4" w:rsidRPr="00572E51" w:rsidRDefault="001F42F4" w:rsidP="008B618D">
      <w:r w:rsidRPr="00572E51">
        <w:sym w:font="Wingdings" w:char="F0E0"/>
      </w:r>
      <w:r w:rsidRPr="00572E51">
        <w:t xml:space="preserve"> Au titre de ses relations avec le GRD :</w:t>
      </w:r>
    </w:p>
    <w:p w14:paraId="70AF12FC" w14:textId="77777777" w:rsidR="001F42F4" w:rsidRPr="00572E51" w:rsidRDefault="001F42F4" w:rsidP="001F42F4">
      <w:pPr>
        <w:pStyle w:val="SPuce"/>
      </w:pPr>
      <w:r w:rsidRPr="00572E51">
        <w:t>souscrire auprès du GRD, pour chacun des Points de Livraison de son Périmètre de Facturation, un accès au Réseau respectant la capacité des ouvrages ;</w:t>
      </w:r>
    </w:p>
    <w:p w14:paraId="0778407E" w14:textId="7DC0F2A3" w:rsidR="002A15B0" w:rsidRPr="00572E51" w:rsidRDefault="00650994" w:rsidP="002A15B0">
      <w:pPr>
        <w:pStyle w:val="SPuce"/>
      </w:pPr>
      <w:r w:rsidRPr="00572E51">
        <w:t xml:space="preserve">disposer lors de la conclusion de son Contrat GRD-F et conserver pendant toute la durée de ce dernier, d'un </w:t>
      </w:r>
      <w:r w:rsidR="002A15B0" w:rsidRPr="00572E51">
        <w:t xml:space="preserve">un contrat GRD-AO pour la mise en œuvre de l’obligation de capacité, telle que définie à l’article L335-1 du code de l’énergie, ainsi que dans les articles R335-1 et suivants du code de l’énergie </w:t>
      </w:r>
      <w:r w:rsidR="00B762D9" w:rsidRPr="00572E51">
        <w:t xml:space="preserve">(contrat dit GRD-AO) </w:t>
      </w:r>
      <w:r w:rsidR="002A15B0" w:rsidRPr="00572E51">
        <w:t>;</w:t>
      </w:r>
    </w:p>
    <w:p w14:paraId="2B4EC777" w14:textId="136E4919" w:rsidR="001F42F4" w:rsidRPr="00572E51" w:rsidRDefault="001F42F4" w:rsidP="001F42F4">
      <w:pPr>
        <w:pStyle w:val="SPuce"/>
      </w:pPr>
      <w:r w:rsidRPr="00572E51">
        <w:t xml:space="preserve">payer au GRD dans les délais convenus les factures relatives à l’utilisation des Réseaux, ainsi que les prestations concernant les Points de Livraison faisant partie de son </w:t>
      </w:r>
      <w:r w:rsidR="002A15B0" w:rsidRPr="00572E51">
        <w:t>P</w:t>
      </w:r>
      <w:r w:rsidRPr="00572E51">
        <w:t>érimètre</w:t>
      </w:r>
      <w:r w:rsidR="002A15B0" w:rsidRPr="00572E51">
        <w:t xml:space="preserve"> de Facturation</w:t>
      </w:r>
      <w:r w:rsidRPr="00572E51">
        <w:t> ;</w:t>
      </w:r>
    </w:p>
    <w:p w14:paraId="0846E1B9" w14:textId="152091E7" w:rsidR="001F42F4" w:rsidRPr="00572E51" w:rsidRDefault="001F42F4" w:rsidP="001F42F4">
      <w:pPr>
        <w:pStyle w:val="SPuce"/>
      </w:pPr>
      <w:r w:rsidRPr="00572E51">
        <w:t xml:space="preserve">fournir et maintenir à tout moment une garantie bancaire à première demande </w:t>
      </w:r>
      <w:r w:rsidRPr="00572E51">
        <w:rPr>
          <w:color w:val="FF0000"/>
        </w:rPr>
        <w:t xml:space="preserve">[option : </w:t>
      </w:r>
      <w:r w:rsidRPr="00572E51">
        <w:t>ou un dépôt de garantie conformément à l’article 8 du contrat GRD-F</w:t>
      </w:r>
      <w:r w:rsidRPr="00572E51">
        <w:rPr>
          <w:color w:val="FF0000"/>
        </w:rPr>
        <w:t xml:space="preserve">] </w:t>
      </w:r>
      <w:r w:rsidRPr="00572E51">
        <w:t xml:space="preserve">adaptée sur la base de l’ensemble des Périmètres de </w:t>
      </w:r>
      <w:r w:rsidR="002748A1" w:rsidRPr="00572E51">
        <w:t>F</w:t>
      </w:r>
      <w:r w:rsidRPr="00572E51">
        <w:t>acturation agrégés du fournisseur personne morale ;</w:t>
      </w:r>
    </w:p>
    <w:p w14:paraId="224E203E" w14:textId="77777777" w:rsidR="001F42F4" w:rsidRPr="00572E51" w:rsidRDefault="001F42F4" w:rsidP="001F42F4">
      <w:pPr>
        <w:pStyle w:val="SPuce"/>
      </w:pPr>
      <w:r w:rsidRPr="00572E51">
        <w:t>désigner lors de la conclusion de son Contrat GRD-F et conserver pendant toute la durée de son contrat GRD-F un Responsable d’Equilibre pour l'ensemble des Points de Livraison de son Périmètre de Facturation ;</w:t>
      </w:r>
    </w:p>
    <w:p w14:paraId="2A37C08B" w14:textId="06D626BF" w:rsidR="001F42F4" w:rsidRPr="00572E51" w:rsidRDefault="001F42F4" w:rsidP="001F42F4">
      <w:pPr>
        <w:pStyle w:val="SPuce"/>
      </w:pPr>
      <w:r w:rsidRPr="00572E51">
        <w:t>en tant que responsable de traitement, à collecter, transmettre au GRD et à mettre à jour les données à caractère personnel</w:t>
      </w:r>
      <w:r w:rsidR="000F0CF9" w:rsidRPr="00572E51">
        <w:t>, prévues à l’annexe 4 du contrat GRD-F,</w:t>
      </w:r>
      <w:r w:rsidRPr="00572E51">
        <w:t xml:space="preserve"> dont il est responsable au titre de la législation sur la protection des données personnelles  pour chaque Point de Livraison concerné.</w:t>
      </w:r>
    </w:p>
    <w:p w14:paraId="37E25C0E" w14:textId="1D878053" w:rsidR="001F42F4" w:rsidRPr="00572E51" w:rsidRDefault="001F42F4" w:rsidP="001F42F4">
      <w:pPr>
        <w:pStyle w:val="SPuce"/>
      </w:pPr>
      <w:r w:rsidRPr="00572E51">
        <w:t>informer le GRD en cas de violation de données à caractère personnel transmises au GRD dans les meilleurs délais.</w:t>
      </w:r>
    </w:p>
    <w:p w14:paraId="01F24A79" w14:textId="77777777" w:rsidR="001F42F4" w:rsidRPr="00572E51" w:rsidRDefault="001F42F4" w:rsidP="001F42F4">
      <w:r w:rsidRPr="00572E51">
        <w:t xml:space="preserve">Dans le respect des textes en vigueur, le Fournisseur a la faculté de faire suspendre par le GRD l’accès au RPD de Points de Livraison conformément à l’article </w:t>
      </w:r>
      <w:r w:rsidRPr="00572E51">
        <w:fldChar w:fldCharType="begin"/>
      </w:r>
      <w:r w:rsidRPr="00572E51">
        <w:instrText xml:space="preserve"> REF _Ref485399609 \r \h  \* MERGEFORMAT </w:instrText>
      </w:r>
      <w:r w:rsidRPr="00572E51">
        <w:fldChar w:fldCharType="separate"/>
      </w:r>
      <w:r w:rsidRPr="00572E51">
        <w:t>10.2</w:t>
      </w:r>
      <w:r w:rsidRPr="00572E51">
        <w:fldChar w:fldCharType="end"/>
      </w:r>
      <w:r w:rsidRPr="00572E51">
        <w:t xml:space="preserve"> de la présente annexe.</w:t>
      </w:r>
    </w:p>
    <w:p w14:paraId="471FBF13" w14:textId="77777777" w:rsidR="001F42F4" w:rsidRPr="00572E51" w:rsidRDefault="001F42F4" w:rsidP="008B618D">
      <w:pPr>
        <w:pStyle w:val="STitre2"/>
      </w:pPr>
      <w:bookmarkStart w:id="16" w:name="_Toc455069518"/>
      <w:bookmarkStart w:id="17" w:name="_Toc21424660"/>
      <w:bookmarkStart w:id="18" w:name="_Toc90029077"/>
      <w:r w:rsidRPr="00572E51">
        <w:t>Le Client et l'accès au Réseau Public de Distribution</w:t>
      </w:r>
      <w:bookmarkEnd w:id="16"/>
      <w:bookmarkEnd w:id="17"/>
      <w:bookmarkEnd w:id="18"/>
    </w:p>
    <w:p w14:paraId="27F221CF" w14:textId="77777777" w:rsidR="001F42F4" w:rsidRPr="00572E51" w:rsidRDefault="001F42F4" w:rsidP="001F42F4">
      <w:r w:rsidRPr="00572E51">
        <w:t>Afin de lui permettre d’accéder au RPD et de l’utiliser dans le cadre de la conclusion du Contrat Unique, le Client doit s’engager à l’égard du Fournisseur et du GRD, à respecter l’ensemble des obligations mises à sa charge par le Contrat GRD-F.</w:t>
      </w:r>
      <w:r w:rsidRPr="00572E51">
        <w:cr/>
      </w:r>
      <w:r w:rsidRPr="00572E51">
        <w:cr/>
        <w:t>Dans le cadre des présentes dispositions générales, le Client s’engage notamment à :</w:t>
      </w:r>
    </w:p>
    <w:p w14:paraId="0F07CDE1" w14:textId="77777777" w:rsidR="001F42F4" w:rsidRPr="00572E51" w:rsidRDefault="001F42F4" w:rsidP="001F42F4">
      <w:pPr>
        <w:pStyle w:val="SPuce"/>
      </w:pPr>
      <w:r w:rsidRPr="00572E51">
        <w:t>assurer la conformité de ses installations intérieures aux textes et normes applicables ;</w:t>
      </w:r>
    </w:p>
    <w:p w14:paraId="3971F5BF" w14:textId="77777777" w:rsidR="001F42F4" w:rsidRPr="00572E51" w:rsidRDefault="001F42F4" w:rsidP="001F42F4">
      <w:pPr>
        <w:pStyle w:val="SPuce"/>
      </w:pPr>
      <w:r w:rsidRPr="00572E51">
        <w:t>le cas échéant, assurer la conformité de son poste de livraison ;</w:t>
      </w:r>
    </w:p>
    <w:p w14:paraId="63ED8563" w14:textId="77777777" w:rsidR="001F42F4" w:rsidRPr="00572E51" w:rsidRDefault="001F42F4" w:rsidP="001F42F4">
      <w:pPr>
        <w:pStyle w:val="SPuce"/>
      </w:pPr>
      <w:r w:rsidRPr="00572E51">
        <w:t>garantir le libre accès des agents du GRD aux Dispositifs de comptage ;</w:t>
      </w:r>
    </w:p>
    <w:p w14:paraId="2A232179" w14:textId="77777777" w:rsidR="001F42F4" w:rsidRPr="00572E51" w:rsidRDefault="001F42F4" w:rsidP="001F42F4">
      <w:pPr>
        <w:pStyle w:val="SPuce"/>
      </w:pPr>
      <w:r w:rsidRPr="00572E51">
        <w:t>respecter les règles de sécurité applicables ;</w:t>
      </w:r>
    </w:p>
    <w:p w14:paraId="20C7F820" w14:textId="77777777" w:rsidR="001F42F4" w:rsidRPr="00572E51" w:rsidRDefault="001F42F4" w:rsidP="001F42F4">
      <w:pPr>
        <w:pStyle w:val="SPuce"/>
      </w:pPr>
      <w:r w:rsidRPr="00572E51">
        <w:t>respecter un taux limite de perturbations causées par son installation sur le RPD ;</w:t>
      </w:r>
    </w:p>
    <w:p w14:paraId="32869CF2" w14:textId="77777777" w:rsidR="001F42F4" w:rsidRPr="00572E51" w:rsidRDefault="001F42F4" w:rsidP="001F42F4">
      <w:pPr>
        <w:pStyle w:val="SPuce"/>
      </w:pPr>
      <w:r w:rsidRPr="00572E51">
        <w:t>veiller à l’intégrité des ouvrages de son raccordement individuel, y compris du Comptage, afin de prévenir tout dommage accidentel ;</w:t>
      </w:r>
    </w:p>
    <w:p w14:paraId="713FC807" w14:textId="77777777" w:rsidR="001F42F4" w:rsidRPr="00572E51" w:rsidRDefault="001F42F4" w:rsidP="001F42F4">
      <w:pPr>
        <w:pStyle w:val="SPuce"/>
      </w:pPr>
      <w:r w:rsidRPr="00572E51">
        <w:t>satisfaire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36E9A5C3" w14:textId="77777777" w:rsidR="001F42F4" w:rsidRPr="00572E51" w:rsidRDefault="001F42F4" w:rsidP="001F42F4">
      <w:pPr>
        <w:pStyle w:val="SPuce"/>
        <w:rPr>
          <w:b/>
          <w:bCs/>
          <w:sz w:val="22"/>
        </w:rPr>
      </w:pPr>
      <w:r w:rsidRPr="00572E51">
        <w:t>le cas échéant, déclarer et entretenir les moyens de production autonome dont il dispose.</w:t>
      </w:r>
    </w:p>
    <w:p w14:paraId="3C88EF00" w14:textId="3403EA9D" w:rsidR="001F42F4" w:rsidRPr="00572E51" w:rsidRDefault="001F42F4" w:rsidP="008B618D">
      <w:pPr>
        <w:pStyle w:val="STitre2"/>
      </w:pPr>
      <w:bookmarkStart w:id="19" w:name="_Toc455069519"/>
      <w:bookmarkStart w:id="20" w:name="_Toc21424661"/>
      <w:bookmarkStart w:id="21" w:name="_Toc90029078"/>
      <w:r w:rsidRPr="00572E51">
        <w:lastRenderedPageBreak/>
        <w:t>Relations directes entre le GRD et</w:t>
      </w:r>
      <w:r w:rsidR="00E63609" w:rsidRPr="00572E51">
        <w:t xml:space="preserve"> le</w:t>
      </w:r>
      <w:r w:rsidRPr="00572E51">
        <w:t xml:space="preserve"> Client</w:t>
      </w:r>
      <w:bookmarkEnd w:id="19"/>
      <w:bookmarkEnd w:id="20"/>
      <w:bookmarkEnd w:id="21"/>
    </w:p>
    <w:p w14:paraId="6C459F93" w14:textId="77777777" w:rsidR="001F42F4" w:rsidRPr="00572E51" w:rsidRDefault="001F42F4" w:rsidP="001F42F4">
      <w:r w:rsidRPr="00572E51">
        <w:t xml:space="preserve">Dans le cadre de la conclusion et de l’exécution d’un Contrat Unique regroupant fourniture d’électricité, accès et utilisation du RPD, et ainsi qu’il a été exposé ci-dessus à l’article </w:t>
      </w:r>
      <w:r w:rsidRPr="00572E51">
        <w:fldChar w:fldCharType="begin"/>
      </w:r>
      <w:r w:rsidRPr="00572E51">
        <w:instrText xml:space="preserve"> REF _Ref164946431 \r \h  \* MERGEFORMAT </w:instrText>
      </w:r>
      <w:r w:rsidRPr="00572E51">
        <w:fldChar w:fldCharType="separate"/>
      </w:r>
      <w:r w:rsidRPr="00572E51">
        <w:t>1.3</w:t>
      </w:r>
      <w:r w:rsidRPr="00572E51">
        <w:fldChar w:fldCharType="end"/>
      </w:r>
      <w:r w:rsidRPr="00572E51">
        <w:t>, le Fournisseur est l’interlocuteur privilégié du Client en ce qui concerne non seulement la fourniture de l’énergie électrique mais également en ce qui concerne l’accès au RPD et son utilisation dans les conditions prévues par le Contrat GRD-F.</w:t>
      </w:r>
    </w:p>
    <w:p w14:paraId="4607BCAB" w14:textId="11830688" w:rsidR="001F42F4" w:rsidRPr="00572E51" w:rsidRDefault="00BC2E79" w:rsidP="001F42F4">
      <w:r w:rsidRPr="00572E51">
        <w:t>D</w:t>
      </w:r>
      <w:r w:rsidR="001F42F4" w:rsidRPr="00572E51">
        <w:t>ans le cadre de l’accès et de l’utilisation du RPD, le Client conserve une relation contractuelle directe avec le GRD</w:t>
      </w:r>
      <w:r w:rsidR="00E63609" w:rsidRPr="00572E51">
        <w:t xml:space="preserve"> ce qui explique que le GRD a besoin des données de contact du Client que le Fournisseur est corrélativement amené à lui transmettre</w:t>
      </w:r>
      <w:r w:rsidR="001F42F4" w:rsidRPr="00572E51">
        <w:t>.</w:t>
      </w:r>
      <w:r w:rsidRPr="00572E51">
        <w:t xml:space="preserve"> </w:t>
      </w:r>
    </w:p>
    <w:p w14:paraId="7D69BEAA" w14:textId="36AA9B08" w:rsidR="00E63609" w:rsidRPr="00572E51" w:rsidRDefault="001F42F4" w:rsidP="00E63609">
      <w:r w:rsidRPr="00572E51">
        <w:t xml:space="preserve">Le Client peut s’adresser directement au GRD, et le GRD peut être amenée à intervenir directement auprès du Client, </w:t>
      </w:r>
      <w:r w:rsidR="009E4723" w:rsidRPr="00572E51">
        <w:t>pour l’exercice, notamment, de ses missions en matière de comptage, de qualité et continuité de la fourniture et d’accès au réseau</w:t>
      </w:r>
      <w:r w:rsidR="00E63609" w:rsidRPr="00572E51">
        <w:t xml:space="preserve"> La liste exhaustive des finalités d’utilisation par le GRD des données de contact du Client figure </w:t>
      </w:r>
      <w:hyperlink r:id="rId8" w:history="1">
        <w:r w:rsidR="00E63609" w:rsidRPr="00572E51">
          <w:t>ci</w:t>
        </w:r>
      </w:hyperlink>
      <w:r w:rsidR="00E63609" w:rsidRPr="00572E51">
        <w:t>-après :</w:t>
      </w:r>
    </w:p>
    <w:p w14:paraId="5CC46C2D" w14:textId="77777777" w:rsidR="00E63609" w:rsidRPr="00572E51" w:rsidRDefault="00E63609" w:rsidP="00E63609">
      <w:pPr>
        <w:pStyle w:val="SPuce"/>
        <w:numPr>
          <w:ilvl w:val="0"/>
          <w:numId w:val="1"/>
        </w:numPr>
      </w:pPr>
      <w:r w:rsidRPr="00572E51">
        <w:t>prise de rendez-vous pour le relevé, la modification, le contrôle, l’entretien, le renouvellement et le dépannage des Dispositifs de comptage selon les modalités indiquées dans le contrat GRD-F ;</w:t>
      </w:r>
    </w:p>
    <w:p w14:paraId="7676F441" w14:textId="77777777" w:rsidR="00E63609" w:rsidRPr="00572E51" w:rsidRDefault="00E63609" w:rsidP="00E63609">
      <w:pPr>
        <w:pStyle w:val="SPuce"/>
        <w:numPr>
          <w:ilvl w:val="0"/>
          <w:numId w:val="1"/>
        </w:numPr>
      </w:pPr>
      <w:r w:rsidRPr="00572E51">
        <w:t xml:space="preserve">prise de rendez-vous lorsque le rendez-vous pris par le Fournisseur ne peut être honoré, ou en cas d’échec de télé-opération pour les Clients équipés d’un Compteur Communicant ; </w:t>
      </w:r>
    </w:p>
    <w:p w14:paraId="4C854FC2" w14:textId="77777777" w:rsidR="00E63609" w:rsidRPr="00572E51" w:rsidRDefault="00E63609" w:rsidP="00E63609">
      <w:pPr>
        <w:pStyle w:val="SPuce"/>
        <w:numPr>
          <w:ilvl w:val="0"/>
          <w:numId w:val="1"/>
        </w:numPr>
      </w:pPr>
      <w:r w:rsidRPr="00572E51">
        <w:t>réclamation mettant en cause la responsabilité du GRD en manquement à ses obligations, vis-à-vis du Client, mises à sa charge aux termes du contrat GRD-F ;</w:t>
      </w:r>
    </w:p>
    <w:p w14:paraId="31519FEB" w14:textId="77777777" w:rsidR="00E63609" w:rsidRPr="00572E51" w:rsidRDefault="00E63609" w:rsidP="00E63609">
      <w:pPr>
        <w:pStyle w:val="SPuce"/>
        <w:numPr>
          <w:ilvl w:val="0"/>
          <w:numId w:val="1"/>
        </w:numPr>
      </w:pPr>
      <w:r w:rsidRPr="00572E51">
        <w:t>contrôle du respect des engagements du Client en matière de qualité et de non-perturbation du RPD mis à sa charge aux termes du contrat GRD-F ;</w:t>
      </w:r>
    </w:p>
    <w:p w14:paraId="2370B711" w14:textId="77777777" w:rsidR="00E63609" w:rsidRPr="00572E51" w:rsidRDefault="00E63609" w:rsidP="00E63609">
      <w:pPr>
        <w:pStyle w:val="SPuce"/>
        <w:numPr>
          <w:ilvl w:val="0"/>
          <w:numId w:val="1"/>
        </w:numPr>
      </w:pPr>
      <w:r w:rsidRPr="00572E51">
        <w:t>enquêtes que le GRD peut être amené à entreprendre auprès des Clients – éventuellement via le Fournisseur – en vue d’améliorer la qualité de ses prestations ;</w:t>
      </w:r>
    </w:p>
    <w:p w14:paraId="362BBF99" w14:textId="77777777" w:rsidR="00E63609" w:rsidRPr="00572E51" w:rsidRDefault="00E63609" w:rsidP="00E63609">
      <w:pPr>
        <w:pStyle w:val="SPuce"/>
        <w:numPr>
          <w:ilvl w:val="0"/>
          <w:numId w:val="1"/>
        </w:numPr>
      </w:pPr>
      <w:r w:rsidRPr="00572E51">
        <w:t>dans le cas de modification des ouvrages de raccordement ;</w:t>
      </w:r>
    </w:p>
    <w:p w14:paraId="476221CE" w14:textId="77777777" w:rsidR="00E63609" w:rsidRPr="00572E51" w:rsidRDefault="00E63609" w:rsidP="00E63609">
      <w:pPr>
        <w:pStyle w:val="SPuce"/>
        <w:numPr>
          <w:ilvl w:val="0"/>
          <w:numId w:val="1"/>
        </w:numPr>
      </w:pPr>
      <w:r w:rsidRPr="00572E51">
        <w:t>information du Client préalablement aux Coupures pour travaux ou pour raison de sécurité et lors des Coupures pour incident affectant le RPD et autres cas d’urgence (</w:t>
      </w:r>
      <w:r w:rsidRPr="0086124C">
        <w:t>notamment</w:t>
      </w:r>
      <w:r w:rsidRPr="00572E51">
        <w:t xml:space="preserve"> pour la sécurité de</w:t>
      </w:r>
      <w:r w:rsidRPr="0086124C">
        <w:t>s</w:t>
      </w:r>
      <w:r w:rsidRPr="00572E51">
        <w:t xml:space="preserve"> biens et des personnes) ;</w:t>
      </w:r>
    </w:p>
    <w:p w14:paraId="1AB7B1C8" w14:textId="230838E7" w:rsidR="00E63609" w:rsidRPr="00572E51" w:rsidRDefault="00E63609" w:rsidP="00E63609">
      <w:pPr>
        <w:pStyle w:val="SPuce"/>
        <w:numPr>
          <w:ilvl w:val="0"/>
          <w:numId w:val="1"/>
        </w:numPr>
      </w:pPr>
      <w:r w:rsidRPr="00572E51">
        <w:t>information des Clients alimentés en HTA sur les conditions de qualité et de continuité du Site selon les modalités indiquées dans le contrat GRD-F ;</w:t>
      </w:r>
    </w:p>
    <w:p w14:paraId="0D7BCCEA" w14:textId="384DA57E" w:rsidR="00D750F1" w:rsidRPr="00572E51" w:rsidRDefault="00D750F1" w:rsidP="00E63609">
      <w:pPr>
        <w:pStyle w:val="SPuce"/>
        <w:numPr>
          <w:ilvl w:val="0"/>
          <w:numId w:val="1"/>
        </w:numPr>
      </w:pPr>
      <w:r w:rsidRPr="00572E51">
        <w:t>information des clients en vue de la transmission par le client d’un auto-relevé ;</w:t>
      </w:r>
    </w:p>
    <w:p w14:paraId="142C063F" w14:textId="77777777" w:rsidR="00E63609" w:rsidRPr="00572E51" w:rsidRDefault="00E63609" w:rsidP="00E63609">
      <w:pPr>
        <w:pStyle w:val="SPuce"/>
        <w:numPr>
          <w:ilvl w:val="0"/>
          <w:numId w:val="1"/>
        </w:numPr>
      </w:pPr>
      <w:r w:rsidRPr="0086124C">
        <w:t>information des  Clients</w:t>
      </w:r>
      <w:r w:rsidRPr="00572E51">
        <w:t xml:space="preserve"> en cas de défaillance de la part du Fournisseur, selon les dispositions réglementaires applicables ;</w:t>
      </w:r>
    </w:p>
    <w:p w14:paraId="77F86863" w14:textId="77777777" w:rsidR="00E63609" w:rsidRPr="00572E51" w:rsidRDefault="00E63609" w:rsidP="00E63609">
      <w:pPr>
        <w:pStyle w:val="SPuce"/>
        <w:numPr>
          <w:ilvl w:val="0"/>
          <w:numId w:val="1"/>
        </w:numPr>
      </w:pPr>
      <w:r w:rsidRPr="00572E51">
        <w:t>Information du client pour confirmer l’heure d’arrivée à un RDV ;</w:t>
      </w:r>
    </w:p>
    <w:p w14:paraId="0FC9A570" w14:textId="77777777" w:rsidR="00E63609" w:rsidRPr="00572E51" w:rsidRDefault="00E63609" w:rsidP="00E63609">
      <w:pPr>
        <w:pStyle w:val="SPuce"/>
        <w:numPr>
          <w:ilvl w:val="0"/>
          <w:numId w:val="1"/>
        </w:numPr>
      </w:pPr>
      <w:r w:rsidRPr="00572E51">
        <w:t>Information du client de la programmation d’une intervention demandée par son fournisseur ou par lui-même.</w:t>
      </w:r>
    </w:p>
    <w:p w14:paraId="45DC7CC0" w14:textId="2CC4BD5A" w:rsidR="00E63609" w:rsidRPr="00572E51" w:rsidRDefault="00D750F1" w:rsidP="00E63609">
      <w:r w:rsidRPr="00572E51">
        <w:t>L’évolution de cette liste peut être discutée dans les instances de concertation auxquelles est associé le Fournisseur. Le cas échéant, elle sera mise à jour lors de la prochaine évolution du présent contrat.</w:t>
      </w:r>
    </w:p>
    <w:p w14:paraId="094500F4" w14:textId="6BFC9F6E" w:rsidR="001F42F4" w:rsidRPr="00572E51" w:rsidRDefault="001F42F4" w:rsidP="001F42F4">
      <w:r w:rsidRPr="00572E51">
        <w:t>Les prestations payantes au sens du Catalogue des prestations du GRD sont facturées par le GRD au Fournisseur dans le cadre de l’exécution du contrat GRD-Fournisseur applicable, à charge pour ce dernier de les re-facturer auprès du Client en application du Contrat Unique. Les éventuelles prestations donnant lieu à un devis préalable font l’objet d’une information au Fournisseur.</w:t>
      </w:r>
    </w:p>
    <w:p w14:paraId="37424BE9" w14:textId="17749D0C" w:rsidR="001F42F4" w:rsidRPr="00572E51" w:rsidRDefault="001F42F4" w:rsidP="001F42F4">
      <w:r w:rsidRPr="00572E51">
        <w:t>Dans le cas où le GRD n’est pas en mesure d’honorer un rendez-vous, il lui appartient d’en informer le Client, au moins 2 jours ouvrés avant la date fixée. S</w:t>
      </w:r>
      <w:r w:rsidR="00D5775D" w:rsidRPr="00572E51">
        <w:t>’</w:t>
      </w:r>
      <w:r w:rsidRPr="00572E51">
        <w:t>i</w:t>
      </w:r>
      <w:r w:rsidR="00D5775D" w:rsidRPr="00572E51">
        <w:t>l</w:t>
      </w:r>
      <w:r w:rsidRPr="00572E51">
        <w:t xml:space="preserve"> ne le fait pas et que le rendez-vous est manqué du fait du GRD, le GRD verse automatiquement, au bénéfice du Client concerné, via son Fournisseur, un montant égal à celui facturé en cas de déplacement vain.</w:t>
      </w:r>
    </w:p>
    <w:p w14:paraId="0566F720" w14:textId="77777777" w:rsidR="001F42F4" w:rsidRPr="00572E51" w:rsidRDefault="001F42F4" w:rsidP="001F42F4">
      <w:r w:rsidRPr="00572E51">
        <w:t xml:space="preserve">Dans le cas où un rendez-vous nécessaire à la réalisation d’une prestation par le GRD est manqué du fait du Client ou du Fournisseur, le GRD facture au Fournisseur un frais pour déplacement vain sauf lorsque le Client ou le Fournisseur a reporté ou annulé ce rendez-vous plus de 2 jours ouvrés avant la date fixée. </w:t>
      </w:r>
    </w:p>
    <w:p w14:paraId="5A23330E" w14:textId="77777777" w:rsidR="001F42F4" w:rsidRPr="00572E51" w:rsidRDefault="001F42F4" w:rsidP="001F42F4">
      <w:r w:rsidRPr="00572E51">
        <w:lastRenderedPageBreak/>
        <w:t>Si le Client démontre qu’il n’a pas été en mesure d’honorer, d’annuler ou de reporter ce rendez-vous en raison d’un cas de force majeure, le GRD procède alors au remboursement du frais appliqué via son Fournisseur. </w:t>
      </w:r>
    </w:p>
    <w:p w14:paraId="136A9547" w14:textId="77777777" w:rsidR="001F42F4" w:rsidRPr="00572E51" w:rsidRDefault="001F42F4" w:rsidP="001F42F4">
      <w:r w:rsidRPr="00572E51">
        <w:t xml:space="preserve">Les frais pour déplacement vain ou de dédit sont régis par les décisions sur les tarifs d’utilisation du RPD et des prestations annexes réalisées à titre exclusif par le GRD. Leur montant figure au catalogue des prestations du GRD en vigueur. </w:t>
      </w:r>
    </w:p>
    <w:p w14:paraId="7AED7B90" w14:textId="77777777" w:rsidR="001F42F4" w:rsidRPr="00572E51" w:rsidRDefault="001F42F4" w:rsidP="001F42F4">
      <w:r w:rsidRPr="00572E51">
        <w:t>Le Client peut se prévaloir directement à l’égard du GRD des engagements du GRD vis-à-vis du Client contenus dans le contrat GRD-F.</w:t>
      </w:r>
    </w:p>
    <w:p w14:paraId="03AA3B0D" w14:textId="49057F23" w:rsidR="001F42F4" w:rsidRPr="00572E51" w:rsidRDefault="001F42F4" w:rsidP="001F42F4">
      <w:r w:rsidRPr="00572E51">
        <w:t xml:space="preserve">Notamment, en cas de </w:t>
      </w:r>
      <w:r w:rsidR="004603AD" w:rsidRPr="0086124C">
        <w:t>non-respect</w:t>
      </w:r>
      <w:r w:rsidRPr="00572E51">
        <w:t xml:space="preserve"> desdits engagements par le GRD, le Client bénéficie expressément de la possibilité de mettre en jeu la responsabilité contractuelle directe du GRD.</w:t>
      </w:r>
    </w:p>
    <w:p w14:paraId="34A81F64" w14:textId="77777777" w:rsidR="001F42F4" w:rsidRPr="00572E51" w:rsidRDefault="001F42F4" w:rsidP="001F42F4">
      <w:r w:rsidRPr="00572E51">
        <w:t>Le GRD est l’interlocuteur contractuel direct du Client dans le cadre des Conventions distinctes de Raccordement et d’Exploitation, lorsque le Client en est le signataire. Toutefois, le Client a la possibilité d’associer le Fournisseur à ses démarches auprès du GRD.</w:t>
      </w:r>
    </w:p>
    <w:p w14:paraId="30C9059D" w14:textId="77777777" w:rsidR="001F42F4" w:rsidRPr="00572E51" w:rsidRDefault="001F42F4" w:rsidP="001F42F4">
      <w:r w:rsidRPr="00572E51">
        <w:t>S’agissant des Conventions de Raccordement et/ou d’Exploitation préexistantes, les droits et les obligations des Utilisateurs concernés par de telles conventions ne sont pas remis en cause par la conclusion d’un Contrat Unique avec le Client.</w:t>
      </w:r>
    </w:p>
    <w:p w14:paraId="6BFB9F3B" w14:textId="47342988" w:rsidR="001F42F4" w:rsidRPr="00572E51" w:rsidRDefault="001F42F4" w:rsidP="008B618D">
      <w:pPr>
        <w:pStyle w:val="STitre2"/>
      </w:pPr>
      <w:bookmarkStart w:id="22" w:name="_Ref473130061"/>
      <w:bookmarkStart w:id="23" w:name="_Toc473184014"/>
      <w:bookmarkStart w:id="24" w:name="_Toc21424662"/>
      <w:bookmarkStart w:id="25" w:name="_Toc90029079"/>
      <w:r w:rsidRPr="00572E51">
        <w:t xml:space="preserve">Protection des informations commercialement sensibles et des données </w:t>
      </w:r>
      <w:r w:rsidR="007A3CD1" w:rsidRPr="00572E51">
        <w:t>à</w:t>
      </w:r>
      <w:r w:rsidRPr="00572E51">
        <w:t xml:space="preserve"> caractère personnel</w:t>
      </w:r>
      <w:bookmarkEnd w:id="22"/>
      <w:bookmarkEnd w:id="23"/>
      <w:bookmarkEnd w:id="24"/>
      <w:bookmarkEnd w:id="25"/>
    </w:p>
    <w:p w14:paraId="2F188522" w14:textId="77777777" w:rsidR="001F42F4" w:rsidRPr="00572E51" w:rsidRDefault="001F42F4" w:rsidP="008B618D">
      <w:pPr>
        <w:pStyle w:val="STitre3"/>
      </w:pPr>
      <w:bookmarkStart w:id="26" w:name="_Toc473184015"/>
      <w:bookmarkStart w:id="27" w:name="_Toc21424663"/>
      <w:bookmarkStart w:id="28" w:name="_Toc90029080"/>
      <w:r w:rsidRPr="00572E51">
        <w:t>Protection des informations commercialement sensibles</w:t>
      </w:r>
      <w:bookmarkEnd w:id="26"/>
      <w:bookmarkEnd w:id="27"/>
      <w:bookmarkEnd w:id="28"/>
      <w:r w:rsidRPr="00572E51">
        <w:t> </w:t>
      </w:r>
    </w:p>
    <w:p w14:paraId="5AB83600" w14:textId="325227FF" w:rsidR="001F42F4" w:rsidRPr="00572E51" w:rsidRDefault="001F42F4" w:rsidP="001F42F4">
      <w:pPr>
        <w:rPr>
          <w:rFonts w:cs="Arial"/>
        </w:rPr>
      </w:pPr>
      <w:r w:rsidRPr="00572E51">
        <w:rPr>
          <w:rFonts w:cs="Arial"/>
        </w:rPr>
        <w:t xml:space="preserve">Le GRD préserve la confidentialité des informations d’ordre économique, commercial, industriel, financier ou technique dont </w:t>
      </w:r>
      <w:r w:rsidR="000A088E" w:rsidRPr="00572E51">
        <w:rPr>
          <w:rFonts w:cs="Arial"/>
        </w:rPr>
        <w:t>il</w:t>
      </w:r>
      <w:r w:rsidRPr="00572E51">
        <w:rPr>
          <w:rFonts w:cs="Arial"/>
        </w:rPr>
        <w:t xml:space="preserve"> a connaissance dans l’exercice de ses missions, conformément aux dispositions de l’article L111-73 du code de l’énergie.</w:t>
      </w:r>
    </w:p>
    <w:p w14:paraId="67FC973B" w14:textId="77777777" w:rsidR="001F42F4" w:rsidRPr="00572E51" w:rsidRDefault="001F42F4" w:rsidP="008B618D">
      <w:pPr>
        <w:pStyle w:val="STitre3"/>
      </w:pPr>
      <w:bookmarkStart w:id="29" w:name="_Toc473184016"/>
      <w:bookmarkStart w:id="30" w:name="_Toc21424664"/>
      <w:bookmarkStart w:id="31" w:name="_Toc90029081"/>
      <w:bookmarkStart w:id="32" w:name="_Ref473124533"/>
      <w:r w:rsidRPr="00572E51">
        <w:t>Protection des données à caractère personnel</w:t>
      </w:r>
      <w:bookmarkEnd w:id="29"/>
      <w:bookmarkEnd w:id="30"/>
      <w:bookmarkEnd w:id="31"/>
      <w:r w:rsidRPr="00572E51">
        <w:t> </w:t>
      </w:r>
      <w:bookmarkEnd w:id="32"/>
    </w:p>
    <w:p w14:paraId="6042AE97" w14:textId="2B823448" w:rsidR="001F42F4" w:rsidRPr="00572E51" w:rsidRDefault="001F42F4" w:rsidP="001F42F4">
      <w:r w:rsidRPr="00572E51">
        <w:t>Le GRD protège, collecte et traite les données à caractère personnel, conformément à la règlementation relative à la protection des données personnelles et, en particulier de la loi n° 78-17 du 6 janvier 1978 modifiée</w:t>
      </w:r>
      <w:r w:rsidR="00B30ED2" w:rsidRPr="00572E51">
        <w:t xml:space="preserve"> et au Règlement Général sur la Protection des Données RGPD (UE) n°2016/679 du 27 avril 2016</w:t>
      </w:r>
      <w:r w:rsidRPr="00572E51">
        <w:t xml:space="preserve">. </w:t>
      </w:r>
    </w:p>
    <w:p w14:paraId="7930AFDE" w14:textId="51A142F0" w:rsidR="001F42F4" w:rsidRPr="00572E51" w:rsidRDefault="001F42F4" w:rsidP="001F42F4">
      <w:r w:rsidRPr="00572E51">
        <w:t xml:space="preserve">Le GRD ne fait pas de prospection commerciale et ne vend aucune donnée. </w:t>
      </w:r>
    </w:p>
    <w:p w14:paraId="3291CE79" w14:textId="18E0C672" w:rsidR="00B30ED2" w:rsidRPr="00572E51" w:rsidRDefault="00B30ED2" w:rsidP="00B30ED2">
      <w:pPr>
        <w:pStyle w:val="STitre4"/>
        <w:numPr>
          <w:ilvl w:val="3"/>
          <w:numId w:val="2"/>
        </w:numPr>
      </w:pPr>
      <w:r w:rsidRPr="00572E51">
        <w:t>Données collectées de façon indirecte</w:t>
      </w:r>
    </w:p>
    <w:p w14:paraId="5BD7CFC2" w14:textId="234F7B8A" w:rsidR="001F42F4" w:rsidRPr="00572E51" w:rsidRDefault="001F42F4" w:rsidP="001F42F4">
      <w:r w:rsidRPr="00572E51">
        <w:t>Le GRD traite les données personnelles collectées et transmises par les fournisseurs pour l’exercice de ses missions</w:t>
      </w:r>
      <w:r w:rsidR="007811D0" w:rsidRPr="00572E51">
        <w:t xml:space="preserve"> de service public</w:t>
      </w:r>
      <w:r w:rsidRPr="00572E51">
        <w:t xml:space="preserve">. </w:t>
      </w:r>
    </w:p>
    <w:p w14:paraId="014A25EA" w14:textId="1682A00F" w:rsidR="001F42F4" w:rsidRPr="00572E51" w:rsidRDefault="001F42F4" w:rsidP="001F42F4">
      <w:r w:rsidRPr="00572E51">
        <w:t>Il s’agit notamment du nom, prénom, civilité, adresse du PDL (Point de Livraison), l’adresse postale et le cas échéant, des données complémentaires : courriel du Client et</w:t>
      </w:r>
      <w:r w:rsidR="00574710" w:rsidRPr="00572E51">
        <w:t xml:space="preserve"> s’il y a lieu, de son représentant technique et/ou </w:t>
      </w:r>
      <w:r w:rsidRPr="00572E51">
        <w:t xml:space="preserve">u son numéro de téléphone. </w:t>
      </w:r>
    </w:p>
    <w:p w14:paraId="0B8FFD0A" w14:textId="4C3CCC5F" w:rsidR="007811D0" w:rsidRPr="00572E51" w:rsidRDefault="007811D0" w:rsidP="00B92A03">
      <w:pPr>
        <w:pStyle w:val="STitre4"/>
      </w:pPr>
      <w:r w:rsidRPr="00572E51">
        <w:t>Données collectées de façon directe</w:t>
      </w:r>
    </w:p>
    <w:p w14:paraId="37A819A7" w14:textId="239E7580" w:rsidR="00B92A03" w:rsidRPr="00572E51" w:rsidRDefault="001F42F4" w:rsidP="001F42F4">
      <w:r w:rsidRPr="00572E51">
        <w:t xml:space="preserve">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 </w:t>
      </w:r>
    </w:p>
    <w:p w14:paraId="5A695CEA" w14:textId="380B3CD2" w:rsidR="001F42F4" w:rsidRPr="00572E51" w:rsidRDefault="001F42F4" w:rsidP="00706D04">
      <w:pPr>
        <w:rPr>
          <w:strike/>
          <w:color w:val="FF0000"/>
        </w:rPr>
      </w:pPr>
      <w:r w:rsidRPr="00572E51">
        <w:t>Les traitements effectués sur les données utilisées et produites par les Compteurs Communicants sont encadrés par le code de l’énergie.</w:t>
      </w:r>
      <w:r w:rsidR="00336380" w:rsidRPr="00572E51">
        <w:t xml:space="preserve"> Conformément au chapitre 3, le GRD collecte la Courbe de Charge et la transmet à RTE, et le cas échéant au Responsable d’Equilibre désigné par le Fournisseur, afin de procéder à la Reconstitution des flux</w:t>
      </w:r>
    </w:p>
    <w:p w14:paraId="171E57E6" w14:textId="79D460D0" w:rsidR="001F42F4" w:rsidRPr="00572E51" w:rsidRDefault="001F42F4" w:rsidP="001F42F4">
      <w:r w:rsidRPr="00572E51">
        <w:t xml:space="preserve">La transmission des données </w:t>
      </w:r>
      <w:r w:rsidR="00B92A03" w:rsidRPr="00572E51">
        <w:t xml:space="preserve">au pas inférieur à la journée </w:t>
      </w:r>
      <w:r w:rsidRPr="00572E51">
        <w:t>au Fournisseur ou à des tiers ne peut intervenir qu’avec</w:t>
      </w:r>
      <w:r w:rsidR="00B92A03" w:rsidRPr="00572E51">
        <w:t xml:space="preserve"> l’accord</w:t>
      </w:r>
      <w:r w:rsidRPr="00572E51">
        <w:t xml:space="preserve"> préalable libre, explicite, éclairé et univoque du Client conformément à la législation sur la protection des données personnelles. </w:t>
      </w:r>
    </w:p>
    <w:p w14:paraId="021ED2B3" w14:textId="4D66AB8F" w:rsidR="001F42F4" w:rsidRPr="00572E51" w:rsidRDefault="00BC3938" w:rsidP="001F42F4">
      <w:r w:rsidRPr="0086124C">
        <w:lastRenderedPageBreak/>
        <w:t>Cet accord</w:t>
      </w:r>
      <w:r w:rsidRPr="00572E51">
        <w:rPr>
          <w:color w:val="FF0000"/>
        </w:rPr>
        <w:t xml:space="preserve"> </w:t>
      </w:r>
      <w:r w:rsidR="001F42F4" w:rsidRPr="00572E51">
        <w:t>peut être adressé soit directement au GRD, soit via le Fournisseur. Dans ce dernier cas, le Fournisseur s’engage à en apporter la preuve</w:t>
      </w:r>
      <w:r w:rsidR="001F42F4" w:rsidRPr="00572E51">
        <w:rPr>
          <w:color w:val="FF0000"/>
        </w:rPr>
        <w:t xml:space="preserve"> </w:t>
      </w:r>
      <w:r w:rsidR="001F42F4" w:rsidRPr="00572E51">
        <w:t>à première demande du GRD</w:t>
      </w:r>
      <w:r w:rsidR="00706D04">
        <w:t xml:space="preserve"> </w:t>
      </w:r>
      <w:r w:rsidR="001F42F4" w:rsidRPr="00572E51">
        <w:t xml:space="preserve">dans le délai défini </w:t>
      </w:r>
      <w:r w:rsidRPr="0086124C">
        <w:t>dans</w:t>
      </w:r>
      <w:r w:rsidRPr="00572E51">
        <w:rPr>
          <w:iCs/>
          <w:color w:val="FF0000"/>
        </w:rPr>
        <w:t xml:space="preserve"> </w:t>
      </w:r>
      <w:r w:rsidR="001F42F4" w:rsidRPr="00572E51">
        <w:t>le</w:t>
      </w:r>
      <w:r w:rsidRPr="00572E51">
        <w:rPr>
          <w:iCs/>
        </w:rPr>
        <w:t>s</w:t>
      </w:r>
      <w:r w:rsidR="001F42F4" w:rsidRPr="00572E51">
        <w:t xml:space="preserve"> Référentiel</w:t>
      </w:r>
      <w:r w:rsidRPr="00572E51">
        <w:rPr>
          <w:iCs/>
        </w:rPr>
        <w:t>s</w:t>
      </w:r>
      <w:r w:rsidR="001F42F4" w:rsidRPr="00572E51">
        <w:t>. En l’absence de justificatif, le GRD interrompra immédiatement la transmission.</w:t>
      </w:r>
    </w:p>
    <w:p w14:paraId="1199AC7D" w14:textId="36966BE3" w:rsidR="00942A0C" w:rsidRPr="00572E51" w:rsidRDefault="00942A0C" w:rsidP="00942A0C">
      <w:pPr>
        <w:pStyle w:val="STitre4"/>
      </w:pPr>
      <w:r w:rsidRPr="00572E51">
        <w:t>Conservation des données</w:t>
      </w:r>
    </w:p>
    <w:p w14:paraId="7385BCB8" w14:textId="0CB6790F" w:rsidR="001F42F4" w:rsidRPr="00572E51" w:rsidRDefault="001F42F4" w:rsidP="001F42F4">
      <w:r w:rsidRPr="00572E51">
        <w:t>Les données de consommation ne peuvent être conservées que pour une durée maximum de 24 mois. Le GRD peut être amené à conserver les données personnelles du Client collectées par le Fournisseur et transmises au GRD pendant toute la durée du contrat unique et pendant une période maximale de 5 ans à compter de la résiliation de ce contrat.</w:t>
      </w:r>
    </w:p>
    <w:p w14:paraId="6CA5D8AD" w14:textId="5E443A01" w:rsidR="001F42F4" w:rsidRPr="00572E51" w:rsidRDefault="004A321C" w:rsidP="004A321C">
      <w:pPr>
        <w:pStyle w:val="STitre4"/>
      </w:pPr>
      <w:r w:rsidRPr="00572E51">
        <w:t>Droits du Client</w:t>
      </w:r>
    </w:p>
    <w:p w14:paraId="3176631A" w14:textId="44FBC401" w:rsidR="001F42F4" w:rsidRPr="00572E51" w:rsidRDefault="001F42F4" w:rsidP="001F42F4">
      <w:r w:rsidRPr="00572E51">
        <w:t xml:space="preserve">Le Client dispose d’un droit d’accès, de rectification et </w:t>
      </w:r>
      <w:r w:rsidR="004954FA" w:rsidRPr="00572E51">
        <w:t xml:space="preserve">d’effacement ainsi que </w:t>
      </w:r>
      <w:r w:rsidRPr="00572E51">
        <w:t xml:space="preserve">d’un droit à la limitation du traitement et à la portabilité </w:t>
      </w:r>
      <w:r w:rsidR="004954FA" w:rsidRPr="0086124C">
        <w:t>des</w:t>
      </w:r>
      <w:r w:rsidR="004954FA" w:rsidRPr="00572E51">
        <w:rPr>
          <w:color w:val="FF0000"/>
        </w:rPr>
        <w:t xml:space="preserve"> </w:t>
      </w:r>
      <w:r w:rsidRPr="00572E51">
        <w:t>données à caractère personnel le concernant.</w:t>
      </w:r>
    </w:p>
    <w:p w14:paraId="5152E3FA" w14:textId="77777777" w:rsidR="00CD11A0" w:rsidRPr="00572E51" w:rsidRDefault="00CD11A0" w:rsidP="00CD11A0">
      <w:r w:rsidRPr="00572E51">
        <w:t>Pour l’exercice de ces droits, le Client peut contacter le Fournisseur et/ou le GRD :</w:t>
      </w:r>
    </w:p>
    <w:p w14:paraId="7400C363" w14:textId="77777777" w:rsidR="00CD11A0" w:rsidRPr="00572E51" w:rsidRDefault="00CD11A0" w:rsidP="00CD11A0">
      <w:pPr>
        <w:pStyle w:val="SPuce"/>
        <w:numPr>
          <w:ilvl w:val="0"/>
          <w:numId w:val="1"/>
        </w:numPr>
      </w:pPr>
      <w:r w:rsidRPr="00572E51">
        <w:t>Si le Client contacte le Fournisseur :</w:t>
      </w:r>
    </w:p>
    <w:p w14:paraId="5C549770" w14:textId="77777777" w:rsidR="00CD11A0" w:rsidRPr="00572E51" w:rsidRDefault="00CD11A0" w:rsidP="00CD11A0">
      <w:pPr>
        <w:pStyle w:val="SPuce"/>
        <w:numPr>
          <w:ilvl w:val="1"/>
          <w:numId w:val="1"/>
        </w:numPr>
      </w:pPr>
      <w:r w:rsidRPr="00572E51">
        <w:t>et que le traitement de la demande concerne les données détenues par le Fournisseur, ce dernier traite la demande et invite le Client à se rapprocher du GRD pour le traitement des données qui le concernent ;</w:t>
      </w:r>
    </w:p>
    <w:p w14:paraId="344281E0" w14:textId="77777777" w:rsidR="00CD11A0" w:rsidRPr="00572E51" w:rsidRDefault="00CD11A0" w:rsidP="00CD11A0">
      <w:pPr>
        <w:pStyle w:val="SPuce"/>
        <w:numPr>
          <w:ilvl w:val="1"/>
          <w:numId w:val="1"/>
        </w:numPr>
      </w:pPr>
      <w:r w:rsidRPr="00572E51">
        <w:t>et que le traitement de la demande concerne exclusivement les données détenues par le GRD, le Fournisseur invite le Client à se rapprocher du GRD pour le traitement de sa demande ;</w:t>
      </w:r>
    </w:p>
    <w:p w14:paraId="767D2E36" w14:textId="77777777" w:rsidR="00CD11A0" w:rsidRPr="00572E51" w:rsidRDefault="00CD11A0" w:rsidP="00CD11A0">
      <w:pPr>
        <w:pStyle w:val="SPuce"/>
        <w:numPr>
          <w:ilvl w:val="0"/>
          <w:numId w:val="1"/>
        </w:numPr>
      </w:pPr>
      <w:r w:rsidRPr="00572E51">
        <w:t>Si le Client contacte le GRD :</w:t>
      </w:r>
    </w:p>
    <w:p w14:paraId="3B62C487" w14:textId="77777777" w:rsidR="00CD11A0" w:rsidRPr="00572E51" w:rsidRDefault="00CD11A0" w:rsidP="00CD11A0">
      <w:pPr>
        <w:pStyle w:val="SPuce"/>
        <w:numPr>
          <w:ilvl w:val="1"/>
          <w:numId w:val="1"/>
        </w:numPr>
      </w:pPr>
      <w:r w:rsidRPr="00572E51">
        <w:t>et que le traitement de la demande concerne les données détenues par le GRD, ce dernier traite la demande et invite le Client à se rapprocher du Fournisseur pour le traitement des données qui le concernent ;</w:t>
      </w:r>
    </w:p>
    <w:p w14:paraId="571A5312" w14:textId="77777777" w:rsidR="00CD11A0" w:rsidRPr="00572E51" w:rsidRDefault="00CD11A0" w:rsidP="00CD11A0">
      <w:pPr>
        <w:pStyle w:val="SPuce"/>
        <w:numPr>
          <w:ilvl w:val="1"/>
          <w:numId w:val="1"/>
        </w:numPr>
      </w:pPr>
      <w:r w:rsidRPr="00572E51">
        <w:t>et que le traitement de la demande concerne exclusivement les données détenues par le Fournisseur, le GRD invite le Client à se rapprocher du Fournisseur pour le traitement de sa demande.</w:t>
      </w:r>
    </w:p>
    <w:p w14:paraId="27F1C630" w14:textId="77777777" w:rsidR="00CD11A0" w:rsidRPr="00572E51" w:rsidRDefault="00CD11A0" w:rsidP="00CD11A0">
      <w:r w:rsidRPr="00572E51">
        <w:t xml:space="preserve">Dans le cas où le Client mandate son Fournisseur pour l’exercice de ses droits par son intermédiaire, le Fournisseur traite la demande reçue par le Client et la transmet au GRD. </w:t>
      </w:r>
    </w:p>
    <w:p w14:paraId="4AACA179" w14:textId="269D5CEB" w:rsidR="001F42F4" w:rsidRPr="00572E51" w:rsidRDefault="001F42F4" w:rsidP="001F42F4">
      <w:r w:rsidRPr="00572E51">
        <w:t xml:space="preserve">Le Client peut exercer ce droit directement </w:t>
      </w:r>
      <w:r w:rsidRPr="00572E51">
        <w:rPr>
          <w:color w:val="FF0000"/>
        </w:rPr>
        <w:t>[à personnaliser :</w:t>
      </w:r>
      <w:r w:rsidRPr="00572E51">
        <w:rPr>
          <w:color w:val="auto"/>
        </w:rPr>
        <w:t xml:space="preserve"> </w:t>
      </w:r>
      <w:r w:rsidRPr="00572E51">
        <w:t xml:space="preserve">par courrier au GRD à l’adresse suivante : </w:t>
      </w:r>
      <w:r w:rsidRPr="00572E51">
        <w:rPr>
          <w:color w:val="FF0000"/>
        </w:rPr>
        <w:t>A COMPLETER</w:t>
      </w:r>
    </w:p>
    <w:p w14:paraId="5BBB79EB" w14:textId="77777777" w:rsidR="001F42F4" w:rsidRPr="00572E51" w:rsidRDefault="001F42F4" w:rsidP="001F42F4">
      <w:pPr>
        <w:rPr>
          <w:color w:val="808080" w:themeColor="background1" w:themeShade="80"/>
        </w:rPr>
      </w:pPr>
      <w:r w:rsidRPr="00572E51">
        <w:t>Le courrier doit préciser le nom et prénom, adresse actuelle et référence PDL du Client accompagnée d’une pièce justificative d’identité</w:t>
      </w:r>
      <w:r w:rsidRPr="00572E51">
        <w:rPr>
          <w:color w:val="FF0000"/>
        </w:rPr>
        <w:t>]</w:t>
      </w:r>
      <w:r w:rsidRPr="00572E51">
        <w:t>.</w:t>
      </w:r>
    </w:p>
    <w:p w14:paraId="424119D7" w14:textId="77777777" w:rsidR="001F42F4" w:rsidRPr="00572E51" w:rsidRDefault="001F42F4" w:rsidP="001F42F4"/>
    <w:p w14:paraId="74E89FC7" w14:textId="77777777" w:rsidR="001F42F4" w:rsidRPr="00572E51" w:rsidRDefault="001F42F4" w:rsidP="001F42F4">
      <w:r w:rsidRPr="00572E51">
        <w:rPr>
          <w:rFonts w:cstheme="minorHAnsi"/>
        </w:rPr>
        <w:t>Le Client a le droit d’introduire une réclamation auprès de la CNIL.</w:t>
      </w:r>
    </w:p>
    <w:p w14:paraId="1B468577" w14:textId="4A200D5C" w:rsidR="001F42F4" w:rsidRPr="00572E51" w:rsidRDefault="001F42F4" w:rsidP="001F42F4">
      <w:r w:rsidRPr="00572E51">
        <w:t xml:space="preserve">La collecte de certaines données est obligatoire, notamment l’identité ou la raison sociale et l’adresse du client, et permet au GRD d’assurer l’exécution du Contrat Unique signé entre le Client et son Fournisseur, pour l’accès et l’utilisation du RPD géré par le GRD. </w:t>
      </w:r>
    </w:p>
    <w:p w14:paraId="7B7AD68E" w14:textId="37BFF8DA" w:rsidR="001F42F4" w:rsidRPr="00572E51" w:rsidRDefault="001F42F4" w:rsidP="001F42F4">
      <w:r w:rsidRPr="00572E51">
        <w:t>Le droit</w:t>
      </w:r>
      <w:r w:rsidR="00CD11A0" w:rsidRPr="00572E51">
        <w:t xml:space="preserve"> d’effacement</w:t>
      </w:r>
      <w:r w:rsidRPr="00572E51">
        <w:t xml:space="preserve"> ne peut être exercé par le Client </w:t>
      </w:r>
      <w:r w:rsidR="00CD11A0" w:rsidRPr="0086124C">
        <w:t>que</w:t>
      </w:r>
      <w:r w:rsidRPr="00572E51">
        <w:t xml:space="preserve"> pour les données personnelles qui ne sont pas indispensables à l’exercice des obligations légales du GRD.</w:t>
      </w:r>
    </w:p>
    <w:p w14:paraId="32860BDC" w14:textId="77777777" w:rsidR="00390FD5" w:rsidRPr="00572E51" w:rsidRDefault="00390FD5">
      <w:pPr>
        <w:spacing w:before="0" w:after="0"/>
        <w:jc w:val="left"/>
        <w:rPr>
          <w:b/>
          <w:color w:val="005EB8"/>
          <w:sz w:val="24"/>
        </w:rPr>
      </w:pPr>
      <w:bookmarkStart w:id="33" w:name="_Toc21424665"/>
      <w:bookmarkStart w:id="34" w:name="_Toc21424666"/>
      <w:bookmarkStart w:id="35" w:name="_Toc21424667"/>
      <w:bookmarkStart w:id="36" w:name="_Toc21424668"/>
      <w:bookmarkStart w:id="37" w:name="_Toc21424669"/>
      <w:bookmarkStart w:id="38" w:name="_Toc21424670"/>
      <w:bookmarkStart w:id="39" w:name="_Ref165042278"/>
      <w:bookmarkStart w:id="40" w:name="_Toc455069520"/>
      <w:bookmarkStart w:id="41" w:name="_Toc21424671"/>
      <w:bookmarkStart w:id="42" w:name="_Toc90029082"/>
      <w:bookmarkEnd w:id="33"/>
      <w:bookmarkEnd w:id="34"/>
      <w:bookmarkEnd w:id="35"/>
      <w:bookmarkEnd w:id="36"/>
      <w:bookmarkEnd w:id="37"/>
      <w:bookmarkEnd w:id="38"/>
      <w:r w:rsidRPr="00572E51">
        <w:br w:type="page"/>
      </w:r>
    </w:p>
    <w:p w14:paraId="5B81BD94" w14:textId="77777777" w:rsidR="001F42F4" w:rsidRPr="00572E51" w:rsidRDefault="001F42F4" w:rsidP="008B618D">
      <w:pPr>
        <w:pStyle w:val="STitre1"/>
      </w:pPr>
      <w:r w:rsidRPr="00572E51">
        <w:lastRenderedPageBreak/>
        <w:t>Raccordement</w:t>
      </w:r>
      <w:bookmarkEnd w:id="0"/>
      <w:bookmarkEnd w:id="39"/>
      <w:bookmarkEnd w:id="40"/>
      <w:bookmarkEnd w:id="41"/>
      <w:bookmarkEnd w:id="42"/>
    </w:p>
    <w:p w14:paraId="1B52BB9F" w14:textId="77777777" w:rsidR="001F42F4" w:rsidRPr="00572E51" w:rsidRDefault="001F42F4" w:rsidP="008B618D">
      <w:pPr>
        <w:pStyle w:val="STitre2"/>
      </w:pPr>
      <w:bookmarkStart w:id="43" w:name="_Toc472942380"/>
      <w:bookmarkStart w:id="44" w:name="_Toc472953647"/>
      <w:bookmarkStart w:id="45" w:name="_Toc472954160"/>
      <w:bookmarkStart w:id="46" w:name="_Toc473125169"/>
      <w:bookmarkStart w:id="47" w:name="_Toc473559447"/>
      <w:bookmarkStart w:id="48" w:name="_Toc473642383"/>
      <w:bookmarkStart w:id="49" w:name="_Toc485223037"/>
      <w:bookmarkStart w:id="50" w:name="_Ref32663031"/>
      <w:bookmarkStart w:id="51" w:name="_Toc455069521"/>
      <w:bookmarkStart w:id="52" w:name="_Toc21424672"/>
      <w:bookmarkStart w:id="53" w:name="_Toc90029083"/>
      <w:bookmarkEnd w:id="43"/>
      <w:bookmarkEnd w:id="44"/>
      <w:bookmarkEnd w:id="45"/>
      <w:bookmarkEnd w:id="46"/>
      <w:bookmarkEnd w:id="47"/>
      <w:bookmarkEnd w:id="48"/>
      <w:bookmarkEnd w:id="49"/>
      <w:r w:rsidRPr="00572E51">
        <w:t>Ouvrages de raccordement</w:t>
      </w:r>
      <w:bookmarkEnd w:id="50"/>
      <w:bookmarkEnd w:id="51"/>
      <w:bookmarkEnd w:id="52"/>
      <w:bookmarkEnd w:id="53"/>
    </w:p>
    <w:p w14:paraId="4FF488F8" w14:textId="77777777" w:rsidR="001F42F4" w:rsidRPr="00572E51" w:rsidRDefault="001F42F4" w:rsidP="001F42F4">
      <w:r w:rsidRPr="00572E51">
        <w:t>Les installations du Client sont desservies par un dispositif unique de raccordement au RPD aboutissant à un seul Point de Livraison.</w:t>
      </w:r>
    </w:p>
    <w:p w14:paraId="7337737F" w14:textId="77777777" w:rsidR="001F42F4" w:rsidRPr="00572E51" w:rsidRDefault="001F42F4" w:rsidP="001F42F4">
      <w:r w:rsidRPr="00572E51">
        <w:t xml:space="preserve">Les ouvrages de raccordement situés en amont de la limite de propriété du Site, ainsi que les ouvrages de raccordement situés en domaine privé, font partie du domaine concédé de distribution publique. En aval de la limite de concession, les installations électriques à l’exception des appareils de mesure et de contrôle éventuellement fournis par le GRD conformément à l’article </w:t>
      </w:r>
      <w:r w:rsidRPr="00572E51">
        <w:fldChar w:fldCharType="begin"/>
      </w:r>
      <w:r w:rsidRPr="00572E51">
        <w:instrText xml:space="preserve"> REF _Ref145818610 \r \h  \* MERGEFORMAT </w:instrText>
      </w:r>
      <w:r w:rsidRPr="00572E51">
        <w:fldChar w:fldCharType="separate"/>
      </w:r>
      <w:r w:rsidRPr="00572E51">
        <w:t>3.1.2</w:t>
      </w:r>
      <w:r w:rsidRPr="00572E51">
        <w:fldChar w:fldCharType="end"/>
      </w:r>
      <w:r w:rsidRPr="00572E51">
        <w:t xml:space="preserve"> des présentes dispositions générales, sont sous la responsabilité du Client. </w:t>
      </w:r>
    </w:p>
    <w:p w14:paraId="3156D46F" w14:textId="77777777" w:rsidR="001F42F4" w:rsidRPr="00572E51" w:rsidRDefault="001F42F4" w:rsidP="001F42F4">
      <w:r w:rsidRPr="00572E51">
        <w:t>Sauf disposition contraire figurant au Contrat Unique</w:t>
      </w:r>
      <w:r w:rsidRPr="00572E51">
        <w:rPr>
          <w:noProof/>
        </w:rPr>
        <w:t xml:space="preserve">, le Point de Livraison est fixé immédiatement à l’aval des bornes de sortie de l’appareil de sectionnement. Le </w:t>
      </w:r>
      <w:r w:rsidRPr="00572E51">
        <w:t>Point de Livraison est défini au Contrat Unique concerné.</w:t>
      </w:r>
    </w:p>
    <w:p w14:paraId="6B20858E" w14:textId="77777777" w:rsidR="001F42F4" w:rsidRPr="00572E51" w:rsidRDefault="001F42F4" w:rsidP="001F42F4">
      <w:r w:rsidRPr="00572E51">
        <w:t>Les ouvrages de raccordement sont déterminés par le GRD en fonction notamment de la puissance et de la tension de raccordement.</w:t>
      </w:r>
    </w:p>
    <w:p w14:paraId="59B0939E" w14:textId="58236ABA" w:rsidR="001F42F4" w:rsidRPr="00572E51" w:rsidRDefault="001F42F4" w:rsidP="001F42F4">
      <w:r w:rsidRPr="00572E51">
        <w:t xml:space="preserve">La tension de raccordement de référence est la plus basse possible permettant d’assurer une Puissance Limite supérieure à la Puissance de Raccordement demandée par le Client. La Puissance Limite est déterminée par le Domaine de Tension de raccordement, conformément à </w:t>
      </w:r>
      <w:r w:rsidR="00E8296D" w:rsidRPr="00572E51">
        <w:t>l’arrêté du 9 juin 2020 relatif aux prescriptions techniques de conception et de fonctionnement pour le raccordement aux réseaux d'électricité</w:t>
      </w:r>
      <w:r w:rsidRPr="00572E51">
        <w:t>. Pour le Domaine de Tension de raccordement « basse tension triphasé », la Puissance Limite au Point de Livraison est égale à 250 kVA. Au-delà, le Point de Livraison doit être raccordé en HTA.</w:t>
      </w:r>
    </w:p>
    <w:p w14:paraId="661BF820" w14:textId="77777777" w:rsidR="001F42F4" w:rsidRPr="00572E51" w:rsidRDefault="001F42F4" w:rsidP="001F42F4">
      <w:r w:rsidRPr="00572E51">
        <w:t>Les caractéristiques des ouvrages de raccordement du Site notamment la Puissance de Raccordement sont décrites dans le Contrat Unique concerné et dans la Convention de Raccordement quand elle existe.</w:t>
      </w:r>
    </w:p>
    <w:p w14:paraId="5A0ADAC2" w14:textId="77777777" w:rsidR="001F42F4" w:rsidRPr="00572E51" w:rsidRDefault="001F42F4" w:rsidP="00370D84">
      <w:pPr>
        <w:pStyle w:val="STitre2"/>
      </w:pPr>
      <w:bookmarkStart w:id="54" w:name="_Toc455069522"/>
      <w:bookmarkStart w:id="55" w:name="_Toc21424673"/>
      <w:bookmarkStart w:id="56" w:name="_Toc90029084"/>
      <w:r w:rsidRPr="00572E51">
        <w:t>Evolution des ouvrages de raccordement</w:t>
      </w:r>
      <w:bookmarkEnd w:id="54"/>
      <w:bookmarkEnd w:id="55"/>
      <w:bookmarkEnd w:id="56"/>
      <w:r w:rsidRPr="00572E51">
        <w:t xml:space="preserve"> </w:t>
      </w:r>
    </w:p>
    <w:p w14:paraId="6D773D55" w14:textId="77777777" w:rsidR="001F42F4" w:rsidRPr="00572E51" w:rsidRDefault="001F42F4" w:rsidP="001F42F4">
      <w:bookmarkStart w:id="57" w:name="_Toc510956011"/>
      <w:bookmarkStart w:id="58" w:name="_Toc513617404"/>
      <w:bookmarkStart w:id="59" w:name="_Toc520252277"/>
      <w:bookmarkStart w:id="60" w:name="_Toc520260009"/>
      <w:bookmarkStart w:id="61" w:name="_Toc527350813"/>
      <w:r w:rsidRPr="00572E51">
        <w:t xml:space="preserve">Toute demande d’augmentation de Puissance Souscrite doit respecter les conditions définies au chapitre </w:t>
      </w:r>
      <w:r w:rsidRPr="00572E51">
        <w:fldChar w:fldCharType="begin"/>
      </w:r>
      <w:r w:rsidRPr="00572E51">
        <w:instrText xml:space="preserve"> REF _Ref485399699 \r \h  \* MERGEFORMAT </w:instrText>
      </w:r>
      <w:r w:rsidRPr="00572E51">
        <w:fldChar w:fldCharType="separate"/>
      </w:r>
      <w:r w:rsidRPr="00572E51">
        <w:t>4</w:t>
      </w:r>
      <w:r w:rsidRPr="00572E51">
        <w:fldChar w:fldCharType="end"/>
      </w:r>
      <w:r w:rsidRPr="00572E51">
        <w:t xml:space="preserve"> des présentes dispositions générales, faute de quoi ladite demande sera considérée comme non recevable par le GRD. </w:t>
      </w:r>
    </w:p>
    <w:p w14:paraId="1278E58F" w14:textId="77777777" w:rsidR="001F42F4" w:rsidRPr="00572E51" w:rsidRDefault="001F42F4" w:rsidP="001F42F4">
      <w:r w:rsidRPr="00572E51">
        <w:t>Dans tous les cas visés au présent article, si des travaux sont nécessaires sur les installations du Client, ils sont réalisés par le Client et à ses frais.</w:t>
      </w:r>
    </w:p>
    <w:p w14:paraId="430B6635" w14:textId="77777777" w:rsidR="001F42F4" w:rsidRPr="00572E51" w:rsidRDefault="001F42F4" w:rsidP="001F42F4">
      <w:r w:rsidRPr="00572E51">
        <w:t>Toute demande d'évolution à la hausse de la Puissance Souscrite du Client donne lieu à la réalisation par le GRD d'une étude technique prenant en compte d'une part la totalité des utilisateurs alimentés par les mêmes ouvrages que le Client et d'autre part les puissances maximales admissibles de ceux-ci. Des travaux peuvent s'avérer nécessaires pour répondre à la demande d'augmentation de puissance, auquel cas la nouvelle Puissance Souscrite ne peut être mise à disposition qu'après réalisation desdits travaux.</w:t>
      </w:r>
    </w:p>
    <w:p w14:paraId="275CCF21" w14:textId="77777777" w:rsidR="001F42F4" w:rsidRPr="00572E51" w:rsidRDefault="001F42F4" w:rsidP="001F42F4">
      <w:r w:rsidRPr="00572E51">
        <w:rPr>
          <w:color w:val="FF0000"/>
        </w:rPr>
        <w:t>[à personnaliser :</w:t>
      </w:r>
      <w:r w:rsidRPr="00572E51">
        <w:rPr>
          <w:color w:val="auto"/>
        </w:rPr>
        <w:t xml:space="preserve"> </w:t>
      </w:r>
      <w:r w:rsidRPr="00572E51">
        <w:t>Les délais de réalisation des travaux, dans les cas simples</w:t>
      </w:r>
      <w:r w:rsidRPr="00572E51">
        <w:rPr>
          <w:vertAlign w:val="superscript"/>
        </w:rPr>
        <w:footnoteReference w:id="1"/>
      </w:r>
      <w:r w:rsidRPr="00572E51">
        <w:rPr>
          <w:vertAlign w:val="superscript"/>
        </w:rPr>
        <w:t>,</w:t>
      </w:r>
      <w:r w:rsidRPr="00572E51">
        <w:t xml:space="preserve"> sont communiqués par le GRD sous dix jours ouvrés à réception par le GRD de la totalité des éléments techniques nécessaires. Dans les autres cas nécessitant des études approfondies, ces délais de réalisation des travaux sont communiqués au plus tard trois mois après réception de la totalité des éléments techniques nécessaires.</w:t>
      </w:r>
      <w:r w:rsidRPr="00572E51">
        <w:rPr>
          <w:color w:val="FF0000"/>
        </w:rPr>
        <w:t>]</w:t>
      </w:r>
    </w:p>
    <w:p w14:paraId="2E82F098" w14:textId="77777777" w:rsidR="001F42F4" w:rsidRPr="00572E51" w:rsidRDefault="001F42F4" w:rsidP="00370D84">
      <w:pPr>
        <w:pStyle w:val="STitre3"/>
      </w:pPr>
      <w:bookmarkStart w:id="62" w:name="_Toc21424674"/>
      <w:bookmarkStart w:id="63" w:name="_Toc90029085"/>
      <w:r w:rsidRPr="00572E51">
        <w:lastRenderedPageBreak/>
        <w:t>Demande d’augmentation de Puissance Souscrite ne conduisant pas à dépasser la Puissance Limite</w:t>
      </w:r>
      <w:bookmarkEnd w:id="62"/>
      <w:bookmarkEnd w:id="63"/>
    </w:p>
    <w:p w14:paraId="7054B542" w14:textId="77777777" w:rsidR="001F42F4" w:rsidRPr="00572E51" w:rsidRDefault="001F42F4" w:rsidP="00370D84">
      <w:pPr>
        <w:pStyle w:val="STitre4"/>
      </w:pPr>
      <w:r w:rsidRPr="00572E51">
        <w:t>Puissance Souscrite supérieure à la Puissance de Raccordement</w:t>
      </w:r>
    </w:p>
    <w:p w14:paraId="7CBA8E19" w14:textId="77777777" w:rsidR="001F42F4" w:rsidRPr="00572E51" w:rsidRDefault="001F42F4" w:rsidP="001F42F4">
      <w:r w:rsidRPr="00572E51">
        <w:t>Si le Fournisseur demande une augmentation de Puissance Souscrite conduisant à ce que la nouvelle Puissance Souscrite dépasse la Puissance de Raccordement tout en restant inférieure à la Puissance Limite, la nouvelle Puissance de Raccordement est alors ajustée à la nouvelle Puissance Souscrite au titre de l’utilisation du RPD.</w:t>
      </w:r>
    </w:p>
    <w:p w14:paraId="1BEA4F4B" w14:textId="77777777" w:rsidR="001F42F4" w:rsidRPr="00572E51" w:rsidRDefault="001F42F4" w:rsidP="001F42F4">
      <w:r w:rsidRPr="00572E51">
        <w:t>En outre, les règles suivantes sont appliquées :</w:t>
      </w:r>
    </w:p>
    <w:p w14:paraId="06F0AD9E" w14:textId="77777777" w:rsidR="001F42F4" w:rsidRPr="00572E51" w:rsidRDefault="001F42F4" w:rsidP="001F42F4">
      <w:pPr>
        <w:pStyle w:val="SPuce"/>
      </w:pPr>
      <w:r w:rsidRPr="00572E51">
        <w:t xml:space="preserve">si la Puissance Souscrite demandée est immédiatement disponible sur le Réseau Public de Distribution sans que l’exécution de travaux soit nécessaire, le Fournisseur en bénéficie immédiatement dans les conditions décrites au chapitre </w:t>
      </w:r>
      <w:r w:rsidRPr="00572E51">
        <w:fldChar w:fldCharType="begin"/>
      </w:r>
      <w:r w:rsidRPr="00572E51">
        <w:instrText xml:space="preserve"> REF _Ref55986001 \r \h  \* MERGEFORMAT </w:instrText>
      </w:r>
      <w:r w:rsidRPr="00572E51">
        <w:fldChar w:fldCharType="separate"/>
      </w:r>
      <w:r w:rsidRPr="00572E51">
        <w:t>4</w:t>
      </w:r>
      <w:r w:rsidRPr="00572E51">
        <w:fldChar w:fldCharType="end"/>
      </w:r>
      <w:r w:rsidRPr="00572E51">
        <w:t xml:space="preserve"> des présentes dispositions générales. La nouvelle Puissance de Raccordement est communiquée par le GRD au Fournisseur qui doit modifier le Contrat Unique concerné par avenant pour préciser la nouvelle Puissance de Raccordement, la nouvelle Puissance Souscrite et la date d'effet de la modification. </w:t>
      </w:r>
    </w:p>
    <w:p w14:paraId="5A4130CE" w14:textId="77777777" w:rsidR="001F42F4" w:rsidRPr="00572E51" w:rsidRDefault="001F42F4" w:rsidP="001F42F4">
      <w:pPr>
        <w:pStyle w:val="SPuce"/>
      </w:pPr>
      <w:r w:rsidRPr="00572E51">
        <w:t>dans le cas contraire, les travaux sont réalisés par le GRD à la condition que le Fournisseur</w:t>
      </w:r>
      <w:r w:rsidRPr="00572E51">
        <w:rPr>
          <w:color w:val="3366FF"/>
        </w:rPr>
        <w:t xml:space="preserve"> </w:t>
      </w:r>
      <w:r w:rsidRPr="00572E51">
        <w:t xml:space="preserve">confirme la demande d’augmentation de la Puissance Souscrite. Le GRD et le Client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font l'objet d'une Convention de Raccordement ou d'un avenant à cette dernière si la Convention de Raccordement a déjà été conclue. Le Contrat Unique concerné est également modifié par un avenant portant modification de la Puissance de Raccordement et de la Puissance Souscrite et indiquant la date d'effet de la modification. </w:t>
      </w:r>
    </w:p>
    <w:p w14:paraId="11FA47B3" w14:textId="77777777" w:rsidR="001F42F4" w:rsidRPr="00572E51" w:rsidRDefault="001F42F4" w:rsidP="00370D84">
      <w:pPr>
        <w:pStyle w:val="STitre4"/>
      </w:pPr>
      <w:r w:rsidRPr="00572E51">
        <w:t>Puissance Souscrite inférieure à la Puissance de Raccordement</w:t>
      </w:r>
    </w:p>
    <w:p w14:paraId="499D50FA" w14:textId="77777777" w:rsidR="001F42F4" w:rsidRPr="00572E51" w:rsidRDefault="001F42F4" w:rsidP="001F42F4">
      <w:r w:rsidRPr="00572E51">
        <w:t xml:space="preserve">Si la Puissance Souscrite demandée est immédiatement disponible sur le RPD sans que l’exécution de travaux soit nécessaire, le Client en bénéficie dans les conditions décrites au chapitre </w:t>
      </w:r>
      <w:r w:rsidRPr="00572E51">
        <w:fldChar w:fldCharType="begin"/>
      </w:r>
      <w:r w:rsidRPr="00572E51">
        <w:instrText xml:space="preserve"> REF _Ref485399714 \r \h  \* MERGEFORMAT </w:instrText>
      </w:r>
      <w:r w:rsidRPr="00572E51">
        <w:fldChar w:fldCharType="separate"/>
      </w:r>
      <w:r w:rsidRPr="00572E51">
        <w:t>4</w:t>
      </w:r>
      <w:r w:rsidRPr="00572E51">
        <w:fldChar w:fldCharType="end"/>
      </w:r>
      <w:r w:rsidRPr="00572E51">
        <w:t xml:space="preserve"> des présentes dispositions générales.</w:t>
      </w:r>
    </w:p>
    <w:p w14:paraId="33387471" w14:textId="77777777" w:rsidR="001F42F4" w:rsidRPr="00572E51" w:rsidRDefault="001F42F4" w:rsidP="001F42F4">
      <w:r w:rsidRPr="00572E51">
        <w:t xml:space="preserve">Si l'octroi de cette nouvelle Puissance Souscrite nécessite l’exécution de travaux sur le Réseau Public de Distribution, ils sont réalisés par le GRD dans les meilleurs délais à la condition que le Fournisseur confirme la demande d’augmentation de la Puissance Souscrite. Le Client et le GRD prennent à leur charge le montant des travaux leur incombant, conformément à l'application des dispositions légales et réglementaires en vigueur au moment de la demande. Le Client bénéficie de la nouvelle Puissance Souscrite dans les conditions décrites au chapitre </w:t>
      </w:r>
      <w:r w:rsidRPr="00572E51">
        <w:fldChar w:fldCharType="begin"/>
      </w:r>
      <w:r w:rsidRPr="00572E51">
        <w:instrText xml:space="preserve"> REF _Ref485399725 \r \h  \* MERGEFORMAT </w:instrText>
      </w:r>
      <w:r w:rsidRPr="00572E51">
        <w:fldChar w:fldCharType="separate"/>
      </w:r>
      <w:r w:rsidRPr="00572E51">
        <w:t>4</w:t>
      </w:r>
      <w:r w:rsidRPr="00572E51">
        <w:fldChar w:fldCharType="end"/>
      </w:r>
      <w:r w:rsidRPr="00572E51">
        <w:t xml:space="preserve"> des présentes dispositions générales.</w:t>
      </w:r>
    </w:p>
    <w:p w14:paraId="17D7E2ED" w14:textId="77777777" w:rsidR="001F42F4" w:rsidRPr="00572E51" w:rsidRDefault="001F42F4" w:rsidP="00370D84">
      <w:pPr>
        <w:pStyle w:val="STitre3"/>
      </w:pPr>
      <w:bookmarkStart w:id="64" w:name="_Toc21424675"/>
      <w:bookmarkStart w:id="65" w:name="_Toc90029086"/>
      <w:r w:rsidRPr="00572E51">
        <w:t>Demande d’augmentation de Puissance Souscrite conduisant à dépasser la Puissance Limite</w:t>
      </w:r>
      <w:bookmarkEnd w:id="64"/>
      <w:bookmarkEnd w:id="65"/>
    </w:p>
    <w:p w14:paraId="502969B3" w14:textId="77777777" w:rsidR="001F42F4" w:rsidRPr="00572E51" w:rsidRDefault="001F42F4" w:rsidP="001F42F4">
      <w:bookmarkStart w:id="66" w:name="_Ref526749277"/>
      <w:bookmarkStart w:id="67" w:name="_Toc527350814"/>
      <w:bookmarkEnd w:id="57"/>
      <w:bookmarkEnd w:id="58"/>
      <w:bookmarkEnd w:id="59"/>
      <w:bookmarkEnd w:id="60"/>
      <w:bookmarkEnd w:id="61"/>
      <w:r w:rsidRPr="00572E51">
        <w:t>Lorsqu'il est possible de réaliser des travaux sur le Réseau de manière à augmenter la Puissance Souscrite du Client au-delà de la Puissance Limite, tout en restant dans le Domaine de Tension de raccordement basse tension, lesdits travaux sont réalisés par le GRD. Le Client et le GRD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sont définies dans une Convention de Raccordement ou dans un avenant à cette dernière si la Convention de Raccordement a déjà été conclue. Le Contrat Unique concerné est également modifié par avenant afin d'être mis en conformité avec la Convention de Raccordement. Cette nouvelle Puissance de Raccordement prend effet à la date indiquée dans l'avenant.</w:t>
      </w:r>
    </w:p>
    <w:p w14:paraId="5FC8DC6E" w14:textId="77777777" w:rsidR="001F42F4" w:rsidRPr="00572E51" w:rsidRDefault="001F42F4" w:rsidP="001F42F4">
      <w:r w:rsidRPr="00572E51">
        <w:t>Dans le cas contraire, le Domaine de Tension de raccordement du Site ne peut plus être la BT. Le Fournisseur informe alors le Client qu'un raccordement en HTA doit être envisagé, ainsi qu'une adaptation de son dispositif contractuel.</w:t>
      </w:r>
    </w:p>
    <w:p w14:paraId="37BD5116" w14:textId="77777777" w:rsidR="001F42F4" w:rsidRPr="00572E51" w:rsidRDefault="001F42F4" w:rsidP="00370D84">
      <w:pPr>
        <w:pStyle w:val="STitre3"/>
      </w:pPr>
      <w:bookmarkStart w:id="68" w:name="_Toc21424676"/>
      <w:bookmarkStart w:id="69" w:name="_Toc90029087"/>
      <w:r w:rsidRPr="00572E51">
        <w:t>Modification du domaine de tension de raccordement</w:t>
      </w:r>
      <w:bookmarkEnd w:id="68"/>
      <w:bookmarkEnd w:id="69"/>
    </w:p>
    <w:bookmarkEnd w:id="66"/>
    <w:bookmarkEnd w:id="67"/>
    <w:p w14:paraId="4C10F187" w14:textId="7D17B666" w:rsidR="001F42F4" w:rsidRPr="00572E51" w:rsidRDefault="001F42F4" w:rsidP="001F42F4">
      <w:r w:rsidRPr="00572E51">
        <w:t>Une modification du Domaine de Tension de raccordement avant que la puissance maximale mise à disposition du Client n’atteigne la Puissance Limite est possible, par accord entre le Fournisseur et le GRD. Le Fournisseur informe alors le Client qu’un raccordement en HTA doit être envisagé, ainsi qu’une adaptation de son dispositif contractuel.</w:t>
      </w:r>
    </w:p>
    <w:p w14:paraId="410E960B" w14:textId="77777777" w:rsidR="001F42F4" w:rsidRPr="00572E51" w:rsidRDefault="001F42F4" w:rsidP="00EE1C9F">
      <w:pPr>
        <w:pStyle w:val="STitre2"/>
      </w:pPr>
      <w:bookmarkStart w:id="70" w:name="_Toc455069523"/>
      <w:bookmarkStart w:id="71" w:name="_Toc21424677"/>
      <w:bookmarkStart w:id="72" w:name="_Toc90029088"/>
      <w:r w:rsidRPr="00572E51">
        <w:lastRenderedPageBreak/>
        <w:t>Installations du Client</w:t>
      </w:r>
      <w:bookmarkEnd w:id="70"/>
      <w:bookmarkEnd w:id="71"/>
      <w:bookmarkEnd w:id="72"/>
    </w:p>
    <w:p w14:paraId="679F0134" w14:textId="77777777" w:rsidR="001F42F4" w:rsidRPr="00572E51" w:rsidRDefault="001F42F4" w:rsidP="00EE1C9F">
      <w:pPr>
        <w:pStyle w:val="STitre3"/>
      </w:pPr>
      <w:bookmarkStart w:id="73" w:name="_Toc21424678"/>
      <w:bookmarkStart w:id="74" w:name="_Toc90029089"/>
      <w:r w:rsidRPr="00572E51">
        <w:t>Installations de Production d’électricité présentes chez le Client</w:t>
      </w:r>
      <w:bookmarkEnd w:id="73"/>
      <w:bookmarkEnd w:id="74"/>
    </w:p>
    <w:p w14:paraId="59FE2698" w14:textId="78654A54" w:rsidR="001F42F4" w:rsidRPr="00572E51" w:rsidRDefault="001F42F4" w:rsidP="001F42F4">
      <w:r w:rsidRPr="00572E51">
        <w:t>Le Client peut mettre en œuvre des Installations de production d’électricité raccordées aux installations de son Site, qu’il exploite à ses frais et sous sa seule et entière responsabilité. Ces Installations de Production autonome produisent une énergie qui est exclusivement destinée à l'autoconsommation du Client</w:t>
      </w:r>
      <w:r w:rsidR="00574710" w:rsidRPr="00572E51">
        <w:t xml:space="preserve"> et ne peut pas être injectée, en totalité ou pour le surplus, sur le RPD. Si le Client souhaite pouvoir injecter sur le RPD, il est tenu de signer un contrat dit « d’injection » auprès du GRD</w:t>
      </w:r>
      <w:r w:rsidRPr="00572E51">
        <w:t xml:space="preserve">. Conformément au cahier des charges de distribution publique, le Client a l'obligation d'informer le GRD au moins un mois avant leur mise en service, des Installations de Production d’électricité raccordés aux installations du Site, de leurs caractéristiques, et de toute modification ultérieure de celles-ci. A cette fin, le Client doit transmettre, par courrier ou courriel, les fiches de collecte disponibles sur le Site internet du GRD </w:t>
      </w:r>
      <w:r w:rsidRPr="00572E51">
        <w:rPr>
          <w:color w:val="FF0000"/>
        </w:rPr>
        <w:t>[à personnaliser :</w:t>
      </w:r>
      <w:r w:rsidRPr="00572E51">
        <w:rPr>
          <w:color w:val="auto"/>
        </w:rPr>
        <w:t xml:space="preserve"> </w:t>
      </w:r>
      <w:r w:rsidRPr="00572E51">
        <w:t>dans l’espace producteurs</w:t>
      </w:r>
      <w:r w:rsidRPr="00572E51">
        <w:rPr>
          <w:color w:val="FF0000"/>
        </w:rPr>
        <w:t>]</w:t>
      </w:r>
      <w:r w:rsidRPr="00572E51">
        <w:t xml:space="preserve"> et les renvoyer aux interlocuteurs désignés sur cet espace. Le Client est tenu d’informer également son Fournisseur au moins un mois avant la mise en œuvre d’Installations de Production raccordées aux installations du Site.</w:t>
      </w:r>
    </w:p>
    <w:p w14:paraId="061B74FB" w14:textId="77777777" w:rsidR="001F42F4" w:rsidRPr="00572E51" w:rsidRDefault="001F42F4" w:rsidP="001F42F4">
      <w:r w:rsidRPr="00572E51">
        <w:t>Pour le cas où le Client entendrait céder tout ou partie de l’énergie électrique produite par les installations de son Site, il lui appartiendrait de se rapprocher du GRD, conformément aux informations figurant sur son Site internet, pour définir avec elle les modalités de souscription d’un contrat spécifique relatif à l’injection de ladite énergie sur le RPD.</w:t>
      </w:r>
    </w:p>
    <w:p w14:paraId="666379E7" w14:textId="77777777" w:rsidR="001F42F4" w:rsidRPr="00572E51" w:rsidRDefault="001F42F4" w:rsidP="001F42F4">
      <w:r w:rsidRPr="00572E51">
        <w:t xml:space="preserve">L’accord écrit du GRD est nécessaire avant la mise en service de ces Installations de production. Cet accord du GRD porte notamment sur la spécification des matériels utilisés, en particulier les dispositifs de protection de découplage, qui doivent être conformes aux dispositions législatives et réglementaires en vigueur ainsi qu’à la documentation technique de Référence du GRD en vigueur. </w:t>
      </w:r>
    </w:p>
    <w:p w14:paraId="11488004" w14:textId="77777777" w:rsidR="001F42F4" w:rsidRPr="00572E51" w:rsidRDefault="001F42F4" w:rsidP="001F42F4">
      <w:r w:rsidRPr="00572E51">
        <w:t>Le Client s'engage à maintenir les dispositifs de protection de découplage pendant toute la durée du Contrat Unique, et à justifier de leur bon fonctionnement à toute demande du GRD.</w:t>
      </w:r>
    </w:p>
    <w:p w14:paraId="2563DEEA" w14:textId="77777777" w:rsidR="001F42F4" w:rsidRPr="00572E51" w:rsidRDefault="001F42F4" w:rsidP="001F42F4">
      <w:r w:rsidRPr="00572E51">
        <w:t>L’existence d’Installations de Production est mentionnée dans le Contrat Unique concerné. Par ailleurs, une Convention d’Exploitation précisant notamment les modalités techniques d’exploitation des Installations de Production, pour assurer, en particulier, la sécurité du RPD et des tiers est signée entre le chef de l'établissement et le GRD avant la mise en service de toute Installation de Production autonome.</w:t>
      </w:r>
    </w:p>
    <w:p w14:paraId="036B7919" w14:textId="77777777" w:rsidR="001F42F4" w:rsidRPr="00572E51" w:rsidRDefault="001F42F4" w:rsidP="001F42F4">
      <w:r w:rsidRPr="00572E51">
        <w:t>Une borne de sectionnement de la production - appelée CCPI (Coupe-Circuit Principal Individuel) - doit être accessible depuis le domaine public, conformément à la norme NF C 14-100, pour permettre au Distributeur d’interrompre l’injection et la consommation du Client sur le RPD en cas d’urgence.</w:t>
      </w:r>
    </w:p>
    <w:p w14:paraId="4D116F80" w14:textId="77777777" w:rsidR="001F42F4" w:rsidRPr="00572E51" w:rsidRDefault="001F42F4" w:rsidP="00EE1C9F">
      <w:pPr>
        <w:pStyle w:val="STitre3"/>
      </w:pPr>
      <w:bookmarkStart w:id="75" w:name="_Toc21424679"/>
      <w:bookmarkStart w:id="76" w:name="_Toc90029090"/>
      <w:r w:rsidRPr="00572E51">
        <w:t>Droit d'accès et de contrôle</w:t>
      </w:r>
      <w:bookmarkEnd w:id="75"/>
      <w:bookmarkEnd w:id="76"/>
      <w:r w:rsidRPr="00572E51">
        <w:t xml:space="preserve"> </w:t>
      </w:r>
    </w:p>
    <w:p w14:paraId="30EF5CEA" w14:textId="77777777" w:rsidR="001F42F4" w:rsidRPr="00572E51" w:rsidRDefault="001F42F4" w:rsidP="001F42F4">
      <w:r w:rsidRPr="00572E51">
        <w:t xml:space="preserve">Pour vérifier le respect des engagements en matière de qualité pris par le Client conformément à l’article </w:t>
      </w:r>
      <w:r w:rsidRPr="00572E51">
        <w:fldChar w:fldCharType="begin"/>
      </w:r>
      <w:r w:rsidRPr="00572E51">
        <w:instrText xml:space="preserve"> REF _Ref485399750 \r \h  \* MERGEFORMAT </w:instrText>
      </w:r>
      <w:r w:rsidRPr="00572E51">
        <w:fldChar w:fldCharType="separate"/>
      </w:r>
      <w:r w:rsidRPr="00572E51">
        <w:t>5.2</w:t>
      </w:r>
      <w:r w:rsidRPr="00572E51">
        <w:fldChar w:fldCharType="end"/>
      </w:r>
      <w:r w:rsidRPr="00572E51">
        <w:t xml:space="preserve"> des présentes dispositions générales, le GRD est autorisé à accéder aux installations électriques du Client à tout moment, sous réserve du respect des règles d'accès et de sécurité en vigueur sur le Site, cette vérification étant opérée dans le seul intérêt de la sécurité et de la sûreté du RPD. Le GRD informe le Client, avec copie au Fournisseur, par tout moyen dans un délai raisonnable de la date et de l'heure de son intervention, sauf si la gravité de la situation nécessite une opération immédiate. Le GRD informe alors le Client, avec copie au Fournisseur, dans les meilleurs délais par tout moyen.</w:t>
      </w:r>
    </w:p>
    <w:p w14:paraId="69CC478F" w14:textId="77777777" w:rsidR="001F42F4" w:rsidRPr="00572E51" w:rsidRDefault="001F42F4" w:rsidP="001F42F4">
      <w:r w:rsidRPr="00572E51">
        <w:t xml:space="preserve">Le Client s'engage à prendre toutes les mesures nécessaires afin de permettre au GRD de réaliser son intervention sans difficulté et en toute sécurité. </w:t>
      </w:r>
    </w:p>
    <w:p w14:paraId="5CE22EE3" w14:textId="77777777" w:rsidR="001F42F4" w:rsidRPr="00572E51" w:rsidRDefault="001F42F4" w:rsidP="001F42F4">
      <w:r w:rsidRPr="00572E51">
        <w:t>La vérification opérée par le GRD dans les installations du Client ne fait encourir aucune responsabilité au GRD en cas de défectuosité de celles–ci.</w:t>
      </w:r>
    </w:p>
    <w:p w14:paraId="6C2D908E" w14:textId="77777777" w:rsidR="001F42F4" w:rsidRPr="00572E51" w:rsidRDefault="001F42F4" w:rsidP="00EE1C9F">
      <w:pPr>
        <w:pStyle w:val="STitre3"/>
      </w:pPr>
      <w:bookmarkStart w:id="77" w:name="_Toc21424680"/>
      <w:bookmarkStart w:id="78" w:name="_Toc90029091"/>
      <w:r w:rsidRPr="00572E51">
        <w:t>Responsabilité</w:t>
      </w:r>
      <w:bookmarkEnd w:id="77"/>
      <w:bookmarkEnd w:id="78"/>
    </w:p>
    <w:p w14:paraId="2B0F8C7A" w14:textId="77777777" w:rsidR="001F42F4" w:rsidRPr="00572E51" w:rsidRDefault="001F42F4" w:rsidP="001F42F4">
      <w:r w:rsidRPr="00572E51">
        <w:t>Le Client et le GRD sont respectivement responsables de tous les actes exécutés par leur personnel de part et d’autre de la limite de propriété des ouvrages de raccordement. Il est spécifié que le Client s’interdit toute manœuvre ou toute intervention sur les ouvrages de raccordement, sauf convention expresse contraire.</w:t>
      </w:r>
    </w:p>
    <w:p w14:paraId="0E8CE596" w14:textId="77777777" w:rsidR="001F42F4" w:rsidRPr="00572E51" w:rsidRDefault="001F42F4" w:rsidP="00EE1C9F">
      <w:pPr>
        <w:pStyle w:val="STitre2"/>
      </w:pPr>
      <w:bookmarkStart w:id="79" w:name="_Toc455069524"/>
      <w:bookmarkStart w:id="80" w:name="_Toc21424681"/>
      <w:bookmarkStart w:id="81" w:name="_Toc90029092"/>
      <w:r w:rsidRPr="00572E51">
        <w:lastRenderedPageBreak/>
        <w:t>Mise en service</w:t>
      </w:r>
      <w:bookmarkEnd w:id="79"/>
      <w:bookmarkEnd w:id="80"/>
      <w:bookmarkEnd w:id="81"/>
      <w:r w:rsidRPr="00572E51">
        <w:t xml:space="preserve"> </w:t>
      </w:r>
    </w:p>
    <w:p w14:paraId="4E5066FC" w14:textId="77777777" w:rsidR="001F42F4" w:rsidRPr="00572E51" w:rsidRDefault="001F42F4" w:rsidP="00EE1C9F">
      <w:pPr>
        <w:pStyle w:val="STitre3"/>
      </w:pPr>
      <w:bookmarkStart w:id="82" w:name="_Toc21424682"/>
      <w:bookmarkStart w:id="83" w:name="_Toc90029093"/>
      <w:bookmarkStart w:id="84" w:name="_Toc52255721"/>
      <w:bookmarkStart w:id="85" w:name="_Ref144011064"/>
      <w:r w:rsidRPr="00572E51">
        <w:t>Mise en service à la suite d’un raccordement nouveau</w:t>
      </w:r>
      <w:bookmarkEnd w:id="82"/>
      <w:bookmarkEnd w:id="83"/>
      <w:r w:rsidRPr="00572E51">
        <w:t xml:space="preserve"> </w:t>
      </w:r>
      <w:bookmarkEnd w:id="84"/>
      <w:bookmarkEnd w:id="85"/>
    </w:p>
    <w:p w14:paraId="7D8BB3ED" w14:textId="77777777" w:rsidR="001F42F4" w:rsidRPr="00572E51" w:rsidRDefault="001F42F4" w:rsidP="001F42F4">
      <w:r w:rsidRPr="00572E51">
        <w:t xml:space="preserve">Le Fournisseur formule une demande de mise en service du Point de Livraison pour le compte du Client, via la Plate-forme d'échanges du GRD, selon les modalités définies dans les Référentiels du GRD. </w:t>
      </w:r>
    </w:p>
    <w:p w14:paraId="738277E4" w14:textId="77777777" w:rsidR="001F42F4" w:rsidRPr="00572E51" w:rsidRDefault="001F42F4" w:rsidP="001F42F4">
      <w:r w:rsidRPr="00572E51">
        <w:t>A titre d’information, le GRD ne peut procéder à la mise en service définitive du Point de Livraison que si les conditions cumulatives suivantes sont satisfaites :</w:t>
      </w:r>
    </w:p>
    <w:p w14:paraId="6F3E5C23" w14:textId="77777777" w:rsidR="001F42F4" w:rsidRPr="00572E51" w:rsidRDefault="001F42F4" w:rsidP="001F42F4">
      <w:pPr>
        <w:pStyle w:val="SPuce"/>
      </w:pPr>
      <w:r w:rsidRPr="00572E51">
        <w:t>acceptation par le Client ou le pétitionnaire du devis des travaux de raccordement établi par le GRD pour les éventuels travaux de raccordement et réalisation desdits travaux ;</w:t>
      </w:r>
    </w:p>
    <w:p w14:paraId="4661A3B9" w14:textId="77777777" w:rsidR="001F42F4" w:rsidRPr="00572E51" w:rsidRDefault="001F42F4" w:rsidP="001F42F4">
      <w:pPr>
        <w:pStyle w:val="SPuce"/>
      </w:pPr>
      <w:r w:rsidRPr="00572E51">
        <w:t>réalisation des travaux de raccordement au RPD ;</w:t>
      </w:r>
    </w:p>
    <w:p w14:paraId="2AD2D789" w14:textId="77777777" w:rsidR="001F42F4" w:rsidRPr="00572E51" w:rsidRDefault="001F42F4" w:rsidP="001F42F4">
      <w:pPr>
        <w:pStyle w:val="SPuce"/>
      </w:pPr>
      <w:r w:rsidRPr="00572E51">
        <w:t>réalisation des travaux éventuellement nécessaires incombant au Client ou au pétitionnaire ;</w:t>
      </w:r>
    </w:p>
    <w:p w14:paraId="75A368C0" w14:textId="77777777" w:rsidR="001F42F4" w:rsidRPr="00572E51" w:rsidRDefault="001F42F4" w:rsidP="001F42F4">
      <w:pPr>
        <w:pStyle w:val="SPuce"/>
      </w:pPr>
      <w:r w:rsidRPr="00572E51">
        <w:t>paiement complet au GRD des sommes dues par le Client ou le pétitionnaire ;</w:t>
      </w:r>
    </w:p>
    <w:p w14:paraId="18F6809E" w14:textId="77777777" w:rsidR="001F42F4" w:rsidRPr="00572E51" w:rsidRDefault="001F42F4" w:rsidP="001F42F4">
      <w:pPr>
        <w:pStyle w:val="SPuce"/>
      </w:pPr>
      <w:r w:rsidRPr="00572E51">
        <w:t>fourniture au GRD, par le Client, d'une attestation de conformité des installations électriques intérieures du Client aux règlements et normes de sécurité en vigueur, ceci dès lors que ces installations sont soumises aux dispositions des articles D342-18 à 21 du code de l'énergie ;</w:t>
      </w:r>
    </w:p>
    <w:p w14:paraId="43B0F268" w14:textId="60F79E23" w:rsidR="001F42F4" w:rsidRPr="00572E51" w:rsidRDefault="001F42F4" w:rsidP="001F42F4">
      <w:pPr>
        <w:pStyle w:val="SPuce"/>
      </w:pPr>
      <w:r w:rsidRPr="00572E51">
        <w:t xml:space="preserve">installations du Client établies en conformité aux règlements et normes en vigueur en application de l'article </w:t>
      </w:r>
      <w:r w:rsidRPr="00572E51">
        <w:fldChar w:fldCharType="begin"/>
      </w:r>
      <w:r w:rsidRPr="00572E51">
        <w:instrText xml:space="preserve"> REF _Ref143687396 \r \h  \* MERGEFORMAT </w:instrText>
      </w:r>
      <w:r w:rsidRPr="00572E51">
        <w:fldChar w:fldCharType="separate"/>
      </w:r>
      <w:r w:rsidRPr="00572E51">
        <w:t>8.2</w:t>
      </w:r>
      <w:r w:rsidRPr="00572E51">
        <w:fldChar w:fldCharType="end"/>
      </w:r>
      <w:r w:rsidRPr="00572E51">
        <w:t>, et comprenant tous les aménagements imposés par les règles de l’art.</w:t>
      </w:r>
    </w:p>
    <w:p w14:paraId="765064C8" w14:textId="77777777" w:rsidR="001F42F4" w:rsidRPr="00572E51" w:rsidRDefault="001F42F4" w:rsidP="001F42F4">
      <w:r w:rsidRPr="00572E51">
        <w:t>La mise en service est réalisée selon les modalités définies dans les Référentiels du GRD et dans son Catalogue des prestations.</w:t>
      </w:r>
    </w:p>
    <w:p w14:paraId="0537472B" w14:textId="77777777" w:rsidR="001F42F4" w:rsidRPr="00572E51" w:rsidRDefault="001F42F4" w:rsidP="001F42F4">
      <w:r w:rsidRPr="00572E51">
        <w:t>La date de mise en service ne peut être antérieure à la date d'effet du Contrat Unique.</w:t>
      </w:r>
    </w:p>
    <w:p w14:paraId="34B1EF80" w14:textId="77777777" w:rsidR="001F42F4" w:rsidRPr="00572E51" w:rsidRDefault="001F42F4" w:rsidP="00EE1C9F">
      <w:pPr>
        <w:pStyle w:val="STitre3"/>
      </w:pPr>
      <w:bookmarkStart w:id="86" w:name="_Toc21424683"/>
      <w:bookmarkStart w:id="87" w:name="_Toc90029094"/>
      <w:r w:rsidRPr="00572E51">
        <w:t>Mise en service sur raccordement existant</w:t>
      </w:r>
      <w:bookmarkEnd w:id="86"/>
      <w:bookmarkEnd w:id="87"/>
    </w:p>
    <w:p w14:paraId="293DC1CA" w14:textId="77777777" w:rsidR="001F42F4" w:rsidRPr="00572E51" w:rsidRDefault="001F42F4" w:rsidP="001F42F4">
      <w:r w:rsidRPr="00572E51">
        <w:t>Le Fournisseur formule une demande de mise en service du Point de Livraison pour le compte du Client via la Plate-forme d'échanges du GRD, selon les modalités définies dans les Référentiels du GRD.</w:t>
      </w:r>
    </w:p>
    <w:p w14:paraId="41403661" w14:textId="77777777" w:rsidR="001F42F4" w:rsidRPr="00572E51" w:rsidRDefault="001F42F4" w:rsidP="001F42F4">
      <w:r w:rsidRPr="00572E51">
        <w:t>A titre d’information, le GRD ne peut procéder à la mise en service du Point de Livraison que si les conditions cumulatives suivantes sont satisfaites :</w:t>
      </w:r>
    </w:p>
    <w:p w14:paraId="5772F277" w14:textId="77777777" w:rsidR="001F42F4" w:rsidRPr="00572E51" w:rsidRDefault="001F42F4" w:rsidP="001F42F4">
      <w:pPr>
        <w:pStyle w:val="SPuce"/>
      </w:pPr>
      <w:r w:rsidRPr="00572E51">
        <w:t>réalisation des travaux éventuellement nécessaires incombant au Client ou au pétitionnaire </w:t>
      </w:r>
    </w:p>
    <w:p w14:paraId="6FCCA727" w14:textId="77777777" w:rsidR="001F42F4" w:rsidRPr="00572E51" w:rsidRDefault="001F42F4" w:rsidP="001F42F4">
      <w:pPr>
        <w:pStyle w:val="SPuce"/>
      </w:pPr>
      <w:r w:rsidRPr="00572E51">
        <w:t>fourniture au GRD, par le Client, d'une attestation de conformité des installations électriques intérieures du Client aux règlements et normes de sécurité en vigueur, ceci dès lors que ces installations sont soumises aux dispositions du des articles D342-18 à 21 du code de l'énergie  (rénovation complète des installations, ayant nécessité une mise hors tension à la demande du Client) ;</w:t>
      </w:r>
    </w:p>
    <w:p w14:paraId="193580E6" w14:textId="076E1C0F" w:rsidR="001F42F4" w:rsidRPr="00572E51" w:rsidRDefault="001F42F4" w:rsidP="001F42F4">
      <w:pPr>
        <w:pStyle w:val="SPuce"/>
      </w:pPr>
      <w:r w:rsidRPr="00572E51">
        <w:t xml:space="preserve">installations du Client établies en conformité aux règlements et normes applicables en application de l'article </w:t>
      </w:r>
      <w:r w:rsidRPr="00572E51">
        <w:fldChar w:fldCharType="begin"/>
      </w:r>
      <w:r w:rsidRPr="00572E51">
        <w:instrText xml:space="preserve"> REF _Ref143687396 \r \h  \* MERGEFORMAT </w:instrText>
      </w:r>
      <w:r w:rsidRPr="00572E51">
        <w:fldChar w:fldCharType="separate"/>
      </w:r>
      <w:r w:rsidRPr="00572E51">
        <w:t>8.2</w:t>
      </w:r>
      <w:r w:rsidRPr="00572E51">
        <w:fldChar w:fldCharType="end"/>
      </w:r>
      <w:r w:rsidRPr="00572E51">
        <w:t>, et comprenant tous les aménagements imposés par les règles de l’art.</w:t>
      </w:r>
    </w:p>
    <w:p w14:paraId="349EC99A" w14:textId="77777777" w:rsidR="001F42F4" w:rsidRPr="00572E51" w:rsidRDefault="001F42F4" w:rsidP="001F42F4">
      <w:r w:rsidRPr="00572E51">
        <w:t>La mise en service est réalisée selon les modalités définies dans les Référentiels du GRD et dans son Catalogue des prestations.</w:t>
      </w:r>
    </w:p>
    <w:p w14:paraId="4AA8EED0" w14:textId="77777777" w:rsidR="001F42F4" w:rsidRPr="00572E51" w:rsidRDefault="001F42F4" w:rsidP="001F42F4">
      <w:r w:rsidRPr="00572E51">
        <w:t>La date de mise en service ne peut être antérieure à la date d'effet du Contrat Unique.</w:t>
      </w:r>
    </w:p>
    <w:p w14:paraId="4DDE818C" w14:textId="77777777" w:rsidR="001F42F4" w:rsidRPr="00572E51" w:rsidRDefault="001F42F4" w:rsidP="00EE1C9F">
      <w:pPr>
        <w:pStyle w:val="STitre2"/>
      </w:pPr>
      <w:bookmarkStart w:id="88" w:name="_Toc21424684"/>
      <w:bookmarkStart w:id="89" w:name="_Toc90029095"/>
      <w:r w:rsidRPr="00572E51">
        <w:t>Suppression du raccordement au site du RPD</w:t>
      </w:r>
      <w:bookmarkEnd w:id="88"/>
      <w:bookmarkEnd w:id="89"/>
    </w:p>
    <w:p w14:paraId="6C1CA57C" w14:textId="77777777" w:rsidR="001F42F4" w:rsidRPr="00572E51" w:rsidRDefault="001F42F4" w:rsidP="001F42F4">
      <w:r w:rsidRPr="00572E51">
        <w:t>La suppression de raccordement est réalisée selon les modalités définies dans les Référentiels du GRD et dans son Catalogue des prestations.</w:t>
      </w:r>
    </w:p>
    <w:p w14:paraId="220566C8" w14:textId="77777777" w:rsidR="001F42F4" w:rsidRPr="00572E51" w:rsidRDefault="001F42F4" w:rsidP="001F42F4">
      <w:r w:rsidRPr="00572E51">
        <w:t>Si le Client souhaite interrompre définitivement l’accès au RPD du PDL, il doit au préalable :</w:t>
      </w:r>
    </w:p>
    <w:p w14:paraId="4444CD50" w14:textId="77777777" w:rsidR="001F42F4" w:rsidRPr="00572E51" w:rsidRDefault="001F42F4" w:rsidP="001F42F4">
      <w:pPr>
        <w:pStyle w:val="SPuce"/>
      </w:pPr>
      <w:r w:rsidRPr="00572E51">
        <w:t>modifier ou résilier le Contrat Unique conclu avec son Fournisseur,</w:t>
      </w:r>
    </w:p>
    <w:p w14:paraId="1E855AEB" w14:textId="77777777" w:rsidR="001F42F4" w:rsidRPr="00572E51" w:rsidRDefault="001F42F4" w:rsidP="001F42F4">
      <w:pPr>
        <w:pStyle w:val="SPuce"/>
      </w:pPr>
      <w:r w:rsidRPr="00572E51">
        <w:t>faire procéder à la suppression définitive du raccordement du Site au RPD.</w:t>
      </w:r>
    </w:p>
    <w:p w14:paraId="7CFDAF93" w14:textId="77777777" w:rsidR="001F42F4" w:rsidRPr="00572E51" w:rsidRDefault="001F42F4" w:rsidP="001F42F4"/>
    <w:p w14:paraId="2B45A22D" w14:textId="77777777" w:rsidR="001F42F4" w:rsidRPr="00572E51" w:rsidRDefault="001F42F4" w:rsidP="00EE1C9F">
      <w:pPr>
        <w:pStyle w:val="STitre1"/>
      </w:pPr>
      <w:bookmarkStart w:id="90" w:name="_Ref53220257"/>
      <w:bookmarkStart w:id="91" w:name="_Toc455069525"/>
      <w:bookmarkStart w:id="92" w:name="_Toc21424685"/>
      <w:bookmarkStart w:id="93" w:name="_Toc90029096"/>
      <w:r w:rsidRPr="00572E51">
        <w:lastRenderedPageBreak/>
        <w:t>Comptage</w:t>
      </w:r>
      <w:bookmarkEnd w:id="90"/>
      <w:bookmarkEnd w:id="91"/>
      <w:bookmarkEnd w:id="92"/>
      <w:bookmarkEnd w:id="93"/>
    </w:p>
    <w:p w14:paraId="296B50EC" w14:textId="77777777" w:rsidR="001F42F4" w:rsidRPr="00572E51" w:rsidRDefault="001F42F4" w:rsidP="001F42F4">
      <w:r w:rsidRPr="00572E51">
        <w:t>Il est installé un équipement de comptage et de contrôle par Point de Livraison.</w:t>
      </w:r>
      <w:bookmarkStart w:id="94" w:name="_Toc6298595"/>
      <w:bookmarkStart w:id="95" w:name="_Toc8097878"/>
      <w:r w:rsidRPr="00572E51">
        <w:t xml:space="preserve"> </w:t>
      </w:r>
    </w:p>
    <w:p w14:paraId="150C2688" w14:textId="77777777" w:rsidR="001F42F4" w:rsidRPr="00572E51" w:rsidRDefault="001F42F4" w:rsidP="00EE1C9F">
      <w:pPr>
        <w:pStyle w:val="STitre2"/>
      </w:pPr>
      <w:bookmarkStart w:id="96" w:name="_Toc472942395"/>
      <w:bookmarkStart w:id="97" w:name="_Toc472953662"/>
      <w:bookmarkStart w:id="98" w:name="_Toc472954175"/>
      <w:bookmarkStart w:id="99" w:name="_Toc473125184"/>
      <w:bookmarkStart w:id="100" w:name="_Toc473559462"/>
      <w:bookmarkStart w:id="101" w:name="_Toc473642398"/>
      <w:bookmarkStart w:id="102" w:name="_Toc485223052"/>
      <w:bookmarkStart w:id="103" w:name="_Ref55990273"/>
      <w:bookmarkStart w:id="104" w:name="_Toc455069526"/>
      <w:bookmarkStart w:id="105" w:name="_Toc21424686"/>
      <w:bookmarkStart w:id="106" w:name="_Toc90029097"/>
      <w:bookmarkEnd w:id="96"/>
      <w:bookmarkEnd w:id="97"/>
      <w:bookmarkEnd w:id="98"/>
      <w:bookmarkEnd w:id="99"/>
      <w:bookmarkEnd w:id="100"/>
      <w:bookmarkEnd w:id="101"/>
      <w:bookmarkEnd w:id="102"/>
      <w:r w:rsidRPr="00572E51">
        <w:t>Dispositif de comptage</w:t>
      </w:r>
      <w:bookmarkEnd w:id="94"/>
      <w:bookmarkEnd w:id="95"/>
      <w:bookmarkEnd w:id="103"/>
      <w:r w:rsidRPr="00572E51">
        <w:t xml:space="preserve"> et de contrôle</w:t>
      </w:r>
      <w:bookmarkEnd w:id="104"/>
      <w:bookmarkEnd w:id="105"/>
      <w:bookmarkEnd w:id="106"/>
    </w:p>
    <w:p w14:paraId="0E2EFD1C" w14:textId="77777777" w:rsidR="001F42F4" w:rsidRPr="00572E51" w:rsidRDefault="001F42F4" w:rsidP="001F42F4">
      <w:r w:rsidRPr="00572E51">
        <w:t xml:space="preserve">Les appareils de mesure et de contrôle permettent le contrôle des caractéristiques techniques de l’accès au RPD et leurs adaptations aux conditions du Contrat Unique concerné, et servent à la facturation de l’accès au RPD. Ils sont scellés par le GRD. </w:t>
      </w:r>
    </w:p>
    <w:p w14:paraId="3BB0DC83" w14:textId="77777777" w:rsidR="001F42F4" w:rsidRPr="00572E51" w:rsidRDefault="001F42F4" w:rsidP="001F42F4">
      <w:r w:rsidRPr="00572E51">
        <w:t xml:space="preserve">La documentation technique de référence librement accessible sur le Site internet du GRD </w:t>
      </w:r>
      <w:r w:rsidRPr="00572E51">
        <w:rPr>
          <w:color w:val="FF0000"/>
        </w:rPr>
        <w:t>[à personnaliser</w:t>
      </w:r>
      <w:r w:rsidRPr="00572E51">
        <w:rPr>
          <w:i/>
          <w:color w:val="FF0000"/>
        </w:rPr>
        <w:t xml:space="preserve"> </w:t>
      </w:r>
      <w:r w:rsidRPr="00572E51">
        <w:rPr>
          <w:color w:val="FF0000"/>
        </w:rPr>
        <w:t>:</w:t>
      </w:r>
      <w:r w:rsidRPr="00572E51">
        <w:rPr>
          <w:rStyle w:val="Lienhypertexte"/>
          <w:rFonts w:cs="Calibri"/>
          <w:color w:val="FF0000"/>
        </w:rPr>
        <w:t>]</w:t>
      </w:r>
      <w:r w:rsidRPr="00572E51">
        <w:t xml:space="preserve"> constitue le Référentiel des prescriptions techniques applicables en matière de dispositif de comptage.</w:t>
      </w:r>
    </w:p>
    <w:p w14:paraId="0B08500E" w14:textId="77777777" w:rsidR="001F42F4" w:rsidRPr="00572E51" w:rsidRDefault="001F42F4" w:rsidP="00EE1C9F">
      <w:pPr>
        <w:pStyle w:val="STitre3"/>
      </w:pPr>
      <w:bookmarkStart w:id="107" w:name="_Toc53846994"/>
      <w:bookmarkStart w:id="108" w:name="_Toc53847205"/>
      <w:bookmarkStart w:id="109" w:name="_Toc21424687"/>
      <w:bookmarkStart w:id="110" w:name="_Toc90029098"/>
      <w:r w:rsidRPr="00572E51">
        <w:t>Description</w:t>
      </w:r>
      <w:bookmarkEnd w:id="107"/>
      <w:bookmarkEnd w:id="108"/>
      <w:r w:rsidRPr="00572E51">
        <w:t xml:space="preserve"> des équipements du dispositif de comptage et de contrôle</w:t>
      </w:r>
      <w:bookmarkEnd w:id="109"/>
      <w:bookmarkEnd w:id="110"/>
    </w:p>
    <w:p w14:paraId="58F3E0FB" w14:textId="77777777" w:rsidR="001F42F4" w:rsidRPr="00572E51" w:rsidRDefault="001F42F4" w:rsidP="00EE1C9F">
      <w:pPr>
        <w:pStyle w:val="STitre4"/>
      </w:pPr>
      <w:bookmarkStart w:id="111" w:name="_Ref143319645"/>
      <w:r w:rsidRPr="00572E51">
        <w:t>Equipements du Dispositif de comptage et de contrôle</w:t>
      </w:r>
      <w:bookmarkEnd w:id="111"/>
    </w:p>
    <w:p w14:paraId="1F0AEA5B" w14:textId="77777777" w:rsidR="001F42F4" w:rsidRPr="00572E51" w:rsidRDefault="001F42F4" w:rsidP="001F42F4">
      <w:r w:rsidRPr="00572E51">
        <w:t>Le Dispositif de comptage et de contrôle comprend généralement les équipements suivants :</w:t>
      </w:r>
    </w:p>
    <w:p w14:paraId="00CD717D" w14:textId="77777777" w:rsidR="001F42F4" w:rsidRPr="00572E51" w:rsidRDefault="001F42F4" w:rsidP="001F42F4">
      <w:pPr>
        <w:pStyle w:val="SPuce"/>
      </w:pPr>
      <w:r w:rsidRPr="00572E51">
        <w:t>un ou plusieurs Compteur(s), posé(s) sur un ou plusieurs panneau(x) de comptage ainsi que des accessoires tels que horloge, dispositif de communication, boîtes d’essai, bornier Client ;</w:t>
      </w:r>
    </w:p>
    <w:p w14:paraId="64878660" w14:textId="77777777" w:rsidR="001F42F4" w:rsidRPr="00572E51" w:rsidRDefault="001F42F4" w:rsidP="001F42F4">
      <w:pPr>
        <w:pStyle w:val="SPuce"/>
      </w:pPr>
      <w:r w:rsidRPr="00572E51">
        <w:t>des transformateurs de courant de calibres adaptés à la (aux) Puissance(s) Souscrite(s) et dont l’usage est exclusivement réservé au GRD ;</w:t>
      </w:r>
    </w:p>
    <w:p w14:paraId="3E3AF308" w14:textId="77777777" w:rsidR="001F42F4" w:rsidRPr="00572E51" w:rsidRDefault="001F42F4" w:rsidP="001F42F4">
      <w:pPr>
        <w:pStyle w:val="SPuce"/>
      </w:pPr>
      <w:r w:rsidRPr="00572E51">
        <w:t>un appareil à fonction de commande et de protection, qui, dans le cas où il contrôle la(les) Puissance(s) Souscrite(s), doit être réglé à(aux)niveau(x) de(s) Puissance(s) Souscrite(s) du Site ;</w:t>
      </w:r>
    </w:p>
    <w:p w14:paraId="768A5D42" w14:textId="77777777" w:rsidR="001F42F4" w:rsidRPr="00572E51" w:rsidRDefault="001F42F4" w:rsidP="001F42F4">
      <w:pPr>
        <w:pStyle w:val="SPuce"/>
      </w:pPr>
      <w:r w:rsidRPr="00572E51">
        <w:t>le cas échéant, une liaison de téléreport accessible du domaine public ;</w:t>
      </w:r>
    </w:p>
    <w:p w14:paraId="3528A7A3" w14:textId="77777777" w:rsidR="001F42F4" w:rsidRPr="00572E51" w:rsidRDefault="001F42F4" w:rsidP="001F42F4">
      <w:pPr>
        <w:pStyle w:val="SPuce"/>
      </w:pPr>
      <w:r w:rsidRPr="00572E51">
        <w:t>des câbles de liaison entre ces différents équipements ;</w:t>
      </w:r>
    </w:p>
    <w:p w14:paraId="73B3D906" w14:textId="77777777" w:rsidR="001F42F4" w:rsidRPr="00572E51" w:rsidRDefault="001F42F4" w:rsidP="001F42F4">
      <w:pPr>
        <w:pStyle w:val="SPuce"/>
      </w:pPr>
      <w:r w:rsidRPr="00572E51">
        <w:t>le cas échéant, une ou plusieurs liaison(s) de télécommunication physique(s).</w:t>
      </w:r>
    </w:p>
    <w:p w14:paraId="5599BFF4" w14:textId="77777777" w:rsidR="001F42F4" w:rsidRPr="00572E51" w:rsidRDefault="001F42F4" w:rsidP="001F42F4">
      <w:bookmarkStart w:id="112" w:name="_Toc53846995"/>
      <w:bookmarkStart w:id="113" w:name="_Toc53847206"/>
      <w:r w:rsidRPr="00572E51">
        <w:t xml:space="preserve">Les caractéristiques des Compteurs sont définies par l’arrêté « comptage » du 4 janvier 2012. Les Compteurs dont fait usage le GRD seront mis en conformité à cet arrêté, dans le respect des échéances fixées par les pouvoirs publics. </w:t>
      </w:r>
    </w:p>
    <w:p w14:paraId="0665C863" w14:textId="77777777" w:rsidR="001F42F4" w:rsidRPr="00572E51" w:rsidRDefault="001F42F4" w:rsidP="001F42F4">
      <w:r w:rsidRPr="00572E51">
        <w:t xml:space="preserve">La pose d’un Compteur Communicant, avant les échéances fixées par les pouvoirs publics, reste à l’initiative du GRD. Dans ce cadre, le GRD prend à sa charge la pose du Compteur Communicant. </w:t>
      </w:r>
    </w:p>
    <w:p w14:paraId="09C54227" w14:textId="2641D6AB" w:rsidR="001F42F4" w:rsidRPr="00572E51" w:rsidRDefault="001F42F4" w:rsidP="001F42F4">
      <w:r w:rsidRPr="00572E51">
        <w:t xml:space="preserve">Avant les échéances fixées par les pouvoirs publics, si le Fournisseur souhaite néanmoins un service nécessitant un Compteur Communicant pour un Client qui n’en dispose pas encore, l’installation d’un Compteur Communicant se fait dans les conditions du Catalogue des prestations du GRD, selon les prescriptions techniques mentionnées au </w:t>
      </w:r>
      <w:r w:rsidRPr="00572E51">
        <w:fldChar w:fldCharType="begin"/>
      </w:r>
      <w:r w:rsidRPr="00572E51">
        <w:instrText xml:space="preserve"> REF _Ref418512404 \r \h  \* MERGEFORMAT </w:instrText>
      </w:r>
      <w:r w:rsidRPr="00572E51">
        <w:fldChar w:fldCharType="separate"/>
      </w:r>
      <w:r w:rsidRPr="00572E51">
        <w:t>3.1.1.3.1</w:t>
      </w:r>
      <w:r w:rsidRPr="00572E51">
        <w:fldChar w:fldCharType="end"/>
      </w:r>
      <w:r w:rsidRPr="00572E51">
        <w:t>.</w:t>
      </w:r>
    </w:p>
    <w:p w14:paraId="6F8790E1" w14:textId="77777777" w:rsidR="001F42F4" w:rsidRPr="00572E51" w:rsidRDefault="001F42F4" w:rsidP="001F42F4">
      <w:r w:rsidRPr="00572E51">
        <w:t>Les équipements composant le Dispositif de comptage sont décrits dans le Contrat Unique.</w:t>
      </w:r>
    </w:p>
    <w:p w14:paraId="3ECE0937" w14:textId="77777777" w:rsidR="001F42F4" w:rsidRPr="00572E51" w:rsidRDefault="001F42F4" w:rsidP="00EE1C9F">
      <w:pPr>
        <w:pStyle w:val="STitre4"/>
      </w:pPr>
      <w:bookmarkStart w:id="114" w:name="_Ref143082793"/>
      <w:r w:rsidRPr="00572E51">
        <w:t>Emplacement de comptage</w:t>
      </w:r>
      <w:bookmarkEnd w:id="114"/>
    </w:p>
    <w:p w14:paraId="01445807" w14:textId="77777777" w:rsidR="001F42F4" w:rsidRPr="00572E51" w:rsidRDefault="001F42F4" w:rsidP="001F42F4">
      <w:bookmarkStart w:id="115" w:name="_Ref140919433"/>
      <w:r w:rsidRPr="00572E51">
        <w:t xml:space="preserve">Le Client a l’obligation de mettre gratuitement à la disposition du GRD un emplacement de comptage, dont les caractéristiques doivent être conformes aux normes en vigueur et, le cas échéant, à celles définies dans la Convention de Raccordement. Dans le cas où cet emplacement est un local, celui-ci doit être clos, sec, propre (hors poussières industrielles), chauffé et ventilé de façon à conserver une température comprise entre 5° C et 40° C. </w:t>
      </w:r>
    </w:p>
    <w:p w14:paraId="35F1BE3D" w14:textId="77777777" w:rsidR="001F42F4" w:rsidRPr="00572E51" w:rsidRDefault="001F42F4" w:rsidP="001F42F4">
      <w:r w:rsidRPr="00572E51">
        <w:t xml:space="preserve">Le local ne doit être accessible qu'aux personnes explicitement autorisées par le Client ou le GRD. </w:t>
      </w:r>
    </w:p>
    <w:p w14:paraId="161BFEC2" w14:textId="77777777" w:rsidR="001F42F4" w:rsidRPr="00572E51" w:rsidRDefault="001F42F4" w:rsidP="00EE1C9F">
      <w:pPr>
        <w:pStyle w:val="STitre4"/>
      </w:pPr>
      <w:bookmarkStart w:id="116" w:name="_Ref146618379"/>
      <w:r w:rsidRPr="00572E51">
        <w:t>Equipements destinés au Télérelevé des données</w:t>
      </w:r>
      <w:bookmarkEnd w:id="116"/>
    </w:p>
    <w:p w14:paraId="4B091A30" w14:textId="77777777" w:rsidR="001F42F4" w:rsidRPr="00572E51" w:rsidRDefault="001F42F4" w:rsidP="00EE1C9F">
      <w:pPr>
        <w:pStyle w:val="STitre5"/>
      </w:pPr>
      <w:bookmarkStart w:id="117" w:name="_Ref418512404"/>
      <w:r w:rsidRPr="00572E51">
        <w:t>Cas général</w:t>
      </w:r>
      <w:bookmarkEnd w:id="117"/>
    </w:p>
    <w:p w14:paraId="373E88BE" w14:textId="77777777" w:rsidR="001F42F4" w:rsidRPr="00572E51" w:rsidRDefault="001F42F4" w:rsidP="001F42F4">
      <w:r w:rsidRPr="00572E51">
        <w:t xml:space="preserve">La Documentation technique de référence comptage, disponible sur le Site Internet du GRD </w:t>
      </w:r>
      <w:r w:rsidRPr="00572E51">
        <w:rPr>
          <w:color w:val="FF0000"/>
        </w:rPr>
        <w:t>[à personnaliser</w:t>
      </w:r>
      <w:r w:rsidRPr="00572E51">
        <w:rPr>
          <w:i/>
          <w:color w:val="FF0000"/>
        </w:rPr>
        <w:t xml:space="preserve"> </w:t>
      </w:r>
      <w:r w:rsidRPr="00572E51">
        <w:rPr>
          <w:color w:val="FF0000"/>
        </w:rPr>
        <w:t>:]</w:t>
      </w:r>
      <w:r w:rsidRPr="00572E51">
        <w:t>, précise la solution de télécommunication de référence, ainsi que les caractéristiques des liaisons de télécommunication compatibles avec le Dispositif de comptage du Site.</w:t>
      </w:r>
    </w:p>
    <w:p w14:paraId="7510AAAD" w14:textId="77777777" w:rsidR="001F42F4" w:rsidRPr="00572E51" w:rsidRDefault="001F42F4" w:rsidP="001F42F4">
      <w:r w:rsidRPr="00572E51">
        <w:lastRenderedPageBreak/>
        <w:t xml:space="preserve">Si, en raison d'une situation locale particulière, la solution de télécommunication de référence ne peut pas être mise en œuvre de façon satisfaisante, le GRD étudie, en collaboration avec le Client et son Fournisseur, la faisabilité d'une solution alternative. Si cette solution s’avère réalisable, elle est mise en œuvre et facturée au Fournisseur selon le Catalogue des prestations du GRD. Si aucune solution répondant aux besoins de qualité de service du GRD ne s’avère réalisable ou si le Client refuse la solution proposée, alors le Site ne pourra pas être éligible aux services de comptage à Courbe de Charge requérant cette solution. </w:t>
      </w:r>
    </w:p>
    <w:p w14:paraId="1B709DE5" w14:textId="77777777" w:rsidR="001F42F4" w:rsidRPr="00572E51" w:rsidRDefault="001F42F4" w:rsidP="001F42F4">
      <w:r w:rsidRPr="00572E51">
        <w:t>Le dispositif de Télérelevé doit être disponible avant la mise en service du Point de Livraison. Si la solution de télécommunication nécessaire pour le Télérelevé n'est pas disponible avant la mise en service, le relevé du Compteur se fait par lecture locale. Ce relevé local est dans ce cas effectué aux frais du Fournisseur, à moins que le GRD ne soit responsable du retard. Les retards du fait du Client sont mis à la charge du Fournisseur. Le montant des frais peut être consulté dans le Catalogue des prestations du GRD.</w:t>
      </w:r>
    </w:p>
    <w:p w14:paraId="4A661529" w14:textId="77777777" w:rsidR="001F42F4" w:rsidRPr="00572E51" w:rsidRDefault="001F42F4" w:rsidP="001F42F4">
      <w:r w:rsidRPr="00572E51">
        <w:t>Si la(les) liaison(s) de télécommunication(s) nécessaire(s) au Télérelevé du Compteur par le GRD est(sont) posée(s) et exploitée(s) par un opérateur de télécommunications, le GRD prend à sa charge les frais de l'abonnement (ou des abonnements) correspondant(s).</w:t>
      </w:r>
    </w:p>
    <w:p w14:paraId="49469DDC" w14:textId="77777777" w:rsidR="001F42F4" w:rsidRPr="00572E51" w:rsidRDefault="001F42F4" w:rsidP="00EE1C9F">
      <w:pPr>
        <w:pStyle w:val="STitre5"/>
      </w:pPr>
      <w:r w:rsidRPr="00572E51">
        <w:t xml:space="preserve">Cas particulier des Compteurs disposant de Fenêtre d’Appel </w:t>
      </w:r>
      <w:r w:rsidRPr="00572E51">
        <w:rPr>
          <w:i w:val="0"/>
          <w:color w:val="FF0000"/>
        </w:rPr>
        <w:t>[Article en option]</w:t>
      </w:r>
    </w:p>
    <w:p w14:paraId="3522E434" w14:textId="77777777" w:rsidR="001F42F4" w:rsidRPr="00572E51" w:rsidRDefault="001F42F4" w:rsidP="001F42F4">
      <w:r w:rsidRPr="00572E51">
        <w:rPr>
          <w:rFonts w:eastAsia="MS Mincho"/>
        </w:rPr>
        <w:t xml:space="preserve">Dans le cas de certains dispositifs de comptage du parc existant, le Compteur est accessible par le biais </w:t>
      </w:r>
      <w:r w:rsidRPr="00572E51">
        <w:t>d’une Fenêtre d’Appel (i.e. une plage horaire de 30 minutes, à l’intérieur d’un intervalle de temps fixé dans le Contrat Unique concerné, pendant laquelle le Compteur est accessible à une interrogation distante pour des opérations de Télérelevé), sur une ligne partagée mise à disposition par le Client. Le Client doit en assurer la maintenance.</w:t>
      </w:r>
    </w:p>
    <w:p w14:paraId="16996C38" w14:textId="77777777" w:rsidR="001F42F4" w:rsidRPr="00572E51" w:rsidRDefault="001F42F4" w:rsidP="001F42F4">
      <w:r w:rsidRPr="00572E51">
        <w:t xml:space="preserve">Deux Fenêtres d’Appel sont alors paramétrées par le GRD dans le Compteur : l’une à l’usage du GRD et l’autre à l’usage du Client ou d’un tiers mandaté auquel il confie le soin de télérelever les données accessibles. Le Client s’engage à laisser en permanence disponible la Fenêtre d’Appel du GRD. </w:t>
      </w:r>
    </w:p>
    <w:p w14:paraId="16D96535" w14:textId="77777777" w:rsidR="001F42F4" w:rsidRPr="00572E51" w:rsidRDefault="001F42F4" w:rsidP="001F42F4">
      <w:r w:rsidRPr="00572E51">
        <w:t>En cas d’indisponibilité imprévue de la ligne téléphonique, le Client s’engage à prévenir le GRD au plus tôt. En cas d’indisponibilité temporaire planifiée, le Client s’engage à prévenir le GRD par tout moyen au plus tard une semaine avant l’intervention.</w:t>
      </w:r>
    </w:p>
    <w:p w14:paraId="2D0C52F5" w14:textId="77777777" w:rsidR="001F42F4" w:rsidRPr="00572E51" w:rsidRDefault="001F42F4" w:rsidP="001F42F4">
      <w:r w:rsidRPr="00572E51">
        <w:t>Avant toute action, le Client et le GRD se rapprochent pour vérifier les conséquences sur le Télérelevé du Compteur de la modification prévue et envisager, le cas échéant, les alternatives possibles pour conserver la fonctionnalité de Télérelevé.</w:t>
      </w:r>
    </w:p>
    <w:p w14:paraId="4CD75D64" w14:textId="77777777" w:rsidR="001F42F4" w:rsidRPr="00572E51" w:rsidRDefault="001F42F4" w:rsidP="00EE1C9F">
      <w:pPr>
        <w:pStyle w:val="STitre4"/>
      </w:pPr>
      <w:bookmarkStart w:id="118" w:name="_Ref143332048"/>
      <w:r w:rsidRPr="00572E51">
        <w:t>Equipements supplémentaires</w:t>
      </w:r>
      <w:bookmarkEnd w:id="118"/>
    </w:p>
    <w:p w14:paraId="7D269DBD" w14:textId="77777777" w:rsidR="001F42F4" w:rsidRPr="00572E51" w:rsidRDefault="001F42F4" w:rsidP="001F42F4">
      <w:r w:rsidRPr="00572E51">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le GRD pour la facturation de l'accès au RPD, sauf dans les cas visés à l’article </w:t>
      </w:r>
      <w:r w:rsidRPr="00572E51">
        <w:fldChar w:fldCharType="begin"/>
      </w:r>
      <w:r w:rsidRPr="00572E51">
        <w:instrText xml:space="preserve"> REF _Ref143069005 \r \h  \* MERGEFORMAT </w:instrText>
      </w:r>
      <w:r w:rsidRPr="00572E51">
        <w:fldChar w:fldCharType="separate"/>
      </w:r>
      <w:r w:rsidRPr="00572E51">
        <w:t>3.2.4</w:t>
      </w:r>
      <w:r w:rsidRPr="00572E51">
        <w:fldChar w:fldCharType="end"/>
      </w:r>
      <w:r w:rsidRPr="00572E51">
        <w:t xml:space="preserve"> des présentes dispositions générales.</w:t>
      </w:r>
    </w:p>
    <w:p w14:paraId="4D7E68C0" w14:textId="77777777" w:rsidR="001F42F4" w:rsidRPr="00572E51" w:rsidRDefault="001F42F4" w:rsidP="00EE1C9F">
      <w:pPr>
        <w:pStyle w:val="STitre3"/>
      </w:pPr>
      <w:bookmarkStart w:id="119" w:name="_Ref145818610"/>
      <w:bookmarkStart w:id="120" w:name="_Toc21424688"/>
      <w:bookmarkStart w:id="121" w:name="_Toc90029099"/>
      <w:r w:rsidRPr="00572E51">
        <w:t>Fourniture des équipements du Dispositif de comptage</w:t>
      </w:r>
      <w:bookmarkEnd w:id="115"/>
      <w:bookmarkEnd w:id="119"/>
      <w:bookmarkEnd w:id="120"/>
      <w:bookmarkEnd w:id="121"/>
      <w:r w:rsidRPr="00572E51">
        <w:t xml:space="preserve"> </w:t>
      </w:r>
      <w:bookmarkEnd w:id="112"/>
      <w:bookmarkEnd w:id="113"/>
    </w:p>
    <w:p w14:paraId="058568CB" w14:textId="77777777" w:rsidR="001F42F4" w:rsidRPr="00572E51" w:rsidRDefault="001F42F4" w:rsidP="001F42F4">
      <w:r w:rsidRPr="00572E51">
        <w:t xml:space="preserve">Le ou les Compteur(s) accompagné(s) de leur(s) panneau(x) de comptage ainsi que des accessoires associés à ce panneau comme mentionné à l’article </w:t>
      </w:r>
      <w:r w:rsidRPr="00572E51">
        <w:fldChar w:fldCharType="begin"/>
      </w:r>
      <w:r w:rsidRPr="00572E51">
        <w:instrText xml:space="preserve"> REF _Ref143319645 \r \h  \* MERGEFORMAT </w:instrText>
      </w:r>
      <w:r w:rsidRPr="00572E51">
        <w:fldChar w:fldCharType="separate"/>
      </w:r>
      <w:r w:rsidRPr="00572E51">
        <w:t>3.1.1.1</w:t>
      </w:r>
      <w:r w:rsidRPr="00572E51">
        <w:fldChar w:fldCharType="end"/>
      </w:r>
      <w:r w:rsidRPr="00572E51">
        <w:t>, les transformateurs de courant, les armoires ou coffrets support sont fournis  par le GRD. La liaison de téléreport, quand elle existe, est fournie par le GRD.</w:t>
      </w:r>
    </w:p>
    <w:p w14:paraId="6A11DB75" w14:textId="77777777" w:rsidR="001F42F4" w:rsidRPr="00572E51" w:rsidRDefault="001F42F4" w:rsidP="00EE1C9F">
      <w:pPr>
        <w:pStyle w:val="STitre3"/>
      </w:pPr>
      <w:bookmarkStart w:id="122" w:name="_Toc21424689"/>
      <w:bookmarkStart w:id="123" w:name="_Toc90029100"/>
      <w:r w:rsidRPr="00572E51">
        <w:t>Pose des équipements du Dispositif de comptage</w:t>
      </w:r>
      <w:bookmarkEnd w:id="122"/>
      <w:bookmarkEnd w:id="123"/>
    </w:p>
    <w:p w14:paraId="4A1CFBAF" w14:textId="77777777" w:rsidR="001F42F4" w:rsidRPr="00572E51" w:rsidRDefault="001F42F4" w:rsidP="001F42F4">
      <w:r w:rsidRPr="00572E51">
        <w:t>Le Client est tenu de transmettre au GRD les certificats de vérification et/ou d’essais garantissant la conformité aux règles et normes en vigueur des équipements qu'il fournit, avant leurs mises en service.</w:t>
      </w:r>
    </w:p>
    <w:p w14:paraId="54F03CCB" w14:textId="77777777" w:rsidR="001F42F4" w:rsidRPr="00572E51" w:rsidRDefault="001F42F4" w:rsidP="001F42F4">
      <w:r w:rsidRPr="00572E51">
        <w:t>Les équipements fournis par le Client sont mis en place à ses frais. Le Compteur est branché par le GRD aux circuits de raccordement issus des transformateurs de mesure, aux éventuelles alimentations auxiliaires et il est connecté au réseau de télécommunication utilisé. Les équipements sont réglés par le GRD en présence du Client et scellés par le GRD.</w:t>
      </w:r>
    </w:p>
    <w:p w14:paraId="1F5917E2" w14:textId="77777777" w:rsidR="001F42F4" w:rsidRPr="00572E51" w:rsidRDefault="001F42F4" w:rsidP="001F42F4">
      <w:r w:rsidRPr="00572E51">
        <w:lastRenderedPageBreak/>
        <w:t xml:space="preserve">Les interventions du GRD sont réalisées et facturées au Fournisseur dans les conditions décrites au Catalogue des prestations du GRD en vigueur. </w:t>
      </w:r>
    </w:p>
    <w:p w14:paraId="37F5EE4D" w14:textId="77777777" w:rsidR="001F42F4" w:rsidRPr="00572E51" w:rsidRDefault="001F42F4" w:rsidP="00EE1C9F">
      <w:pPr>
        <w:pStyle w:val="STitre3"/>
      </w:pPr>
      <w:bookmarkStart w:id="124" w:name="_Toc6298599"/>
      <w:bookmarkStart w:id="125" w:name="_Toc8097882"/>
      <w:bookmarkStart w:id="126" w:name="_Ref57030971"/>
      <w:bookmarkStart w:id="127" w:name="_Toc21424690"/>
      <w:bookmarkStart w:id="128" w:name="_Toc90029101"/>
      <w:r w:rsidRPr="00572E51">
        <w:t xml:space="preserve">Accès au Dispositif </w:t>
      </w:r>
      <w:bookmarkEnd w:id="124"/>
      <w:bookmarkEnd w:id="125"/>
      <w:r w:rsidRPr="00572E51">
        <w:t>de comptage</w:t>
      </w:r>
      <w:bookmarkEnd w:id="126"/>
      <w:bookmarkEnd w:id="127"/>
      <w:bookmarkEnd w:id="128"/>
    </w:p>
    <w:p w14:paraId="70C3D876" w14:textId="77777777" w:rsidR="001F42F4" w:rsidRPr="00572E51" w:rsidRDefault="001F42F4" w:rsidP="001F42F4">
      <w:r w:rsidRPr="00572E51">
        <w:t xml:space="preserve">Le GRD peut accéder à tout moment à l’emplacement de comptage visé à l'article </w:t>
      </w:r>
      <w:r w:rsidRPr="00572E51">
        <w:fldChar w:fldCharType="begin"/>
      </w:r>
      <w:r w:rsidRPr="00572E51">
        <w:instrText xml:space="preserve"> REF _Ref143082793 \r \h  \* MERGEFORMAT </w:instrText>
      </w:r>
      <w:r w:rsidRPr="00572E51">
        <w:fldChar w:fldCharType="separate"/>
      </w:r>
      <w:r w:rsidRPr="00572E51">
        <w:t>3.1.1.2</w:t>
      </w:r>
      <w:r w:rsidRPr="00572E51">
        <w:fldChar w:fldCharType="end"/>
      </w:r>
      <w:r w:rsidRPr="00572E51">
        <w:t xml:space="preserve">, afin d'assurer sa mission de contrôle ou en cas de défaillance du Dispositif de comptage. </w:t>
      </w:r>
    </w:p>
    <w:p w14:paraId="24541490" w14:textId="77777777" w:rsidR="001F42F4" w:rsidRPr="00572E51" w:rsidRDefault="001F42F4" w:rsidP="001F42F4">
      <w:r w:rsidRPr="00572E51">
        <w:t>Le GRD doit pouvoir accéder autant de fois que nécessaire au Dispositif de comptage afin d'assurer la relève du Compteur. Si un Compteur n’a pas pu être relevé par le GRD du fait du Client, le Client doit prendre alors un rendez-vous, via le Fournisseur, pour un relevé spécial qui est facturé au Fournisseur selon le Catalogue des prestations du GRD.</w:t>
      </w:r>
    </w:p>
    <w:p w14:paraId="48A5AF27" w14:textId="77777777" w:rsidR="001F42F4" w:rsidRPr="00572E51" w:rsidRDefault="001F42F4" w:rsidP="001F42F4">
      <w:r w:rsidRPr="00572E51">
        <w:t xml:space="preserve">Dans les cas où l’accès nécessite la présence du Client, ce dernier est informé au préalable du passage du personnel du GRD. Le Client doit alors prendre toute disposition nécessaire pour que le personnel du GRD puisse accéder en toute sécurité et sans difficulté aux équipements du Dispositif de comptage. </w:t>
      </w:r>
    </w:p>
    <w:p w14:paraId="173D5904" w14:textId="77777777" w:rsidR="001F42F4" w:rsidRPr="00572E51" w:rsidRDefault="001F42F4" w:rsidP="001F42F4">
      <w:r w:rsidRPr="00572E51">
        <w:t xml:space="preserve">En cas de refus d’accès, les dispositions de l'article </w:t>
      </w:r>
      <w:r w:rsidRPr="00572E51">
        <w:fldChar w:fldCharType="begin"/>
      </w:r>
      <w:r w:rsidRPr="00572E51">
        <w:instrText xml:space="preserve"> REF _Ref139704536 \r \h  \* MERGEFORMAT </w:instrText>
      </w:r>
      <w:r w:rsidRPr="00572E51">
        <w:fldChar w:fldCharType="separate"/>
      </w:r>
      <w:r w:rsidRPr="00572E51">
        <w:t>10.3</w:t>
      </w:r>
      <w:r w:rsidRPr="00572E51">
        <w:fldChar w:fldCharType="end"/>
      </w:r>
      <w:r w:rsidRPr="00572E51">
        <w:t xml:space="preserve"> s'appliquent. </w:t>
      </w:r>
    </w:p>
    <w:p w14:paraId="278CACDF" w14:textId="77777777" w:rsidR="001F42F4" w:rsidRPr="00572E51" w:rsidRDefault="001F42F4" w:rsidP="00EE1C9F">
      <w:pPr>
        <w:pStyle w:val="STitre3"/>
      </w:pPr>
      <w:bookmarkStart w:id="129" w:name="_Toc21424691"/>
      <w:bookmarkStart w:id="130" w:name="_Toc90029102"/>
      <w:bookmarkStart w:id="131" w:name="_Toc6298597"/>
      <w:bookmarkStart w:id="132" w:name="_Toc8097880"/>
      <w:r w:rsidRPr="00572E51">
        <w:t>Contrôle et vérification métrologique des équipements du Dispositif de comptage</w:t>
      </w:r>
      <w:bookmarkEnd w:id="129"/>
      <w:bookmarkEnd w:id="130"/>
    </w:p>
    <w:p w14:paraId="5AD0A640" w14:textId="77777777" w:rsidR="001F42F4" w:rsidRPr="00572E51" w:rsidRDefault="001F42F4" w:rsidP="001F42F4">
      <w:r w:rsidRPr="00572E51">
        <w:t>Le Contrôle des équipements du Dispositif de comptage est assuré par le GRD.</w:t>
      </w:r>
    </w:p>
    <w:p w14:paraId="1186CAC8" w14:textId="77777777" w:rsidR="001F42F4" w:rsidRPr="00572E51" w:rsidRDefault="001F42F4" w:rsidP="001F42F4">
      <w:r w:rsidRPr="00572E51">
        <w:t>Le Client ou son Fournisseur peut, à tout moment, demander au GRD une vérification métrologique des équipements du ou des Dispositif(s) de comptage, dans les conditions décrites au Catalogue des prestations du GRD en vigueur.</w:t>
      </w:r>
    </w:p>
    <w:p w14:paraId="7B1E12D9" w14:textId="77777777" w:rsidR="001F42F4" w:rsidRPr="00572E51" w:rsidRDefault="001F42F4" w:rsidP="00EE1C9F">
      <w:pPr>
        <w:pStyle w:val="STitre3"/>
      </w:pPr>
      <w:bookmarkStart w:id="133" w:name="_Toc21424692"/>
      <w:bookmarkStart w:id="134" w:name="_Toc90029103"/>
      <w:r w:rsidRPr="00572E51">
        <w:t>Entretien et</w:t>
      </w:r>
      <w:bookmarkEnd w:id="131"/>
      <w:bookmarkEnd w:id="132"/>
      <w:r w:rsidRPr="00572E51">
        <w:t xml:space="preserve"> renouvellement des équipements du Dispositif de comptage</w:t>
      </w:r>
      <w:bookmarkEnd w:id="133"/>
      <w:bookmarkEnd w:id="134"/>
      <w:r w:rsidRPr="00572E51">
        <w:t xml:space="preserve"> </w:t>
      </w:r>
    </w:p>
    <w:p w14:paraId="4BC617E0" w14:textId="77777777" w:rsidR="001F42F4" w:rsidRPr="00572E51" w:rsidRDefault="001F42F4" w:rsidP="001F42F4">
      <w:r w:rsidRPr="00572E51">
        <w:t>L’entretien et le renouvellement des équipements du Dispositif de comptage fournis par le GRD sont assurés par ce dernier. Les frais correspondants sont à la charge du GRD, sauf en cas de détérioration imputable au Client.</w:t>
      </w:r>
    </w:p>
    <w:p w14:paraId="098ECEC2" w14:textId="77777777" w:rsidR="001F42F4" w:rsidRPr="00572E51" w:rsidRDefault="001F42F4" w:rsidP="001F42F4">
      <w:r w:rsidRPr="00572E51">
        <w:t>L’entretien et le renouvellement des équipements du dispositif de comptage non fournis par le GRD sont sous la responsabilité du Client. Lorsque l’opération d’entretien ou de renouvellement nécessite la dépose des scellés, la présence du GRD est obligatoire et le Client est tenu de demander l’intervention du GRD en préalable à l’opération. Cette intervention du GRD est réalisée et facturée selon les modalités du Catalogue des prestations du GRD en vigueur.</w:t>
      </w:r>
    </w:p>
    <w:p w14:paraId="469EAEE9" w14:textId="77777777" w:rsidR="001F42F4" w:rsidRPr="00572E51" w:rsidRDefault="001F42F4" w:rsidP="001F42F4">
      <w:r w:rsidRPr="00572E51">
        <w:t>Lorsqu'un compteur a été fourni par le Client, le Fournisseur est tenu de souscrire une prestation de synchronisation dudit compteur, dans les conditions décrites au Catalogue des prestations du GRD en vigueur. Le renouvellement de ce compteur pour sa mise en conformité à la réglementation est sous la responsabilité du GRD, conformément à son obligation de comptage définie à l'article L322-8 du code de l’énergie.</w:t>
      </w:r>
    </w:p>
    <w:p w14:paraId="50A8F098" w14:textId="77777777" w:rsidR="001F42F4" w:rsidRPr="00572E51" w:rsidRDefault="001F42F4" w:rsidP="00EE1C9F">
      <w:pPr>
        <w:pStyle w:val="STitre3"/>
      </w:pPr>
      <w:bookmarkStart w:id="135" w:name="_Toc21424693"/>
      <w:bookmarkStart w:id="136" w:name="_Toc90029104"/>
      <w:r w:rsidRPr="00572E51">
        <w:t>Modification des équipements du Dispositif de comptage</w:t>
      </w:r>
      <w:bookmarkEnd w:id="135"/>
      <w:bookmarkEnd w:id="136"/>
    </w:p>
    <w:p w14:paraId="7C22C9C9" w14:textId="77777777" w:rsidR="001F42F4" w:rsidRPr="00572E51" w:rsidRDefault="001F42F4" w:rsidP="001F42F4">
      <w:r w:rsidRPr="00572E51">
        <w:t>Le GRD ou le Client peut procéder, à son initiative, au remplacement des équipements dont il a la responsabilité en fonction d’évolutions contractuelles ou d’avancées technologiques.</w:t>
      </w:r>
    </w:p>
    <w:p w14:paraId="5DA42AAA" w14:textId="77777777" w:rsidR="001F42F4" w:rsidRPr="00572E51" w:rsidRDefault="001F42F4" w:rsidP="001F42F4">
      <w:r w:rsidRPr="00572E51">
        <w:t>Avant toute action, le GRD et le Client coordonnent leurs interventions afin de procéder aux remplacements des équipements dont ils ont la responsabilité.</w:t>
      </w:r>
    </w:p>
    <w:p w14:paraId="7E05A554" w14:textId="77777777" w:rsidR="001F42F4" w:rsidRPr="00572E51" w:rsidRDefault="001F42F4" w:rsidP="001F42F4">
      <w:r w:rsidRPr="00572E51">
        <w:t>Lorsque l'opération de modification nécessite la dépose des scellés, la présence du GRD est obligatoire et le Client est tenu de demander l'intervention du GRD en préalable à l'opération. Cette intervention du GRD est réalisée et facturée selon les modalités du Catalogue des prestations du GRD en vigueur.</w:t>
      </w:r>
    </w:p>
    <w:p w14:paraId="39A48519" w14:textId="77777777" w:rsidR="001F42F4" w:rsidRPr="00572E51" w:rsidRDefault="001F42F4" w:rsidP="00EE1C9F">
      <w:pPr>
        <w:pStyle w:val="STitre3"/>
      </w:pPr>
      <w:bookmarkStart w:id="137" w:name="_Toc21424694"/>
      <w:bookmarkStart w:id="138" w:name="_Toc90029105"/>
      <w:r w:rsidRPr="00572E51">
        <w:t>Respect du Dispositif de comptage</w:t>
      </w:r>
      <w:bookmarkEnd w:id="137"/>
      <w:bookmarkEnd w:id="138"/>
    </w:p>
    <w:p w14:paraId="7792D40A" w14:textId="77777777" w:rsidR="001F42F4" w:rsidRPr="00572E51" w:rsidRDefault="001F42F4" w:rsidP="001F42F4">
      <w:r w:rsidRPr="00572E51">
        <w:t>Le Client et le GRD s’engagent, pour eux-mêmes et pour leur personnel, leurs préposés, et leurs sous-traitants respectifs, à ne pas porter atteinte à l’intégrité et au fonctionnement du Dispositif de comptage.</w:t>
      </w:r>
    </w:p>
    <w:p w14:paraId="56DD7A2B" w14:textId="77777777" w:rsidR="001F42F4" w:rsidRPr="00572E51" w:rsidRDefault="001F42F4" w:rsidP="001F42F4">
      <w:r w:rsidRPr="00572E51">
        <w:t>Le Client s'engage, pour lui-même et pour ses personnels, ses préposés et ses sous-traitants, à ne pas briser les scellés apposés par le GRD.</w:t>
      </w:r>
    </w:p>
    <w:p w14:paraId="09A4AB40" w14:textId="77777777" w:rsidR="001F42F4" w:rsidRPr="00572E51" w:rsidRDefault="001F42F4" w:rsidP="001F42F4">
      <w:r w:rsidRPr="00572E51">
        <w:lastRenderedPageBreak/>
        <w:t>Les fraudes portant sur le matériel de comptage relèvent du droit commun et l'ensemble des frais liés au traitement du dossier seront à la charge du Client, sauf si le Client démontre que la fraude ne lui est pas imputable et qu’elle n’est pas imputable à son personnel, ni à ses préposés, ni à ses sous-traitants éventuels. Ces frais incluent notamment un forfait « Agent assermenté » dont le montant figure au Catalogue des prestations du GRD.</w:t>
      </w:r>
    </w:p>
    <w:p w14:paraId="0D4A71BF" w14:textId="77777777" w:rsidR="001F42F4" w:rsidRPr="00572E51" w:rsidRDefault="001F42F4" w:rsidP="00EE1C9F">
      <w:pPr>
        <w:pStyle w:val="STitre3"/>
      </w:pPr>
      <w:bookmarkStart w:id="139" w:name="_Ref5785632"/>
      <w:bookmarkStart w:id="140" w:name="_Toc6298598"/>
      <w:bookmarkStart w:id="141" w:name="_Toc8097881"/>
      <w:bookmarkStart w:id="142" w:name="_Toc21424695"/>
      <w:bookmarkStart w:id="143" w:name="_Toc90029106"/>
      <w:r w:rsidRPr="00572E51">
        <w:t>Dysfonctionnement des appareils</w:t>
      </w:r>
      <w:bookmarkEnd w:id="139"/>
      <w:bookmarkEnd w:id="140"/>
      <w:bookmarkEnd w:id="141"/>
      <w:bookmarkEnd w:id="142"/>
      <w:bookmarkEnd w:id="143"/>
    </w:p>
    <w:p w14:paraId="7BFA6867" w14:textId="77777777" w:rsidR="001F42F4" w:rsidRPr="00572E51" w:rsidRDefault="001F42F4" w:rsidP="001F42F4">
      <w:r w:rsidRPr="00572E51">
        <w:t xml:space="preserve">En cas d’arrêt ou de fonctionnement défectueux du Dispositif de comptage, les modalités de correction et/ou de remplacement des mesures défaillantes ou manquantes applicables sont précisées à l’article </w:t>
      </w:r>
      <w:r w:rsidRPr="00572E51">
        <w:fldChar w:fldCharType="begin"/>
      </w:r>
      <w:r w:rsidRPr="00572E51">
        <w:instrText xml:space="preserve"> REF _Ref143069005 \r \h  \* MERGEFORMAT </w:instrText>
      </w:r>
      <w:r w:rsidRPr="00572E51">
        <w:fldChar w:fldCharType="separate"/>
      </w:r>
      <w:r w:rsidRPr="00572E51">
        <w:t>3.2.4</w:t>
      </w:r>
      <w:r w:rsidRPr="00572E51">
        <w:fldChar w:fldCharType="end"/>
      </w:r>
      <w:r w:rsidRPr="00572E51">
        <w:t xml:space="preserve"> ci-dessous.</w:t>
      </w:r>
    </w:p>
    <w:p w14:paraId="50842437" w14:textId="77777777" w:rsidR="001F42F4" w:rsidRPr="00572E51" w:rsidRDefault="001F42F4" w:rsidP="001F42F4">
      <w:r w:rsidRPr="00572E51">
        <w:t>Celui, du GRD ou du Client qui, a fourni le(s) appareil(s) défectueux (à l’exception du Compteur) s'engage à procéder à son (leur) remplacement ou à sa (leur) réparation dans les meilleurs délais. Lorsque le Compteur est défectueux, le Client doit laisser le GRD procéder à son remplacement, conformément à l’obligation de comptage d’un GRD telle que définie à l'article L322-8 du code de l’énergie.</w:t>
      </w:r>
    </w:p>
    <w:p w14:paraId="786E21ED" w14:textId="77777777" w:rsidR="001F42F4" w:rsidRPr="00572E51" w:rsidRDefault="001F42F4" w:rsidP="001F42F4">
      <w:r w:rsidRPr="00572E51">
        <w:t>En cas d'indisponibilité de la liaison de télécommunication, si celle-ci a été fournie par le Client au titre du Télérelevé, le GRD procède, à titre transitoire, au relevé du (des) Compteur(s) par lecture locale des index, aux frais du Fournisseur.</w:t>
      </w:r>
    </w:p>
    <w:p w14:paraId="34187A08" w14:textId="77777777" w:rsidR="001F42F4" w:rsidRPr="00572E51" w:rsidRDefault="001F42F4" w:rsidP="00EE1C9F">
      <w:pPr>
        <w:pStyle w:val="STitre2"/>
      </w:pPr>
      <w:bookmarkStart w:id="144" w:name="_Toc53845274"/>
      <w:bookmarkStart w:id="145" w:name="_Toc455069527"/>
      <w:bookmarkStart w:id="146" w:name="_Toc21424696"/>
      <w:bookmarkStart w:id="147" w:name="_Toc90029107"/>
      <w:r w:rsidRPr="00572E51">
        <w:t>Définition et utilisation des données de comptage</w:t>
      </w:r>
      <w:bookmarkEnd w:id="144"/>
      <w:bookmarkEnd w:id="145"/>
      <w:bookmarkEnd w:id="146"/>
      <w:bookmarkEnd w:id="147"/>
    </w:p>
    <w:p w14:paraId="2A0E6557" w14:textId="77777777" w:rsidR="001F42F4" w:rsidRPr="00572E51" w:rsidRDefault="001F42F4" w:rsidP="001F42F4">
      <w:r w:rsidRPr="00572E51">
        <w:t xml:space="preserve">Le Dispositif de comptage visé à l’article </w:t>
      </w:r>
      <w:r w:rsidRPr="00572E51">
        <w:fldChar w:fldCharType="begin"/>
      </w:r>
      <w:r w:rsidRPr="00572E51">
        <w:instrText xml:space="preserve"> REF _Ref143319645 \r \h  \* MERGEFORMAT </w:instrText>
      </w:r>
      <w:r w:rsidRPr="00572E51">
        <w:fldChar w:fldCharType="separate"/>
      </w:r>
      <w:r w:rsidRPr="00572E51">
        <w:t>3.1.1.1</w:t>
      </w:r>
      <w:r w:rsidRPr="00572E51">
        <w:fldChar w:fldCharType="end"/>
      </w:r>
      <w:r w:rsidRPr="00572E51">
        <w:t xml:space="preserve"> des présentes dispositions générales effectue la mesure et stocke les données relatives à la facturation de l’accès au RPD et à la Reconstitution des flux. </w:t>
      </w:r>
    </w:p>
    <w:p w14:paraId="05528BAF" w14:textId="77777777" w:rsidR="001F42F4" w:rsidRPr="00572E51" w:rsidRDefault="001F42F4" w:rsidP="00EE1C9F">
      <w:pPr>
        <w:pStyle w:val="STitre3"/>
      </w:pPr>
      <w:bookmarkStart w:id="148" w:name="_Toc52012220"/>
      <w:bookmarkStart w:id="149" w:name="_Toc21424697"/>
      <w:bookmarkStart w:id="150" w:name="_Toc90029108"/>
      <w:r w:rsidRPr="00572E51">
        <w:t>Données de comptage</w:t>
      </w:r>
      <w:bookmarkEnd w:id="148"/>
      <w:bookmarkEnd w:id="149"/>
      <w:bookmarkEnd w:id="150"/>
    </w:p>
    <w:p w14:paraId="4AC55A37" w14:textId="77777777" w:rsidR="001F42F4" w:rsidRPr="00572E51" w:rsidRDefault="001F42F4" w:rsidP="001F42F4">
      <w:r w:rsidRPr="00572E51" w:rsidDel="008A5CF9">
        <w:t>L’ensemble des données ci-dessous constitue les données de comptage qui font foi pour la facturation de l'acheminement au Fournisseur et qui sont transmises au Fournisseur pour qu'il facture ses fournitures.</w:t>
      </w:r>
    </w:p>
    <w:p w14:paraId="1022DF2D" w14:textId="77777777" w:rsidR="001F42F4" w:rsidRPr="00572E51" w:rsidRDefault="001F42F4" w:rsidP="001F42F4">
      <w:r w:rsidRPr="00572E51">
        <w:t xml:space="preserve">Les données de comptage ci-dessous transmises à RTE pour la Reconstitution des flux, conformément aux stipulations du chapitre </w:t>
      </w:r>
      <w:r w:rsidRPr="00572E51">
        <w:fldChar w:fldCharType="begin"/>
      </w:r>
      <w:r w:rsidRPr="00572E51">
        <w:instrText xml:space="preserve"> REF _Ref485386773 \r \h  \* MERGEFORMAT </w:instrText>
      </w:r>
      <w:r w:rsidRPr="00572E51">
        <w:fldChar w:fldCharType="separate"/>
      </w:r>
      <w:r w:rsidRPr="00572E51">
        <w:t>6</w:t>
      </w:r>
      <w:r w:rsidRPr="00572E51">
        <w:fldChar w:fldCharType="end"/>
      </w:r>
      <w:r w:rsidRPr="00572E51">
        <w:t xml:space="preserve"> des présentes dispositions générales, sont décrites dans le contrat GRD-RE conclu entre le Responsable d’Equilibre désigné par le Fournisseur et le GRD. </w:t>
      </w:r>
    </w:p>
    <w:p w14:paraId="24D88A1B" w14:textId="77777777" w:rsidR="001F42F4" w:rsidRPr="00572E51" w:rsidRDefault="001F42F4" w:rsidP="00EE1C9F">
      <w:pPr>
        <w:pStyle w:val="STitre4"/>
      </w:pPr>
      <w:r w:rsidRPr="00572E51">
        <w:t>Tous Points de Livraison BT avec PS &gt;36 kVA</w:t>
      </w:r>
    </w:p>
    <w:p w14:paraId="2236EF99" w14:textId="77777777" w:rsidR="001F42F4" w:rsidRPr="00572E51" w:rsidRDefault="001F42F4" w:rsidP="001F42F4">
      <w:r w:rsidRPr="00572E51">
        <w:t xml:space="preserve">Le Dispositif de comptage visé à l’article </w:t>
      </w:r>
      <w:r w:rsidRPr="00572E51">
        <w:fldChar w:fldCharType="begin"/>
      </w:r>
      <w:r w:rsidRPr="00572E51">
        <w:instrText xml:space="preserve"> REF _Ref143319645 \r \h  \* MERGEFORMAT </w:instrText>
      </w:r>
      <w:r w:rsidRPr="00572E51">
        <w:fldChar w:fldCharType="separate"/>
      </w:r>
      <w:r w:rsidRPr="00572E51">
        <w:t>3.1.1.1</w:t>
      </w:r>
      <w:r w:rsidRPr="00572E51">
        <w:fldChar w:fldCharType="end"/>
      </w:r>
      <w:r w:rsidRPr="00572E51">
        <w:t xml:space="preserve"> des présentes dispositions générales effectue la mesure et stocke les données de comptage suivantes :</w:t>
      </w:r>
    </w:p>
    <w:p w14:paraId="3092867E" w14:textId="77777777" w:rsidR="001F42F4" w:rsidRPr="00572E51" w:rsidRDefault="001F42F4" w:rsidP="001F42F4">
      <w:pPr>
        <w:pStyle w:val="SPuce"/>
      </w:pPr>
      <w:r w:rsidRPr="00572E51">
        <w:t xml:space="preserve">l’énergie active (exprimée en kWh), stockée dans un ou plusieurs index du Compteur ; la consommation est calculée dans chaque Plage Temporelle par différence entre le dernier index d’énergie ayant servi à la facturation précédente et l’index relevé ou, à défaut, estimé par le GRD conformément à l’article </w:t>
      </w:r>
      <w:r w:rsidRPr="00572E51">
        <w:fldChar w:fldCharType="begin"/>
      </w:r>
      <w:r w:rsidRPr="00572E51">
        <w:instrText xml:space="preserve"> REF _Ref143069005 \r \h  \* MERGEFORMAT </w:instrText>
      </w:r>
      <w:r w:rsidRPr="00572E51">
        <w:fldChar w:fldCharType="separate"/>
      </w:r>
      <w:r w:rsidRPr="00572E51">
        <w:t>3.2.4</w:t>
      </w:r>
      <w:r w:rsidRPr="00572E51">
        <w:fldChar w:fldCharType="end"/>
      </w:r>
      <w:r w:rsidRPr="00572E51">
        <w:t> ;</w:t>
      </w:r>
    </w:p>
    <w:p w14:paraId="003E5550" w14:textId="77777777" w:rsidR="001F42F4" w:rsidRPr="00572E51" w:rsidRDefault="001F42F4" w:rsidP="001F42F4">
      <w:pPr>
        <w:pStyle w:val="SPuce"/>
      </w:pPr>
      <w:r w:rsidRPr="00572E51">
        <w:t xml:space="preserve"> la durée des dépassements ou les dépassements sous différentes formes en fonction des possibilités du Dispositif de comptage en place</w:t>
      </w:r>
      <w:r w:rsidRPr="00572E51" w:rsidDel="006C48AC">
        <w:t xml:space="preserve"> </w:t>
      </w:r>
      <w:r w:rsidRPr="00572E51">
        <w:t>;</w:t>
      </w:r>
    </w:p>
    <w:p w14:paraId="725B80C0" w14:textId="77777777" w:rsidR="001F42F4" w:rsidRPr="00572E51" w:rsidRDefault="001F42F4" w:rsidP="001F42F4">
      <w:pPr>
        <w:pStyle w:val="SPuce"/>
      </w:pPr>
      <w:r w:rsidRPr="00572E51">
        <w:t>l’énergie réactive (exprimée en kVArh) lorsque le Compteur le permet ; la valeur de l’énergie réactive est stockée dans un ou plusieurs index du Compteur.</w:t>
      </w:r>
    </w:p>
    <w:p w14:paraId="3B6749C7" w14:textId="77777777" w:rsidR="001F42F4" w:rsidRPr="00572E51" w:rsidRDefault="001F42F4" w:rsidP="001F42F4">
      <w:pPr>
        <w:rPr>
          <w:sz w:val="18"/>
        </w:rPr>
      </w:pPr>
      <w:r w:rsidRPr="00572E51">
        <w:t>Dans le cas d’un Compteur mesurant et enregistrant les consommations selon la répartition du calendrier tarifaire souscrit par le Fournisseur, les données de comptage qui lui sont transmises pour qu’il facture ses fournitures sont calculées et transmises selon les modalités décrites dans le Catalogue des prestations et les Référentiels du GRD.</w:t>
      </w:r>
      <w:r w:rsidRPr="00572E51">
        <w:rPr>
          <w:sz w:val="18"/>
        </w:rPr>
        <w:t xml:space="preserve"> </w:t>
      </w:r>
    </w:p>
    <w:p w14:paraId="04861B1B" w14:textId="77777777" w:rsidR="001F42F4" w:rsidRPr="00572E51" w:rsidRDefault="001F42F4" w:rsidP="00EE1C9F">
      <w:pPr>
        <w:pStyle w:val="STitre4"/>
      </w:pPr>
      <w:r w:rsidRPr="00572E51">
        <w:t>Points de Livraison BT avec PS&gt; 36 kVA disposant d’un Compteur mesurant la Courbe de Charge du Site</w:t>
      </w:r>
    </w:p>
    <w:p w14:paraId="27CA9D0C" w14:textId="77777777" w:rsidR="001F42F4" w:rsidRPr="00572E51" w:rsidRDefault="001F42F4" w:rsidP="001F42F4">
      <w:r w:rsidRPr="00572E51">
        <w:t>Certains Compteurs, en particulier les Compteurs Communicants, effectuent, en outre, la mesure et stockent les données de comptage suivantes :</w:t>
      </w:r>
    </w:p>
    <w:p w14:paraId="22F79EB7" w14:textId="77777777" w:rsidR="001F42F4" w:rsidRPr="00572E51" w:rsidRDefault="001F42F4" w:rsidP="001F42F4">
      <w:pPr>
        <w:pStyle w:val="SPuce"/>
      </w:pPr>
      <w:r w:rsidRPr="00572E51">
        <w:t>la puissance active, exprimée en kW, égale à une valeur moyenne calculée sur une période d’intégration consécutive et de même durée. Chacune de ces valeurs de puissance active est datée (année, jour, heure, minute) et stockée dans le Compteur pour le Télérelevé. L’ensemble de ces valeurs est appelée Courbe de Charge du Site.</w:t>
      </w:r>
    </w:p>
    <w:p w14:paraId="1090A5A7" w14:textId="77777777" w:rsidR="001F42F4" w:rsidRPr="00572E51" w:rsidRDefault="001F42F4" w:rsidP="001F42F4">
      <w:pPr>
        <w:rPr>
          <w:sz w:val="18"/>
        </w:rPr>
      </w:pPr>
      <w:r w:rsidRPr="00572E51">
        <w:lastRenderedPageBreak/>
        <w:t xml:space="preserve">Ces données sont également transmises au Fournisseur lorsqu’il a souscrit la prestation de transmission de Courbe de Charge selon les modalités définies dans le Catalogue des prestations du GRD en vigueur. </w:t>
      </w:r>
    </w:p>
    <w:p w14:paraId="182FC2F9" w14:textId="77777777" w:rsidR="001F42F4" w:rsidRPr="00572E51" w:rsidRDefault="001F42F4" w:rsidP="00EE1C9F">
      <w:pPr>
        <w:pStyle w:val="STitre3"/>
      </w:pPr>
      <w:bookmarkStart w:id="151" w:name="_Ref143072328"/>
      <w:bookmarkStart w:id="152" w:name="_Toc21424698"/>
      <w:bookmarkStart w:id="153" w:name="_Toc90029109"/>
      <w:bookmarkStart w:id="154" w:name="_Ref32122945"/>
      <w:r w:rsidRPr="00572E51">
        <w:t>Prestations de comptage de base</w:t>
      </w:r>
      <w:bookmarkEnd w:id="151"/>
      <w:bookmarkEnd w:id="152"/>
      <w:bookmarkEnd w:id="153"/>
    </w:p>
    <w:p w14:paraId="7B5792FC" w14:textId="77777777" w:rsidR="001F42F4" w:rsidRPr="00572E51" w:rsidRDefault="001F42F4" w:rsidP="001F42F4">
      <w:r w:rsidRPr="00572E51">
        <w:t>Le GRD effectue une prestation de contrôle, de relevé, de mise à disposition de données, de reconstitution des flux et,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 ou d'évolution des services demandés Fournisseur.</w:t>
      </w:r>
    </w:p>
    <w:p w14:paraId="69AEC727" w14:textId="77777777" w:rsidR="001F42F4" w:rsidRPr="00572E51" w:rsidRDefault="001F42F4" w:rsidP="001F42F4">
      <w:r w:rsidRPr="00572E51">
        <w:t>Le GRD fournit au Fournisseur les données de comptage selon les modalités ci-dessous.</w:t>
      </w:r>
    </w:p>
    <w:p w14:paraId="711B1BE0" w14:textId="77777777" w:rsidR="001F42F4" w:rsidRPr="00572E51" w:rsidRDefault="001F42F4" w:rsidP="001F42F4">
      <w:r w:rsidRPr="00572E51">
        <w:t>Dans tous les cas visés au présent article, l’utilisation et la diffusion des informations correspondantes sont sous la responsabilité du Fournisseur.</w:t>
      </w:r>
    </w:p>
    <w:p w14:paraId="3809521E" w14:textId="77777777" w:rsidR="001F42F4" w:rsidRPr="00572E51" w:rsidRDefault="001F42F4" w:rsidP="00EE1C9F">
      <w:pPr>
        <w:pStyle w:val="STitre4"/>
      </w:pPr>
      <w:r w:rsidRPr="00572E51">
        <w:t xml:space="preserve">Tous Points de Livraison BT avec PS&gt;36 kVA </w:t>
      </w:r>
    </w:p>
    <w:p w14:paraId="58A0188C" w14:textId="77777777" w:rsidR="001F42F4" w:rsidRPr="00572E51" w:rsidRDefault="001F42F4" w:rsidP="001F42F4">
      <w:pPr>
        <w:pStyle w:val="SPuce"/>
      </w:pPr>
      <w:r w:rsidRPr="00572E51">
        <w:t xml:space="preserve">Mise à disposition </w:t>
      </w:r>
      <w:r w:rsidRPr="00572E51">
        <w:rPr>
          <w:color w:val="FF0000"/>
        </w:rPr>
        <w:t>[à personnaliser</w:t>
      </w:r>
      <w:r w:rsidRPr="00572E51">
        <w:rPr>
          <w:i/>
          <w:color w:val="FF0000"/>
        </w:rPr>
        <w:t xml:space="preserve"> </w:t>
      </w:r>
      <w:r w:rsidRPr="00572E51">
        <w:rPr>
          <w:color w:val="FF0000"/>
        </w:rPr>
        <w:t>:</w:t>
      </w:r>
      <w:r w:rsidRPr="00572E51">
        <w:rPr>
          <w:color w:val="auto"/>
        </w:rPr>
        <w:t xml:space="preserve"> </w:t>
      </w:r>
      <w:r w:rsidRPr="00572E51">
        <w:t>mensuelle</w:t>
      </w:r>
      <w:r w:rsidRPr="00572E51">
        <w:rPr>
          <w:color w:val="FF0000"/>
        </w:rPr>
        <w:t>]</w:t>
      </w:r>
      <w:r w:rsidRPr="00572E51">
        <w:t xml:space="preserve"> du Fournisseur des données de comptage</w:t>
      </w:r>
    </w:p>
    <w:p w14:paraId="10DA8FEC" w14:textId="77777777" w:rsidR="001F42F4" w:rsidRPr="00572E51" w:rsidRDefault="001F42F4" w:rsidP="001F42F4">
      <w:pPr>
        <w:pStyle w:val="SPuce"/>
        <w:numPr>
          <w:ilvl w:val="1"/>
          <w:numId w:val="32"/>
        </w:numPr>
        <w:ind w:left="1276"/>
      </w:pPr>
      <w:r w:rsidRPr="00572E51">
        <w:t>les valeurs d’énergie active calculées par différences d’index ;</w:t>
      </w:r>
    </w:p>
    <w:p w14:paraId="2BD01B24" w14:textId="77777777" w:rsidR="001F42F4" w:rsidRPr="00572E51" w:rsidRDefault="001F42F4" w:rsidP="001F42F4">
      <w:pPr>
        <w:pStyle w:val="SPuce"/>
        <w:numPr>
          <w:ilvl w:val="1"/>
          <w:numId w:val="32"/>
        </w:numPr>
        <w:ind w:left="1276"/>
      </w:pPr>
      <w:r w:rsidRPr="00572E51">
        <w:t>la durée des dépassements ou les dépassements sous différentes formes en fonction des possibilités du Dispositif de comptage en place ;</w:t>
      </w:r>
    </w:p>
    <w:p w14:paraId="69ADF5B7" w14:textId="77777777" w:rsidR="001F42F4" w:rsidRPr="00572E51" w:rsidRDefault="001F42F4" w:rsidP="001F42F4">
      <w:pPr>
        <w:pStyle w:val="SPuce"/>
        <w:numPr>
          <w:ilvl w:val="1"/>
          <w:numId w:val="32"/>
        </w:numPr>
        <w:ind w:left="1276"/>
      </w:pPr>
      <w:r w:rsidRPr="00572E51">
        <w:t>les valeurs d’énergie réactive consommée calculées par différences d’index, lorsque le Compteur le permet.</w:t>
      </w:r>
    </w:p>
    <w:p w14:paraId="51B84BD0" w14:textId="77777777" w:rsidR="001F42F4" w:rsidRPr="00572E51" w:rsidRDefault="001F42F4" w:rsidP="001F42F4">
      <w:pPr>
        <w:pStyle w:val="SPuce"/>
        <w:numPr>
          <w:ilvl w:val="0"/>
          <w:numId w:val="0"/>
        </w:numPr>
        <w:spacing w:before="0"/>
      </w:pPr>
    </w:p>
    <w:p w14:paraId="26415EB4" w14:textId="77777777" w:rsidR="001F42F4" w:rsidRPr="00572E51" w:rsidRDefault="001F42F4" w:rsidP="001F42F4">
      <w:pPr>
        <w:pStyle w:val="SPuce"/>
      </w:pPr>
      <w:r w:rsidRPr="00572E51">
        <w:t>Bornier client</w:t>
      </w:r>
    </w:p>
    <w:p w14:paraId="34DAE7B3" w14:textId="77777777" w:rsidR="001F42F4" w:rsidRPr="00572E51" w:rsidRDefault="001F42F4" w:rsidP="001F42F4">
      <w:r w:rsidRPr="00572E51">
        <w:t xml:space="preserve">Quand le Dispositif de comptage le permet, le GRD met à disposition du Client qui le souhaite, sur un bornier de comptage auquel le Client a libre accès, les informations suivantes selon le Dispositif de comptage: </w:t>
      </w:r>
    </w:p>
    <w:p w14:paraId="4CF77C5E" w14:textId="77777777" w:rsidR="001F42F4" w:rsidRPr="00572E51" w:rsidRDefault="001F42F4" w:rsidP="001F42F4">
      <w:pPr>
        <w:pStyle w:val="SPuce"/>
        <w:numPr>
          <w:ilvl w:val="1"/>
          <w:numId w:val="32"/>
        </w:numPr>
        <w:ind w:left="1276"/>
      </w:pPr>
      <w:r w:rsidRPr="00572E51">
        <w:t>les énergies actives mesurées ; la mesure est délivrée par des impulsions dont le calibrage est effectué par le GRD ;</w:t>
      </w:r>
    </w:p>
    <w:p w14:paraId="4D6B00C8" w14:textId="77777777" w:rsidR="001F42F4" w:rsidRPr="00572E51" w:rsidRDefault="001F42F4" w:rsidP="001F42F4">
      <w:pPr>
        <w:pStyle w:val="SPuce"/>
        <w:numPr>
          <w:ilvl w:val="1"/>
          <w:numId w:val="32"/>
        </w:numPr>
        <w:ind w:left="1276"/>
      </w:pPr>
      <w:r w:rsidRPr="00572E51">
        <w:t>la référence horaire utilisée par le Compteur sous forme de tops temporels ;</w:t>
      </w:r>
    </w:p>
    <w:p w14:paraId="1D09E24F" w14:textId="77777777" w:rsidR="001F42F4" w:rsidRPr="00572E51" w:rsidRDefault="001F42F4" w:rsidP="001F42F4">
      <w:pPr>
        <w:pStyle w:val="SPuce"/>
        <w:numPr>
          <w:ilvl w:val="1"/>
          <w:numId w:val="32"/>
        </w:numPr>
        <w:ind w:left="1276"/>
      </w:pPr>
      <w:r w:rsidRPr="00572E51">
        <w:t>des informations de type numériques ("télé-information") et des contacts tarifaires.</w:t>
      </w:r>
    </w:p>
    <w:p w14:paraId="1F3BA886" w14:textId="0F7D40E4" w:rsidR="001F42F4" w:rsidRPr="00572E51" w:rsidRDefault="001F42F4" w:rsidP="001F42F4">
      <w:r w:rsidRPr="00572E51">
        <w:t>Les informations délivrées par le bornier sont des Données Brutes. Ces données ne sont donc qu'indicatives et ne peuvent en aucun cas être utilisées à des fins de facturation ou de contestation. La pérennité du format des signaux fournis n’est pas garantie par le GRD, ainsi les contacts peuvent être remplacés par des transmissions numériques en cas de changement de compteur. L’utilisateur prend alors en charge l'adaptation de ses interfaces.</w:t>
      </w:r>
    </w:p>
    <w:p w14:paraId="532F269F" w14:textId="6D89D901" w:rsidR="00000D00" w:rsidRPr="00572E51" w:rsidRDefault="00000D00" w:rsidP="001F42F4">
      <w:r w:rsidRPr="00572E51">
        <w:t>Pour les Points de Livraison participant à une opération d’Autoconsommation Collective, les valeurs d’énergie active sont calculées à partir de la Courbe de charge relevée ou estimée, la consommation « alloproduite » est calculée par la différence entre la Courbe de Charge mesurée de la consommation et la Courbe de Charge reconstituée des quantités de production locale affectées à ce PDL.</w:t>
      </w:r>
    </w:p>
    <w:p w14:paraId="4EBCDC85" w14:textId="77777777" w:rsidR="001F42F4" w:rsidRPr="00572E51" w:rsidRDefault="001F42F4" w:rsidP="00EE1C9F">
      <w:pPr>
        <w:pStyle w:val="STitre4"/>
      </w:pPr>
      <w:r w:rsidRPr="00572E51">
        <w:t>Points de Livraison BT avec PS&gt; 36 kVA disposant d’un Compteur mesurant la Courbe de Charge du Site</w:t>
      </w:r>
    </w:p>
    <w:p w14:paraId="3E64AADD" w14:textId="77777777" w:rsidR="001F42F4" w:rsidRPr="00572E51" w:rsidRDefault="001F42F4" w:rsidP="001F42F4">
      <w:pPr>
        <w:pStyle w:val="SPuce"/>
      </w:pPr>
      <w:r w:rsidRPr="00572E51">
        <w:t>Service de Télérelevé</w:t>
      </w:r>
    </w:p>
    <w:p w14:paraId="36FBC43E" w14:textId="77777777" w:rsidR="001F42F4" w:rsidRPr="00572E51" w:rsidRDefault="001F42F4" w:rsidP="001F42F4">
      <w:r w:rsidRPr="00572E51">
        <w:t>Un accès dédié au GRD est réservé aux opérations de relevé et de programmation du Compteur. En fonction de la technologie utilisée sur cet accès, le GRD peut autoriser le Client à l’utiliser pour accéder aux Données Brutes en respectant la plage horaire d’une durée limitée définie par le GRD. Cette autorisation est donnée à titre précaire et pourra être supprimée par le GRD. Dans ce cas, le GRD en informera préalablement le Client. Par ailleurs, si les accès effectués par le Client ou un tiers désigné par lui ne respectent pas la tranche horaire définie par le GRD et/ou gênent le GRD dans sa mission de relevé des données de comptage, le GRD pourra supprimer cette autorisation, après un premier préavis resté sans effet.</w:t>
      </w:r>
    </w:p>
    <w:p w14:paraId="73A43DD6" w14:textId="77777777" w:rsidR="001F42F4" w:rsidRPr="00572E51" w:rsidRDefault="001F42F4" w:rsidP="001F42F4">
      <w:r w:rsidRPr="00572E51">
        <w:lastRenderedPageBreak/>
        <w:t>Lorsque le Dispositif de comptage le permet, et en particulier lorsque le Client dispose d’un Compteur Communicant, le Client peut bénéficier d’un accès indépendant de l’accès dédié au GRD. Le Client, ou un tiers désigné par lui, peut alors accéder aux Données Brutes sans restriction de plage horaire</w:t>
      </w:r>
    </w:p>
    <w:p w14:paraId="7EE5273C" w14:textId="77777777" w:rsidR="001F42F4" w:rsidRPr="00572E51" w:rsidRDefault="001F42F4" w:rsidP="001F42F4">
      <w:r w:rsidRPr="00572E51">
        <w:t>Dans tous les cas, le GRD communique au Fournisseur les éléments nécessaires à l’interrogation sécurisée à distance du Compteur. Ce service nécessite que le Client, ou son Fournisseur, dispose d’un logiciel lui permettant d’accéder aux données délivrées par le Dispositif de comptage à distance et de les traiter. En cas de modification du Dispositif de comptage, le GRD peut être amené à modifier les conditions d'accès à distance des données (protocole, format, …). Dans ce cas, le GRD en informe préalablement le Client et le Fournisseur. Le Client ou son Fournisseur doit prendre à sa charge les éventuelles évolutions permettant d’assurer le fonctionnement de son système de relevé.</w:t>
      </w:r>
    </w:p>
    <w:p w14:paraId="381F2999" w14:textId="77777777" w:rsidR="001F42F4" w:rsidRPr="00572E51" w:rsidRDefault="001F42F4" w:rsidP="001F42F4">
      <w:r w:rsidRPr="00572E51">
        <w:t>Le Client ou un tiers désigné par lui peut également accéder aux Données Brutes du Compteur dans les conditions précitées ci-dessus.</w:t>
      </w:r>
    </w:p>
    <w:p w14:paraId="1E8BB5B7" w14:textId="77777777" w:rsidR="001F42F4" w:rsidRPr="00572E51" w:rsidRDefault="001F42F4" w:rsidP="001F42F4">
      <w:pPr>
        <w:pStyle w:val="SPuce"/>
      </w:pPr>
      <w:r w:rsidRPr="00572E51">
        <w:rPr>
          <w:color w:val="FF0000"/>
        </w:rPr>
        <w:t>[Option</w:t>
      </w:r>
      <w:r w:rsidRPr="00572E51">
        <w:rPr>
          <w:i/>
          <w:color w:val="FF0000"/>
        </w:rPr>
        <w:t> </w:t>
      </w:r>
      <w:r w:rsidRPr="00572E51">
        <w:rPr>
          <w:color w:val="FF0000"/>
        </w:rPr>
        <w:t>:</w:t>
      </w:r>
      <w:r w:rsidRPr="00572E51">
        <w:rPr>
          <w:color w:val="auto"/>
        </w:rPr>
        <w:t xml:space="preserve"> </w:t>
      </w:r>
      <w:r w:rsidRPr="00572E51">
        <w:t>Mise à disposition mensuelle</w:t>
      </w:r>
      <w:r w:rsidRPr="00572E51">
        <w:rPr>
          <w:b/>
          <w:color w:val="FF0000"/>
        </w:rPr>
        <w:t xml:space="preserve"> </w:t>
      </w:r>
      <w:r w:rsidRPr="00572E51">
        <w:t>de la Courbe de Charge</w:t>
      </w:r>
    </w:p>
    <w:p w14:paraId="70C6ECDE" w14:textId="1A140704" w:rsidR="001F42F4" w:rsidRPr="00572E51" w:rsidRDefault="001F42F4" w:rsidP="001F42F4">
      <w:r w:rsidRPr="00572E51">
        <w:t xml:space="preserve">Le GRD adresse au Fournisseur, par flux ou par messagerie électronique, les puissances actives validées sur une période d’intégration consécutive et de même durée relatives au mois M, au plus tard le troisième jour ouvré du mois M+1. Ce fichier permet au Fournisseur d’identifier les corrections apportées à sa Courbe de Charge conformément à l’article </w:t>
      </w:r>
      <w:r w:rsidRPr="00572E51">
        <w:fldChar w:fldCharType="begin"/>
      </w:r>
      <w:r w:rsidRPr="00572E51">
        <w:instrText xml:space="preserve"> REF _Ref143069005 \r \h  \* MERGEFORMAT </w:instrText>
      </w:r>
      <w:r w:rsidRPr="00572E51">
        <w:fldChar w:fldCharType="separate"/>
      </w:r>
      <w:r w:rsidRPr="00572E51">
        <w:t>3.2.4</w:t>
      </w:r>
      <w:r w:rsidRPr="00572E51">
        <w:fldChar w:fldCharType="end"/>
      </w:r>
      <w:r w:rsidRPr="00572E51">
        <w:t>.</w:t>
      </w:r>
      <w:r w:rsidRPr="00572E51">
        <w:rPr>
          <w:color w:val="FF0000"/>
        </w:rPr>
        <w:t>]</w:t>
      </w:r>
    </w:p>
    <w:p w14:paraId="1A79F41E" w14:textId="77777777" w:rsidR="001F42F4" w:rsidRPr="00572E51" w:rsidRDefault="001F42F4" w:rsidP="00EE1C9F">
      <w:pPr>
        <w:pStyle w:val="STitre3"/>
      </w:pPr>
      <w:bookmarkStart w:id="155" w:name="_Toc21424699"/>
      <w:bookmarkStart w:id="156" w:name="_Toc90029110"/>
      <w:r w:rsidRPr="00572E51">
        <w:t>Prestations de comptage complémentaires</w:t>
      </w:r>
      <w:bookmarkEnd w:id="155"/>
      <w:bookmarkEnd w:id="156"/>
    </w:p>
    <w:p w14:paraId="5396D2ED" w14:textId="77777777" w:rsidR="001F42F4" w:rsidRPr="00572E51" w:rsidRDefault="001F42F4" w:rsidP="001F42F4">
      <w:bookmarkStart w:id="157" w:name="_Ref143059791"/>
      <w:r w:rsidRPr="00572E51">
        <w:t>Outre les prestations de comptage de base décrites à l'article précédent, le Fournisseur peut, s'il le souhaite, demander une ou des prestation(s) complémentaire(s) de comptage. Ces prestations complémentaires de comptage sont présentées dans le Catalogue des prestations du GRD en vigueur.</w:t>
      </w:r>
    </w:p>
    <w:p w14:paraId="5C26B87F" w14:textId="77777777" w:rsidR="001F42F4" w:rsidRPr="00572E51" w:rsidRDefault="001F42F4" w:rsidP="00EE1C9F">
      <w:pPr>
        <w:pStyle w:val="STitre3"/>
      </w:pPr>
      <w:bookmarkStart w:id="158" w:name="_Ref143069005"/>
      <w:bookmarkStart w:id="159" w:name="_Toc21424700"/>
      <w:bookmarkStart w:id="160" w:name="_Toc90029111"/>
      <w:r w:rsidRPr="00572E51">
        <w:t>Modalités de correction en cas de défaillance du Dispositif de comptage</w:t>
      </w:r>
      <w:bookmarkEnd w:id="157"/>
      <w:bookmarkEnd w:id="158"/>
      <w:r w:rsidRPr="00572E51">
        <w:t xml:space="preserve"> ou de fraude</w:t>
      </w:r>
      <w:bookmarkEnd w:id="159"/>
      <w:bookmarkEnd w:id="160"/>
    </w:p>
    <w:p w14:paraId="5480B747" w14:textId="77777777" w:rsidR="001F42F4" w:rsidRPr="00572E51" w:rsidRDefault="001F42F4" w:rsidP="001F42F4">
      <w:bookmarkStart w:id="161" w:name="_Ref23240627"/>
      <w:bookmarkEnd w:id="154"/>
      <w:r w:rsidRPr="00572E51">
        <w:t>En cas d'arrêt ou de fonctionnement défectueux du Dispositif de comptage ayant une incidence sur l’enregistrement des consommations, ou de fraude, des corrections sont effectuées par le GRD selon les modalités suivantes.</w:t>
      </w:r>
    </w:p>
    <w:p w14:paraId="69040225" w14:textId="77777777" w:rsidR="001F42F4" w:rsidRPr="00572E51" w:rsidRDefault="001F42F4" w:rsidP="00EE1C9F">
      <w:pPr>
        <w:pStyle w:val="STitre4"/>
      </w:pPr>
      <w:bookmarkStart w:id="162" w:name="_Ref100982823"/>
      <w:r w:rsidRPr="00572E51">
        <w:t>Correction sur le calcul de la consommation par différence d’index</w:t>
      </w:r>
      <w:bookmarkEnd w:id="162"/>
    </w:p>
    <w:p w14:paraId="59D34019" w14:textId="77777777" w:rsidR="001F42F4" w:rsidRPr="00572E51" w:rsidRDefault="001F42F4" w:rsidP="001F42F4">
      <w:r w:rsidRPr="00572E51">
        <w:t xml:space="preserve">Le GRD informe le Client de l’évaluation des consommations à rectifier. Cette évaluation est faite par comparaison avec des périodes similaires de consommation du PDL concerné ou avec celles de PDL présentant des caractéristiques de consommation comparables. Le GRD peut modifier cette évaluation sur la base d’éléments circonstanciés communiqués par le Client notamment les données délivrées par les dispositifs de comptage éventuellement installés par le Client sur ses installations conformément à l’article </w:t>
      </w:r>
      <w:r w:rsidRPr="00572E51">
        <w:fldChar w:fldCharType="begin"/>
      </w:r>
      <w:r w:rsidRPr="00572E51">
        <w:instrText xml:space="preserve"> REF _Ref143332048 \r \h  \* MERGEFORMAT </w:instrText>
      </w:r>
      <w:r w:rsidRPr="00572E51">
        <w:fldChar w:fldCharType="separate"/>
      </w:r>
      <w:r w:rsidRPr="00572E51">
        <w:t>3.1.1.4</w:t>
      </w:r>
      <w:r w:rsidRPr="00572E51">
        <w:fldChar w:fldCharType="end"/>
      </w:r>
      <w:r w:rsidRPr="00572E51">
        <w:t xml:space="preserve"> des présentes dispositions générales. Sans réponse du Client à la proposition d’évaluation dans un délai de 30 jours calendaires, l’évaluation produite est considérée comme validée et le GRD procède à la rectification.</w:t>
      </w:r>
    </w:p>
    <w:p w14:paraId="184EE630" w14:textId="77777777" w:rsidR="001F42F4" w:rsidRPr="00572E51" w:rsidRDefault="001F42F4" w:rsidP="001F42F4">
      <w:r w:rsidRPr="00572E51">
        <w:t>Les données corrigées constituent alors les données de comptage d’énergie active soutirée par le Point de Livraison faisant foi pour l'élaboration de la facture adressée par le GRD au Fournisseur.</w:t>
      </w:r>
    </w:p>
    <w:p w14:paraId="25E17084" w14:textId="77777777" w:rsidR="001F42F4" w:rsidRPr="00572E51" w:rsidRDefault="001F42F4" w:rsidP="00EE1C9F">
      <w:pPr>
        <w:pStyle w:val="STitre4"/>
      </w:pPr>
      <w:r w:rsidRPr="00572E51">
        <w:t>Le cas échéant, correction sur les Courbes de Charge mesurées</w:t>
      </w:r>
    </w:p>
    <w:p w14:paraId="54A650D1" w14:textId="77777777" w:rsidR="001F42F4" w:rsidRPr="00572E51" w:rsidRDefault="001F42F4" w:rsidP="001F42F4">
      <w:r w:rsidRPr="00572E51">
        <w:t>S'agissant des données absentes ou invalides pendant une période inférieure ou égale à une heure, les grandeurs manquantes ou invalides sont remplacées par interpolation linéaire à partir des grandeurs encadrantes.</w:t>
      </w:r>
    </w:p>
    <w:p w14:paraId="0B774C1A" w14:textId="77777777" w:rsidR="001F42F4" w:rsidRPr="00572E51" w:rsidRDefault="001F42F4" w:rsidP="001F42F4">
      <w:r w:rsidRPr="00572E51">
        <w:t xml:space="preserve">S'agissant des données absentes ou invalides pendant une période supérieure à une heure, les grandeurs manquantes sont remplacées par des données mesurées le même jour de la semaine précédente (J-7) pendant le même intervalle, éventuellement corrigées pour tenir compte d’informations complémentaires, notamment la connaissance des index d’énergie ou d’une évolution de Puissances Souscrites, et en tant que de besoin, les données délivrées par les dispositifs de comptage éventuellement installés par le Client conformément à l’article </w:t>
      </w:r>
      <w:r w:rsidRPr="00572E51">
        <w:fldChar w:fldCharType="begin"/>
      </w:r>
      <w:r w:rsidRPr="00572E51">
        <w:instrText xml:space="preserve"> REF _Ref143332048 \r \h  \* MERGEFORMAT </w:instrText>
      </w:r>
      <w:r w:rsidRPr="00572E51">
        <w:fldChar w:fldCharType="separate"/>
      </w:r>
      <w:r w:rsidRPr="00572E51">
        <w:t>3.1.1.4</w:t>
      </w:r>
      <w:r w:rsidRPr="00572E51">
        <w:fldChar w:fldCharType="end"/>
      </w:r>
      <w:r w:rsidRPr="00572E51">
        <w:t xml:space="preserve"> des présentes dispositions.</w:t>
      </w:r>
    </w:p>
    <w:p w14:paraId="7AAF43AE" w14:textId="77777777" w:rsidR="001F42F4" w:rsidRPr="00572E51" w:rsidRDefault="001F42F4" w:rsidP="001F42F4">
      <w:r w:rsidRPr="00572E51">
        <w:rPr>
          <w:color w:val="FF0000"/>
        </w:rPr>
        <w:t>[Option</w:t>
      </w:r>
      <w:r w:rsidRPr="00572E51">
        <w:rPr>
          <w:i/>
          <w:color w:val="FF0000"/>
        </w:rPr>
        <w:t> </w:t>
      </w:r>
      <w:r w:rsidRPr="00572E51">
        <w:rPr>
          <w:color w:val="FF0000"/>
        </w:rPr>
        <w:t>:</w:t>
      </w:r>
      <w:r w:rsidRPr="00572E51">
        <w:rPr>
          <w:color w:val="auto"/>
        </w:rPr>
        <w:t xml:space="preserve"> </w:t>
      </w:r>
      <w:r w:rsidRPr="00572E51">
        <w:t xml:space="preserve">Le GRD informe le Client et le Fournisseur  de l’existence et des corrections apportées à la Courbe de Charge du Site, selon les modalités décrites à l’article </w:t>
      </w:r>
      <w:r w:rsidRPr="00572E51">
        <w:fldChar w:fldCharType="begin"/>
      </w:r>
      <w:r w:rsidRPr="00572E51">
        <w:instrText xml:space="preserve"> REF _Ref143072328 \r \h  \* MERGEFORMAT </w:instrText>
      </w:r>
      <w:r w:rsidRPr="00572E51">
        <w:fldChar w:fldCharType="separate"/>
      </w:r>
      <w:r w:rsidRPr="00572E51">
        <w:t>3.2.2</w:t>
      </w:r>
      <w:r w:rsidRPr="00572E51">
        <w:fldChar w:fldCharType="end"/>
      </w:r>
      <w:r w:rsidRPr="00572E51">
        <w:t>.</w:t>
      </w:r>
      <w:r w:rsidRPr="00572E51">
        <w:rPr>
          <w:color w:val="FF0000"/>
        </w:rPr>
        <w:t>]</w:t>
      </w:r>
    </w:p>
    <w:p w14:paraId="30C459EE" w14:textId="77777777" w:rsidR="001F42F4" w:rsidRPr="00572E51" w:rsidRDefault="001F42F4" w:rsidP="00EE1C9F">
      <w:pPr>
        <w:pStyle w:val="STitre3"/>
      </w:pPr>
      <w:bookmarkStart w:id="163" w:name="_Toc21424701"/>
      <w:bookmarkStart w:id="164" w:name="_Toc90029112"/>
      <w:bookmarkEnd w:id="161"/>
      <w:r w:rsidRPr="00572E51">
        <w:lastRenderedPageBreak/>
        <w:t>Contestation des données issues du Dispositif de comptage</w:t>
      </w:r>
      <w:bookmarkEnd w:id="163"/>
      <w:bookmarkEnd w:id="164"/>
    </w:p>
    <w:p w14:paraId="77BAD2B4" w14:textId="77777777" w:rsidR="001F42F4" w:rsidRPr="00572E51" w:rsidRDefault="001F42F4" w:rsidP="001F42F4">
      <w:r w:rsidRPr="00572E51">
        <w:t xml:space="preserve">Le Fournisseur, ainsi que le Client par l'intermédiaire de son Fournisseur peut contester les données de comptage ainsi que les données de comptage corrigées dans les conditions définies à l’article </w:t>
      </w:r>
      <w:r w:rsidRPr="00572E51">
        <w:fldChar w:fldCharType="begin"/>
      </w:r>
      <w:r w:rsidRPr="00572E51">
        <w:instrText xml:space="preserve"> REF _Ref164947930 \r \h  \* MERGEFORMAT </w:instrText>
      </w:r>
      <w:r w:rsidRPr="00572E51">
        <w:fldChar w:fldCharType="separate"/>
      </w:r>
      <w:r w:rsidRPr="00572E51">
        <w:t>9.1.2</w:t>
      </w:r>
      <w:r w:rsidRPr="00572E51">
        <w:fldChar w:fldCharType="end"/>
      </w:r>
      <w:r w:rsidRPr="00572E51">
        <w:t xml:space="preserve"> des présentes dispositions générales.</w:t>
      </w:r>
    </w:p>
    <w:p w14:paraId="55323C06" w14:textId="77777777" w:rsidR="001F42F4" w:rsidRPr="00572E51" w:rsidRDefault="001F42F4" w:rsidP="00EE1C9F">
      <w:pPr>
        <w:pStyle w:val="STitre2"/>
      </w:pPr>
      <w:bookmarkStart w:id="165" w:name="_Toc53845276"/>
      <w:bookmarkStart w:id="166" w:name="_Toc53847005"/>
      <w:bookmarkStart w:id="167" w:name="_Toc53847216"/>
      <w:bookmarkStart w:id="168" w:name="_Toc455069528"/>
      <w:bookmarkStart w:id="169" w:name="_Toc21424702"/>
      <w:bookmarkStart w:id="170" w:name="_Toc90029113"/>
      <w:r w:rsidRPr="00572E51">
        <w:t>Accès aux données de comptage</w:t>
      </w:r>
      <w:bookmarkEnd w:id="165"/>
      <w:bookmarkEnd w:id="166"/>
      <w:bookmarkEnd w:id="167"/>
      <w:bookmarkEnd w:id="168"/>
      <w:bookmarkEnd w:id="169"/>
      <w:bookmarkEnd w:id="170"/>
    </w:p>
    <w:p w14:paraId="03359D1B" w14:textId="77777777" w:rsidR="001F42F4" w:rsidRPr="00572E51" w:rsidRDefault="001F42F4" w:rsidP="001F42F4">
      <w:bookmarkStart w:id="171" w:name="_Toc53847007"/>
      <w:bookmarkStart w:id="172" w:name="_Toc53847218"/>
      <w:r w:rsidRPr="00572E51">
        <w:t>Conformément à l’article R341-5 du code de l’énergie, le Client a la libre disposition des données relatives à sa consommation enregistrées par le dispositif de comptage. En conséquence, il peut accéder à l’ensemble des données de comptage, selon les modalités du Catalogue des prestations et des Référentiels du GRD.</w:t>
      </w:r>
    </w:p>
    <w:p w14:paraId="3AD8D001" w14:textId="77777777" w:rsidR="001F42F4" w:rsidRPr="00572E51" w:rsidRDefault="001F42F4" w:rsidP="001F42F4">
      <w:r w:rsidRPr="00572E51">
        <w:t>Le GRD, afin d'exécuter son obligation de comptage définie à l'article L322-8 du code de l’énergie, accède sans réserve à l’ensemble des informations délivrées par le Dispositif de comptage du Site.</w:t>
      </w:r>
    </w:p>
    <w:p w14:paraId="2AB07CE0" w14:textId="77777777" w:rsidR="001F42F4" w:rsidRPr="00572E51" w:rsidRDefault="001F42F4" w:rsidP="001F42F4">
      <w:r w:rsidRPr="00572E51">
        <w:t>Pour l’exécution du Contrat Unique, le Client autorise le GRD à communiquer ses données de comptage à son Fournisseur. Le Client ne peut remettre en cause cette désignation.</w:t>
      </w:r>
    </w:p>
    <w:p w14:paraId="4FB364EE" w14:textId="77777777" w:rsidR="001F42F4" w:rsidRPr="00572E51" w:rsidRDefault="001F42F4" w:rsidP="001F42F4">
      <w:r w:rsidRPr="00572E51">
        <w:t xml:space="preserve">Quel que soit le Dispositif de comptage, le GRD garantit l’accès du Client à l’historique disponible de ses données de consommation, conformément aux modalités définies par le GRD sur son Site </w:t>
      </w:r>
      <w:r w:rsidRPr="00572E51">
        <w:rPr>
          <w:color w:val="FF0000"/>
        </w:rPr>
        <w:t>[à personnaliser :]</w:t>
      </w:r>
      <w:r w:rsidRPr="00572E51">
        <w:t>. Pour ce faire, le Client s’adresse, selon son choix, à un Fournisseur qu’il autorise, à un tiers qu’il autorise, ou directement au GRD.</w:t>
      </w:r>
    </w:p>
    <w:p w14:paraId="3033EA36" w14:textId="77777777" w:rsidR="00BF135E" w:rsidRPr="00572E51" w:rsidRDefault="00BF135E">
      <w:pPr>
        <w:spacing w:before="0" w:after="0"/>
        <w:jc w:val="left"/>
        <w:rPr>
          <w:b/>
          <w:color w:val="005EB8"/>
          <w:sz w:val="24"/>
        </w:rPr>
      </w:pPr>
      <w:bookmarkStart w:id="173" w:name="_Ref55986001"/>
      <w:bookmarkStart w:id="174" w:name="_Toc455069529"/>
      <w:bookmarkStart w:id="175" w:name="_Ref485399686"/>
      <w:bookmarkStart w:id="176" w:name="_Ref485399699"/>
      <w:bookmarkStart w:id="177" w:name="_Ref485399714"/>
      <w:bookmarkStart w:id="178" w:name="_Ref485399725"/>
      <w:bookmarkStart w:id="179" w:name="_Toc21424703"/>
      <w:bookmarkStart w:id="180" w:name="_Toc90029114"/>
      <w:bookmarkEnd w:id="171"/>
      <w:bookmarkEnd w:id="172"/>
      <w:r w:rsidRPr="00572E51">
        <w:br w:type="page"/>
      </w:r>
    </w:p>
    <w:p w14:paraId="52ACD4BC" w14:textId="77777777" w:rsidR="001F42F4" w:rsidRPr="00572E51" w:rsidRDefault="001F42F4" w:rsidP="00EE1C9F">
      <w:pPr>
        <w:pStyle w:val="STitre1"/>
      </w:pPr>
      <w:r w:rsidRPr="00572E51">
        <w:lastRenderedPageBreak/>
        <w:t>Puissance(s) Souscrite(s</w:t>
      </w:r>
      <w:bookmarkEnd w:id="173"/>
      <w:r w:rsidRPr="00572E51">
        <w:t>)</w:t>
      </w:r>
      <w:bookmarkEnd w:id="174"/>
      <w:bookmarkEnd w:id="175"/>
      <w:bookmarkEnd w:id="176"/>
      <w:bookmarkEnd w:id="177"/>
      <w:bookmarkEnd w:id="178"/>
      <w:bookmarkEnd w:id="179"/>
      <w:bookmarkEnd w:id="180"/>
    </w:p>
    <w:p w14:paraId="4B6A1633" w14:textId="77777777" w:rsidR="001F42F4" w:rsidRPr="00572E51" w:rsidRDefault="001F42F4" w:rsidP="00EE1C9F">
      <w:pPr>
        <w:pStyle w:val="STitre2"/>
      </w:pPr>
      <w:bookmarkStart w:id="181" w:name="_Toc472942414"/>
      <w:bookmarkStart w:id="182" w:name="_Toc472953681"/>
      <w:bookmarkStart w:id="183" w:name="_Toc472954194"/>
      <w:bookmarkStart w:id="184" w:name="_Toc473125203"/>
      <w:bookmarkStart w:id="185" w:name="_Toc473559481"/>
      <w:bookmarkStart w:id="186" w:name="_Toc473642417"/>
      <w:bookmarkStart w:id="187" w:name="_Toc485223071"/>
      <w:bookmarkStart w:id="188" w:name="_Toc455069530"/>
      <w:bookmarkStart w:id="189" w:name="_Toc21424704"/>
      <w:bookmarkStart w:id="190" w:name="_Toc90029115"/>
      <w:bookmarkStart w:id="191" w:name="_Toc55974899"/>
      <w:bookmarkStart w:id="192" w:name="_Ref55985296"/>
      <w:bookmarkEnd w:id="181"/>
      <w:bookmarkEnd w:id="182"/>
      <w:bookmarkEnd w:id="183"/>
      <w:bookmarkEnd w:id="184"/>
      <w:bookmarkEnd w:id="185"/>
      <w:bookmarkEnd w:id="186"/>
      <w:bookmarkEnd w:id="187"/>
      <w:r w:rsidRPr="00572E51">
        <w:t>Choix de la (des) Puissance(s) Souscrite(s)</w:t>
      </w:r>
      <w:bookmarkEnd w:id="188"/>
      <w:bookmarkEnd w:id="189"/>
      <w:bookmarkEnd w:id="190"/>
      <w:r w:rsidRPr="00572E51">
        <w:t xml:space="preserve"> </w:t>
      </w:r>
      <w:bookmarkEnd w:id="191"/>
      <w:bookmarkEnd w:id="192"/>
    </w:p>
    <w:p w14:paraId="3FE27D91" w14:textId="77777777" w:rsidR="001F42F4" w:rsidRPr="00572E51" w:rsidRDefault="001F42F4" w:rsidP="001F42F4">
      <w:r w:rsidRPr="00572E51">
        <w:t xml:space="preserve">La (les) Puissance(s) Souscrite(s) est (sont) la (les) puissance(s) que le Client prévoit d'appeler à son Point de Livraison pendant les douze mois qui suivent sa souscription, dans les différentes Plages Temporelles, quel que soit son Fournisseur. </w:t>
      </w:r>
    </w:p>
    <w:p w14:paraId="6EF7F1C0" w14:textId="77777777" w:rsidR="001F42F4" w:rsidRPr="00572E51" w:rsidRDefault="001F42F4" w:rsidP="001F42F4">
      <w:r w:rsidRPr="00572E51">
        <w:t>Après avoir reçu du GRD et du Client toutes les informations, le Fournisseur souscrit la(les) puissance(s) pour le Point de Livraison compatible(s) avec la Puissance de Raccordement et la Puissance Limite applicables et dans le respect des règles ci-après.</w:t>
      </w:r>
    </w:p>
    <w:p w14:paraId="390236EE" w14:textId="77777777" w:rsidR="001F42F4" w:rsidRPr="00572E51" w:rsidRDefault="001F42F4" w:rsidP="001F42F4">
      <w:r w:rsidRPr="00572E51">
        <w:t xml:space="preserve">Pour chacune des quatre Plages Temporelles de l’option tarifaire choisie par le Fournisseur, le Fournisseur choisit une Puissance Souscrite apparente par multiple de 1 kVA. </w:t>
      </w:r>
    </w:p>
    <w:p w14:paraId="25021CC2" w14:textId="77777777" w:rsidR="001F42F4" w:rsidRPr="00572E51" w:rsidRDefault="001F42F4" w:rsidP="001F42F4">
      <w:r w:rsidRPr="00572E51">
        <w:t>La Puissance Souscrite apparente d’une Plage Temporelle doit être supérieure ou égale à la Puissance Souscrite de la Plage Temporelle précédente (P</w:t>
      </w:r>
      <w:r w:rsidRPr="00572E51">
        <w:rPr>
          <w:vertAlign w:val="subscript"/>
        </w:rPr>
        <w:t xml:space="preserve">i+1 </w:t>
      </w:r>
      <w:r w:rsidRPr="00572E51">
        <w:rPr>
          <w:rFonts w:cstheme="minorHAnsi"/>
        </w:rPr>
        <w:t>≥</w:t>
      </w:r>
      <w:r w:rsidRPr="00572E51">
        <w:t xml:space="preserve"> P</w:t>
      </w:r>
      <w:r w:rsidRPr="00572E51">
        <w:rPr>
          <w:vertAlign w:val="subscript"/>
        </w:rPr>
        <w:t>i</w:t>
      </w:r>
      <w:r w:rsidRPr="00572E51">
        <w:t xml:space="preserve">, avec i désignant la Plage Temporelle), conformément au TURPE. </w:t>
      </w:r>
    </w:p>
    <w:p w14:paraId="5D15FF37" w14:textId="77777777" w:rsidR="001F42F4" w:rsidRPr="00572E51" w:rsidRDefault="001F42F4" w:rsidP="001F42F4">
      <w:r w:rsidRPr="00572E51">
        <w:t>Lorsque le Client ne dispose pas d’un Compteur Communicant, deux niveaux de puissance au plus peuvent être souscrits dans les différentes Plages Temporelles.</w:t>
      </w:r>
    </w:p>
    <w:p w14:paraId="2FECB86C" w14:textId="77777777" w:rsidR="001F42F4" w:rsidRPr="00572E51" w:rsidRDefault="001F42F4" w:rsidP="001F42F4">
      <w:pPr>
        <w:spacing w:before="240"/>
      </w:pPr>
      <w:r w:rsidRPr="00572E51">
        <w:t>Le Fournisseur peut souscrire un niveau de puissance inférieur à 36 kVA dans certaines Plages Temporelles, sous réserve de souscrire un niveau de puissance supérieur à 36 kVA dans au moins une autre Plage Temporelle.</w:t>
      </w:r>
    </w:p>
    <w:p w14:paraId="276BE01A" w14:textId="77777777" w:rsidR="001F42F4" w:rsidRPr="00572E51" w:rsidRDefault="001F42F4" w:rsidP="001F42F4">
      <w:r w:rsidRPr="00572E51">
        <w:t>Ces Puissances Souscrites doivent correspondre à des valeurs contrôlables par le dispositif de comptage et de contrôle. Lorsque le contrôle des dépassements de la Puissance Souscrite est effectué sur la puissance active (kW), la puissance apparente (kVA), utilisée pour la facturation du dépassement, est déterminée sur la base de la puissance active mesurée, divisée par le coefficient 0,93.</w:t>
      </w:r>
    </w:p>
    <w:p w14:paraId="70810941" w14:textId="77777777" w:rsidR="001F42F4" w:rsidRPr="00572E51" w:rsidRDefault="001F42F4" w:rsidP="001F42F4">
      <w:r w:rsidRPr="00572E51">
        <w:t>Les niveaux de puissances souscrits en kVA figurent dans le Contrat Unique concerné.</w:t>
      </w:r>
    </w:p>
    <w:p w14:paraId="214CEB37" w14:textId="77777777" w:rsidR="001F42F4" w:rsidRPr="00572E51" w:rsidRDefault="001F42F4" w:rsidP="00B80FFF">
      <w:pPr>
        <w:pStyle w:val="STitre2"/>
      </w:pPr>
      <w:bookmarkStart w:id="193" w:name="_Ref417914533"/>
      <w:bookmarkStart w:id="194" w:name="_Toc455069531"/>
      <w:bookmarkStart w:id="195" w:name="_Toc21424705"/>
      <w:bookmarkStart w:id="196" w:name="_Toc90029116"/>
      <w:r w:rsidRPr="00572E51">
        <w:t>Contrôle de la(des) Puissance(s) Souscrite</w:t>
      </w:r>
      <w:bookmarkEnd w:id="193"/>
      <w:r w:rsidRPr="00572E51">
        <w:t>(s)</w:t>
      </w:r>
      <w:bookmarkEnd w:id="194"/>
      <w:bookmarkEnd w:id="195"/>
      <w:bookmarkEnd w:id="196"/>
    </w:p>
    <w:p w14:paraId="1EE86656" w14:textId="77777777" w:rsidR="001F42F4" w:rsidRPr="00572E51" w:rsidRDefault="001F42F4" w:rsidP="001F42F4">
      <w:r w:rsidRPr="00572E51">
        <w:t>Selon le type de Dispositif de comptage installé sur le Site, la Puissance Souscrite dans chaque Plage Temporelle peut être :</w:t>
      </w:r>
    </w:p>
    <w:p w14:paraId="54AAC469" w14:textId="77777777" w:rsidR="001F42F4" w:rsidRPr="00572E51" w:rsidRDefault="001F42F4" w:rsidP="001F42F4">
      <w:pPr>
        <w:pStyle w:val="SPuce"/>
      </w:pPr>
      <w:r w:rsidRPr="00572E51">
        <w:t>limitée par coupure du disjoncteur réglé à la Puissance Souscrite ;</w:t>
      </w:r>
    </w:p>
    <w:p w14:paraId="363DE1D0" w14:textId="77777777" w:rsidR="001F42F4" w:rsidRPr="00572E51" w:rsidRDefault="001F42F4" w:rsidP="001F42F4">
      <w:pPr>
        <w:pStyle w:val="SPuce"/>
      </w:pPr>
      <w:r w:rsidRPr="00572E51">
        <w:t>ou contrôlée par un Compteur électronique, par un Compteur Communicant ou par un Compteur électromécanique équipé d’un contrôleur externe.</w:t>
      </w:r>
    </w:p>
    <w:p w14:paraId="7F0CB117" w14:textId="77777777" w:rsidR="001F42F4" w:rsidRPr="00572E51" w:rsidRDefault="001F42F4" w:rsidP="00B80FFF">
      <w:pPr>
        <w:pStyle w:val="STitre2"/>
      </w:pPr>
      <w:bookmarkStart w:id="197" w:name="_Toc55974900"/>
      <w:bookmarkStart w:id="198" w:name="_Ref143658561"/>
      <w:bookmarkStart w:id="199" w:name="_Ref151536242"/>
      <w:bookmarkStart w:id="200" w:name="_Toc455069532"/>
      <w:bookmarkStart w:id="201" w:name="_Toc21424706"/>
      <w:bookmarkStart w:id="202" w:name="_Toc90029117"/>
      <w:r w:rsidRPr="00572E51">
        <w:t>Dépassements de Puissance(s) Souscrite(s) au titre de l’utilisation des réseaux</w:t>
      </w:r>
      <w:bookmarkEnd w:id="197"/>
      <w:bookmarkEnd w:id="198"/>
      <w:bookmarkEnd w:id="199"/>
      <w:bookmarkEnd w:id="200"/>
      <w:bookmarkEnd w:id="201"/>
      <w:bookmarkEnd w:id="202"/>
    </w:p>
    <w:p w14:paraId="24F2B8F7" w14:textId="77777777" w:rsidR="001F42F4" w:rsidRPr="00572E51" w:rsidRDefault="001F42F4" w:rsidP="001F42F4">
      <w:r w:rsidRPr="00572E51">
        <w:t>Le Client doit en principe limiter la puissance appelée par ses installations à la(aux) Puissance(s) Souscrite(s). Le contrôle de la puissance est</w:t>
      </w:r>
      <w:r w:rsidRPr="00572E51">
        <w:rPr>
          <w:sz w:val="18"/>
        </w:rPr>
        <w:t xml:space="preserve"> </w:t>
      </w:r>
      <w:r w:rsidRPr="00572E51">
        <w:t xml:space="preserve">assuré conformément aux dispositions de l'article </w:t>
      </w:r>
      <w:r w:rsidRPr="00572E51">
        <w:fldChar w:fldCharType="begin"/>
      </w:r>
      <w:r w:rsidRPr="00572E51">
        <w:instrText xml:space="preserve"> REF _Ref417914533 \r \h  \* MERGEFORMAT </w:instrText>
      </w:r>
      <w:r w:rsidRPr="00572E51">
        <w:fldChar w:fldCharType="separate"/>
      </w:r>
      <w:r w:rsidRPr="00572E51">
        <w:t>4.2</w:t>
      </w:r>
      <w:r w:rsidRPr="00572E51">
        <w:fldChar w:fldCharType="end"/>
      </w:r>
      <w:r w:rsidRPr="00572E51">
        <w:t>.</w:t>
      </w:r>
    </w:p>
    <w:p w14:paraId="0EAEAE14" w14:textId="77777777" w:rsidR="001F42F4" w:rsidRPr="00572E51" w:rsidRDefault="001F42F4" w:rsidP="001F42F4">
      <w:r w:rsidRPr="00572E51">
        <w:t>Cependant, si la puissance disponible sur le RPD le permet, la puissance appelée par les installations du Site peut dépasser la (les) Puissance(s) Souscrite(s) au titre de l’utilisation des Réseaux. Ce dépassement est facturé par le GRD au Fournisseur selon les conditions décrites dans le TURPE.</w:t>
      </w:r>
    </w:p>
    <w:p w14:paraId="5E5900A4" w14:textId="77777777" w:rsidR="001F42F4" w:rsidRPr="00572E51" w:rsidRDefault="001F42F4" w:rsidP="001F42F4">
      <w:r w:rsidRPr="00572E51">
        <w:t xml:space="preserve">Le GRD n’est pas tenu de faire face à ces dépassements et peut, le cas échéant, pour garantir la sécurité du RPD, prendre aux frais du Fournisseur, sous réserve de l’avoir préalablement informé par courriel, toutes dispositions qui auraient pour effet d’empêcher le renouvellement de ces dépassements.  En particulier, le GRD peut imposer que le disjoncteur placé chez le Client soit réglé de manière à déclencher pour une puissance instantanée supérieure à la Puissance Souscrite. En cas de refus par le Client qu'il soit procédé à un tel réglage, les dispositions de l'article </w:t>
      </w:r>
      <w:r w:rsidRPr="00572E51">
        <w:fldChar w:fldCharType="begin"/>
      </w:r>
      <w:r w:rsidRPr="00572E51">
        <w:instrText xml:space="preserve"> REF _Ref139704536 \r \h  \* MERGEFORMAT </w:instrText>
      </w:r>
      <w:r w:rsidRPr="00572E51">
        <w:fldChar w:fldCharType="separate"/>
      </w:r>
      <w:r w:rsidRPr="00572E51">
        <w:t>10.3</w:t>
      </w:r>
      <w:r w:rsidRPr="00572E51">
        <w:fldChar w:fldCharType="end"/>
      </w:r>
      <w:r w:rsidRPr="00572E51">
        <w:t xml:space="preserve"> s'appliquent.</w:t>
      </w:r>
    </w:p>
    <w:p w14:paraId="177A8971" w14:textId="77777777" w:rsidR="001F42F4" w:rsidRPr="00572E51" w:rsidRDefault="001F42F4" w:rsidP="00B80FFF">
      <w:pPr>
        <w:pStyle w:val="STitre2"/>
      </w:pPr>
      <w:bookmarkStart w:id="203" w:name="_Toc455069533"/>
      <w:bookmarkStart w:id="204" w:name="_Toc21424707"/>
      <w:bookmarkStart w:id="205" w:name="_Toc90029118"/>
      <w:bookmarkStart w:id="206" w:name="_Toc55974902"/>
      <w:r w:rsidRPr="00572E51">
        <w:lastRenderedPageBreak/>
        <w:t>Modification de la (des) Puissance(s) Souscrite(s)</w:t>
      </w:r>
      <w:bookmarkEnd w:id="203"/>
      <w:bookmarkEnd w:id="204"/>
      <w:bookmarkEnd w:id="205"/>
      <w:r w:rsidRPr="00572E51">
        <w:t xml:space="preserve"> </w:t>
      </w:r>
      <w:bookmarkEnd w:id="206"/>
    </w:p>
    <w:p w14:paraId="52F7832D" w14:textId="77777777" w:rsidR="001F42F4" w:rsidRPr="00572E51" w:rsidRDefault="001F42F4" w:rsidP="00B80FFF">
      <w:pPr>
        <w:pStyle w:val="STitre3"/>
      </w:pPr>
      <w:bookmarkStart w:id="207" w:name="_Ref55212248"/>
      <w:bookmarkStart w:id="208" w:name="_Toc21424708"/>
      <w:bookmarkStart w:id="209" w:name="_Toc90029119"/>
      <w:r w:rsidRPr="00572E51">
        <w:t>Augmentation de(s) Puissance(s) Souscrite(s</w:t>
      </w:r>
      <w:bookmarkEnd w:id="207"/>
      <w:r w:rsidRPr="00572E51">
        <w:t>)</w:t>
      </w:r>
      <w:bookmarkEnd w:id="208"/>
      <w:bookmarkEnd w:id="209"/>
    </w:p>
    <w:p w14:paraId="7C7027FD" w14:textId="77777777" w:rsidR="001F42F4" w:rsidRPr="00572E51" w:rsidRDefault="001F42F4" w:rsidP="001F42F4">
      <w:pPr>
        <w:rPr>
          <w:rFonts w:cs="Arial"/>
          <w:sz w:val="18"/>
        </w:rPr>
      </w:pPr>
      <w:r w:rsidRPr="00572E51">
        <w:t>Le Fournisseur peut augmenter la Puissance Souscrite d’une ou plusieurs classes temporelles à tout moment en cours d’exécution du Contrat Unique concerné sous réserve</w:t>
      </w:r>
      <w:r w:rsidRPr="00572E51">
        <w:rPr>
          <w:rFonts w:cs="Arial"/>
          <w:sz w:val="18"/>
        </w:rPr>
        <w:t xml:space="preserve"> : </w:t>
      </w:r>
    </w:p>
    <w:p w14:paraId="75BB2286" w14:textId="77777777" w:rsidR="001F42F4" w:rsidRPr="00572E51" w:rsidRDefault="001F42F4" w:rsidP="001F42F4">
      <w:pPr>
        <w:pStyle w:val="SPuce"/>
      </w:pPr>
      <w:r w:rsidRPr="00572E51">
        <w:t xml:space="preserve">du respect des dispositions du chapitre </w:t>
      </w:r>
      <w:r w:rsidRPr="00572E51">
        <w:fldChar w:fldCharType="begin"/>
      </w:r>
      <w:r w:rsidRPr="00572E51">
        <w:instrText xml:space="preserve"> REF _Ref165042278 \r \h  \* MERGEFORMAT </w:instrText>
      </w:r>
      <w:r w:rsidRPr="00572E51">
        <w:fldChar w:fldCharType="separate"/>
      </w:r>
      <w:r w:rsidRPr="00572E51">
        <w:t>2</w:t>
      </w:r>
      <w:r w:rsidRPr="00572E51">
        <w:fldChar w:fldCharType="end"/>
      </w:r>
      <w:r w:rsidRPr="00572E51">
        <w:t xml:space="preserve"> « Raccordement » des présentes dispositions générales ;</w:t>
      </w:r>
    </w:p>
    <w:p w14:paraId="27285436" w14:textId="77777777" w:rsidR="001F42F4" w:rsidRPr="00572E51" w:rsidRDefault="001F42F4" w:rsidP="001F42F4">
      <w:pPr>
        <w:pStyle w:val="SPuce"/>
      </w:pPr>
      <w:r w:rsidRPr="00572E51">
        <w:t xml:space="preserve">du respect des modalités exposées à l'article </w:t>
      </w:r>
      <w:r w:rsidRPr="00572E51">
        <w:fldChar w:fldCharType="begin"/>
      </w:r>
      <w:r w:rsidRPr="00572E51">
        <w:instrText xml:space="preserve"> REF _Ref128800702 \r \h  \* MERGEFORMAT </w:instrText>
      </w:r>
      <w:r w:rsidRPr="00572E51">
        <w:fldChar w:fldCharType="separate"/>
      </w:r>
      <w:r w:rsidRPr="00572E51">
        <w:t>4.5</w:t>
      </w:r>
      <w:r w:rsidRPr="00572E51">
        <w:fldChar w:fldCharType="end"/>
      </w:r>
      <w:r w:rsidRPr="00572E51">
        <w:t xml:space="preserve"> des présentes dispositions générales ;</w:t>
      </w:r>
    </w:p>
    <w:p w14:paraId="513353E3" w14:textId="77777777" w:rsidR="001F42F4" w:rsidRPr="00572E51" w:rsidRDefault="001F42F4" w:rsidP="001F42F4">
      <w:pPr>
        <w:pStyle w:val="SPuce"/>
      </w:pPr>
      <w:r w:rsidRPr="00572E51">
        <w:t xml:space="preserve">du respect des niveaux de puissance définie à l’article </w:t>
      </w:r>
      <w:r w:rsidRPr="00572E51">
        <w:fldChar w:fldCharType="begin"/>
      </w:r>
      <w:r w:rsidRPr="00572E51">
        <w:instrText xml:space="preserve"> REF _Ref55985296 \r \h  \* MERGEFORMAT </w:instrText>
      </w:r>
      <w:r w:rsidRPr="00572E51">
        <w:fldChar w:fldCharType="separate"/>
      </w:r>
      <w:r w:rsidRPr="00572E51">
        <w:t>4.1</w:t>
      </w:r>
      <w:r w:rsidRPr="00572E51">
        <w:fldChar w:fldCharType="end"/>
      </w:r>
      <w:r w:rsidRPr="00572E51">
        <w:t xml:space="preserve">  ;</w:t>
      </w:r>
    </w:p>
    <w:p w14:paraId="3926151D" w14:textId="77777777" w:rsidR="001F42F4" w:rsidRPr="00572E51" w:rsidRDefault="001F42F4" w:rsidP="001F42F4">
      <w:r w:rsidRPr="00572E51">
        <w:t>Ces conditions sont cumulatives et le non-respect de l'une ou de plusieurs d'entre-elles entraîne le refus du GRD de faire droit à la demande d'augmentation.</w:t>
      </w:r>
    </w:p>
    <w:p w14:paraId="0504D7B9" w14:textId="77777777" w:rsidR="001F42F4" w:rsidRPr="00572E51" w:rsidRDefault="001F42F4" w:rsidP="001F42F4">
      <w:r w:rsidRPr="00572E51">
        <w:t xml:space="preserve">Lorsque la demande remplit les conditions sus-énoncées, l'augmentation de puissance entraîne un recalcul de la puissance souscrite pondérée et une augmentation proportionnelle du montant mensuel facturé au titre de la puissance. </w:t>
      </w:r>
    </w:p>
    <w:p w14:paraId="25D4940C" w14:textId="77777777" w:rsidR="001F42F4" w:rsidRPr="00572E51" w:rsidRDefault="001F42F4" w:rsidP="001F42F4">
      <w:r w:rsidRPr="00572E51">
        <w:t>Compte tenu d’une durée minimale de souscription de douze mois consécutifs de la Puissance Souscrite prévu par le TURPE, si la date d’effet de l’augmentation de la Puissance Souscrite (pondérée dans le cas où plusieurs niveaux de Puissance ont été souscrits), intervient moins de douze mois après la date d’effet de la dernière diminution de la Puissance Souscrite pondérée, le GRD facture au Fournisseur une somme égale à :</w:t>
      </w:r>
    </w:p>
    <w:p w14:paraId="674060E8" w14:textId="77777777" w:rsidR="001F42F4" w:rsidRPr="00572E51" w:rsidRDefault="001F42F4" w:rsidP="001F42F4">
      <w:pPr>
        <w:pStyle w:val="SPuce"/>
      </w:pPr>
      <w:r w:rsidRPr="00572E51">
        <w:rPr>
          <w:noProof/>
        </w:rPr>
        <w:t>(P</w:t>
      </w:r>
      <w:r w:rsidRPr="00572E51">
        <w:rPr>
          <w:noProof/>
          <w:vertAlign w:val="subscript"/>
        </w:rPr>
        <w:t>souscrite pondérée 1</w:t>
      </w:r>
      <w:r w:rsidRPr="00572E51">
        <w:rPr>
          <w:noProof/>
        </w:rPr>
        <w:t xml:space="preserve"> – P</w:t>
      </w:r>
      <w:r w:rsidRPr="00572E51">
        <w:rPr>
          <w:noProof/>
          <w:vertAlign w:val="subscript"/>
        </w:rPr>
        <w:t>souscrite pondérée 2</w:t>
      </w:r>
      <w:r w:rsidRPr="00572E51">
        <w:rPr>
          <w:noProof/>
        </w:rPr>
        <w:t>)</w:t>
      </w:r>
      <w:r w:rsidRPr="00572E51">
        <w:rPr>
          <w:noProof/>
        </w:rPr>
        <w:sym w:font="Symbol" w:char="F0B4"/>
      </w:r>
      <w:r w:rsidRPr="00572E51">
        <w:rPr>
          <w:noProof/>
        </w:rPr>
        <w:t>n/12</w:t>
      </w:r>
      <w:r w:rsidRPr="00572E51">
        <w:rPr>
          <w:noProof/>
        </w:rPr>
        <w:sym w:font="Symbol" w:char="F0B4"/>
      </w:r>
      <w:r w:rsidRPr="00572E51">
        <w:rPr>
          <w:noProof/>
        </w:rPr>
        <w:t xml:space="preserve"> b</w:t>
      </w:r>
      <w:r w:rsidRPr="00572E51">
        <w:rPr>
          <w:noProof/>
          <w:vertAlign w:val="subscript"/>
        </w:rPr>
        <w:t>1</w:t>
      </w:r>
      <w:r w:rsidRPr="00572E51">
        <w:rPr>
          <w:noProof/>
        </w:rPr>
        <w:t>, s</w:t>
      </w:r>
      <w:r w:rsidRPr="00572E51">
        <w:t xml:space="preserve">i la nouvelle Puissance Souscrite pondérée est supérieure ou égale à la Puissance Souscrite pondérée avant la dernière diminution de puissances, </w:t>
      </w:r>
      <w:r w:rsidRPr="00572E51">
        <w:rPr>
          <w:noProof/>
        </w:rPr>
        <w:t>avec P</w:t>
      </w:r>
      <w:r w:rsidRPr="00572E51">
        <w:rPr>
          <w:noProof/>
          <w:vertAlign w:val="subscript"/>
        </w:rPr>
        <w:t>souscrite</w:t>
      </w:r>
      <w:r w:rsidRPr="00572E51">
        <w:rPr>
          <w:vertAlign w:val="subscript"/>
        </w:rPr>
        <w:t xml:space="preserve"> pondérée</w:t>
      </w:r>
      <w:r w:rsidRPr="00572E51">
        <w:t xml:space="preserve"> </w:t>
      </w:r>
      <w:r w:rsidRPr="00572E51">
        <w:rPr>
          <w:noProof/>
          <w:vertAlign w:val="subscript"/>
        </w:rPr>
        <w:t>1</w:t>
      </w:r>
      <w:r w:rsidRPr="00572E51">
        <w:rPr>
          <w:noProof/>
        </w:rPr>
        <w:t xml:space="preserve"> la Puissance Souscrite </w:t>
      </w:r>
      <w:r w:rsidRPr="00572E51">
        <w:t xml:space="preserve">pondérée </w:t>
      </w:r>
      <w:r w:rsidRPr="00572E51">
        <w:rPr>
          <w:noProof/>
        </w:rPr>
        <w:t>avant la dernière diminution de puissance, P</w:t>
      </w:r>
      <w:r w:rsidRPr="00572E51">
        <w:rPr>
          <w:noProof/>
          <w:vertAlign w:val="subscript"/>
        </w:rPr>
        <w:t>souscrite</w:t>
      </w:r>
      <w:r w:rsidRPr="00572E51">
        <w:rPr>
          <w:vertAlign w:val="subscript"/>
        </w:rPr>
        <w:t xml:space="preserve"> pondérée</w:t>
      </w:r>
      <w:r w:rsidRPr="00572E51">
        <w:t xml:space="preserve"> </w:t>
      </w:r>
      <w:r w:rsidRPr="00572E51">
        <w:rPr>
          <w:noProof/>
          <w:vertAlign w:val="subscript"/>
        </w:rPr>
        <w:t>2</w:t>
      </w:r>
      <w:r w:rsidRPr="00572E51">
        <w:rPr>
          <w:noProof/>
        </w:rPr>
        <w:t xml:space="preserve"> la Puissance Souscrite </w:t>
      </w:r>
      <w:r w:rsidRPr="00572E51">
        <w:t xml:space="preserve">pondérée </w:t>
      </w:r>
      <w:r w:rsidRPr="00572E51">
        <w:rPr>
          <w:noProof/>
        </w:rPr>
        <w:t>lors de cette diminution de puissance, n la durée de la souscription de P</w:t>
      </w:r>
      <w:r w:rsidRPr="00572E51">
        <w:rPr>
          <w:noProof/>
          <w:vertAlign w:val="subscript"/>
        </w:rPr>
        <w:t>souscrite</w:t>
      </w:r>
      <w:r w:rsidRPr="00572E51">
        <w:rPr>
          <w:vertAlign w:val="subscript"/>
        </w:rPr>
        <w:t xml:space="preserve"> pondérée</w:t>
      </w:r>
      <w:r w:rsidRPr="00572E51">
        <w:t xml:space="preserve"> </w:t>
      </w:r>
      <w:r w:rsidRPr="00572E51">
        <w:rPr>
          <w:noProof/>
          <w:vertAlign w:val="subscript"/>
        </w:rPr>
        <w:t>2</w:t>
      </w:r>
      <w:r w:rsidRPr="00572E51">
        <w:rPr>
          <w:noProof/>
        </w:rPr>
        <w:t xml:space="preserve"> exprimée en mois.</w:t>
      </w:r>
    </w:p>
    <w:p w14:paraId="2BD2883D" w14:textId="77777777" w:rsidR="001F42F4" w:rsidRPr="00572E51" w:rsidRDefault="001F42F4" w:rsidP="001F42F4">
      <w:pPr>
        <w:pStyle w:val="SPuce"/>
      </w:pPr>
      <w:r w:rsidRPr="00572E51">
        <w:rPr>
          <w:noProof/>
        </w:rPr>
        <w:t>(P</w:t>
      </w:r>
      <w:r w:rsidRPr="00572E51">
        <w:rPr>
          <w:noProof/>
          <w:vertAlign w:val="subscript"/>
        </w:rPr>
        <w:t>souscrite pondérée 3</w:t>
      </w:r>
      <w:r w:rsidRPr="00572E51">
        <w:rPr>
          <w:noProof/>
        </w:rPr>
        <w:t xml:space="preserve"> – P</w:t>
      </w:r>
      <w:r w:rsidRPr="00572E51">
        <w:rPr>
          <w:noProof/>
          <w:vertAlign w:val="subscript"/>
        </w:rPr>
        <w:t>souscrite pondére 2</w:t>
      </w:r>
      <w:r w:rsidRPr="00572E51">
        <w:rPr>
          <w:noProof/>
        </w:rPr>
        <w:t>)</w:t>
      </w:r>
      <w:r w:rsidRPr="00572E51">
        <w:rPr>
          <w:noProof/>
        </w:rPr>
        <w:sym w:font="Symbol" w:char="F0B4"/>
      </w:r>
      <w:r w:rsidRPr="00572E51">
        <w:rPr>
          <w:noProof/>
        </w:rPr>
        <w:t>n/12</w:t>
      </w:r>
      <w:r w:rsidRPr="00572E51">
        <w:rPr>
          <w:noProof/>
        </w:rPr>
        <w:sym w:font="Symbol" w:char="F0B4"/>
      </w:r>
      <w:r w:rsidRPr="00572E51">
        <w:rPr>
          <w:noProof/>
        </w:rPr>
        <w:t xml:space="preserve"> b</w:t>
      </w:r>
      <w:r w:rsidRPr="00572E51">
        <w:rPr>
          <w:noProof/>
          <w:vertAlign w:val="subscript"/>
        </w:rPr>
        <w:t>1</w:t>
      </w:r>
      <w:r w:rsidRPr="00572E51">
        <w:rPr>
          <w:noProof/>
        </w:rPr>
        <w:t xml:space="preserve">, </w:t>
      </w:r>
      <w:r w:rsidRPr="00572E51">
        <w:t>s</w:t>
      </w:r>
      <w:r w:rsidRPr="00572E51">
        <w:rPr>
          <w:noProof/>
        </w:rPr>
        <w:t xml:space="preserve">i la nouvelle </w:t>
      </w:r>
      <w:r w:rsidRPr="00572E51">
        <w:t xml:space="preserve">Puissance Souscrite pondérée est strictement inférieure à la Puissance Souscrite pondérée avant la baisse précédent la demande d’augmentation de puissance, </w:t>
      </w:r>
      <w:r w:rsidRPr="00572E51">
        <w:rPr>
          <w:noProof/>
        </w:rPr>
        <w:t>avec P</w:t>
      </w:r>
      <w:r w:rsidRPr="00572E51">
        <w:rPr>
          <w:noProof/>
          <w:vertAlign w:val="subscript"/>
        </w:rPr>
        <w:t>souscrite</w:t>
      </w:r>
      <w:r w:rsidRPr="00572E51">
        <w:rPr>
          <w:vertAlign w:val="subscript"/>
        </w:rPr>
        <w:t xml:space="preserve"> pondérée </w:t>
      </w:r>
      <w:r w:rsidRPr="00572E51">
        <w:rPr>
          <w:noProof/>
          <w:vertAlign w:val="subscript"/>
        </w:rPr>
        <w:t>3</w:t>
      </w:r>
      <w:r w:rsidRPr="00572E51">
        <w:rPr>
          <w:noProof/>
        </w:rPr>
        <w:t xml:space="preserve"> la Puissance Souscrite </w:t>
      </w:r>
      <w:r w:rsidRPr="00572E51">
        <w:t xml:space="preserve">pondérée </w:t>
      </w:r>
      <w:r w:rsidRPr="00572E51">
        <w:rPr>
          <w:noProof/>
        </w:rPr>
        <w:t>lors de l’augmentation de puissances, P</w:t>
      </w:r>
      <w:r w:rsidRPr="00572E51">
        <w:rPr>
          <w:noProof/>
          <w:vertAlign w:val="subscript"/>
        </w:rPr>
        <w:t>souscrite</w:t>
      </w:r>
      <w:r w:rsidRPr="00572E51">
        <w:rPr>
          <w:vertAlign w:val="subscript"/>
        </w:rPr>
        <w:t xml:space="preserve"> pondérée </w:t>
      </w:r>
      <w:r w:rsidRPr="00572E51">
        <w:rPr>
          <w:noProof/>
          <w:vertAlign w:val="subscript"/>
        </w:rPr>
        <w:t>2</w:t>
      </w:r>
      <w:r w:rsidRPr="00572E51">
        <w:rPr>
          <w:noProof/>
        </w:rPr>
        <w:t xml:space="preserve"> la Puissance Souscrite </w:t>
      </w:r>
      <w:r w:rsidRPr="00572E51">
        <w:t xml:space="preserve">pondérée </w:t>
      </w:r>
      <w:r w:rsidRPr="00572E51">
        <w:rPr>
          <w:noProof/>
        </w:rPr>
        <w:t>lors de cette diminution de puissance, n la durée de la souscription de P</w:t>
      </w:r>
      <w:r w:rsidRPr="00572E51">
        <w:rPr>
          <w:noProof/>
          <w:vertAlign w:val="subscript"/>
        </w:rPr>
        <w:t>souscrite</w:t>
      </w:r>
      <w:r w:rsidRPr="00572E51">
        <w:rPr>
          <w:vertAlign w:val="subscript"/>
        </w:rPr>
        <w:t xml:space="preserve"> pondérée </w:t>
      </w:r>
      <w:r w:rsidRPr="00572E51">
        <w:rPr>
          <w:noProof/>
          <w:vertAlign w:val="subscript"/>
        </w:rPr>
        <w:t>2</w:t>
      </w:r>
      <w:r w:rsidRPr="00572E51">
        <w:rPr>
          <w:noProof/>
        </w:rPr>
        <w:t xml:space="preserve"> exprimée en mois.</w:t>
      </w:r>
    </w:p>
    <w:p w14:paraId="46C14B79" w14:textId="77777777" w:rsidR="001F42F4" w:rsidRPr="00572E51" w:rsidRDefault="001F42F4" w:rsidP="001F42F4">
      <w:r w:rsidRPr="00572E51">
        <w:t>Dans les deux formules ci-dessus, le terme b</w:t>
      </w:r>
      <w:r w:rsidRPr="00572E51">
        <w:rPr>
          <w:vertAlign w:val="subscript"/>
        </w:rPr>
        <w:t>1</w:t>
      </w:r>
      <w:r w:rsidRPr="00572E51">
        <w:t xml:space="preserve"> est défini par le TURPE.</w:t>
      </w:r>
    </w:p>
    <w:p w14:paraId="00794D75" w14:textId="77777777" w:rsidR="001F42F4" w:rsidRPr="00572E51" w:rsidRDefault="001F42F4" w:rsidP="001F42F4">
      <w:r w:rsidRPr="00572E51">
        <w:t>Dans le cas où plusieurs diminutions de puissance se sont succédé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489D3594" w14:textId="77777777" w:rsidR="001F42F4" w:rsidRPr="00572E51" w:rsidRDefault="001F42F4" w:rsidP="00B80FFF">
      <w:pPr>
        <w:pStyle w:val="STitre3"/>
      </w:pPr>
      <w:bookmarkStart w:id="210" w:name="_Ref22117799"/>
      <w:bookmarkStart w:id="211" w:name="_Toc90029120"/>
      <w:bookmarkStart w:id="212" w:name="_Toc21424709"/>
      <w:r w:rsidRPr="00572E51">
        <w:t>Diminution de(s) Puissance(s) Souscrite(s</w:t>
      </w:r>
      <w:bookmarkEnd w:id="210"/>
      <w:r w:rsidRPr="00572E51">
        <w:t>)</w:t>
      </w:r>
      <w:bookmarkEnd w:id="211"/>
      <w:r w:rsidRPr="00572E51">
        <w:t xml:space="preserve"> </w:t>
      </w:r>
      <w:bookmarkEnd w:id="212"/>
    </w:p>
    <w:p w14:paraId="521D51D2" w14:textId="77777777" w:rsidR="001F42F4" w:rsidRPr="00572E51" w:rsidRDefault="001F42F4" w:rsidP="001F42F4">
      <w:r w:rsidRPr="00572E51">
        <w:t>Le Fournisseur peut diminuer les niveaux des puissances souscrits d’une ou plusieurs classes temporelles à tout moment en cours d’exécution du Contrat Unique concerné sous réserve :</w:t>
      </w:r>
    </w:p>
    <w:p w14:paraId="49D8CF89" w14:textId="77777777" w:rsidR="001F42F4" w:rsidRPr="00572E51" w:rsidRDefault="001F42F4" w:rsidP="001F42F4">
      <w:pPr>
        <w:pStyle w:val="SPuce"/>
      </w:pPr>
      <w:r w:rsidRPr="00572E51">
        <w:t xml:space="preserve">du respect des dispositions du chapitre </w:t>
      </w:r>
      <w:r w:rsidRPr="00572E51">
        <w:fldChar w:fldCharType="begin"/>
      </w:r>
      <w:r w:rsidRPr="00572E51">
        <w:instrText xml:space="preserve"> REF _Ref165042278 \r \h  \* MERGEFORMAT </w:instrText>
      </w:r>
      <w:r w:rsidRPr="00572E51">
        <w:fldChar w:fldCharType="separate"/>
      </w:r>
      <w:r w:rsidRPr="00572E51">
        <w:t>2</w:t>
      </w:r>
      <w:r w:rsidRPr="00572E51">
        <w:fldChar w:fldCharType="end"/>
      </w:r>
      <w:r w:rsidRPr="00572E51">
        <w:t xml:space="preserve"> « Raccordement » des présentes dispositions générales ;</w:t>
      </w:r>
    </w:p>
    <w:p w14:paraId="1D9EAA57" w14:textId="77777777" w:rsidR="001F42F4" w:rsidRPr="00572E51" w:rsidRDefault="001F42F4" w:rsidP="001F42F4">
      <w:pPr>
        <w:pStyle w:val="SPuce"/>
      </w:pPr>
      <w:r w:rsidRPr="00572E51">
        <w:t xml:space="preserve">du respect des modalités exposées à l'article </w:t>
      </w:r>
      <w:r w:rsidRPr="00572E51">
        <w:fldChar w:fldCharType="begin"/>
      </w:r>
      <w:r w:rsidRPr="00572E51">
        <w:instrText xml:space="preserve"> REF _Ref128801130 \r \h  \* MERGEFORMAT </w:instrText>
      </w:r>
      <w:r w:rsidRPr="00572E51">
        <w:fldChar w:fldCharType="separate"/>
      </w:r>
      <w:r w:rsidRPr="00572E51">
        <w:t>4.5</w:t>
      </w:r>
      <w:r w:rsidRPr="00572E51">
        <w:fldChar w:fldCharType="end"/>
      </w:r>
      <w:r w:rsidRPr="00572E51">
        <w:t xml:space="preserve"> des présentes dispositions générales ;</w:t>
      </w:r>
    </w:p>
    <w:p w14:paraId="6AF990D6" w14:textId="77777777" w:rsidR="001F42F4" w:rsidRPr="00572E51" w:rsidRDefault="001F42F4" w:rsidP="001F42F4">
      <w:pPr>
        <w:pStyle w:val="SPuce"/>
      </w:pPr>
      <w:r w:rsidRPr="00572E51">
        <w:t xml:space="preserve">du respect des niveaux de puissance définie à l’article </w:t>
      </w:r>
      <w:r w:rsidRPr="00572E51">
        <w:fldChar w:fldCharType="begin"/>
      </w:r>
      <w:r w:rsidRPr="00572E51">
        <w:instrText xml:space="preserve"> REF _Ref55985296 \r \h  \* MERGEFORMAT </w:instrText>
      </w:r>
      <w:r w:rsidRPr="00572E51">
        <w:fldChar w:fldCharType="separate"/>
      </w:r>
      <w:r w:rsidRPr="00572E51">
        <w:t>4.1</w:t>
      </w:r>
      <w:r w:rsidRPr="00572E51">
        <w:fldChar w:fldCharType="end"/>
      </w:r>
      <w:r w:rsidRPr="00572E51">
        <w:t> ;</w:t>
      </w:r>
    </w:p>
    <w:p w14:paraId="03365BA8" w14:textId="77777777" w:rsidR="001F42F4" w:rsidRPr="00572E51" w:rsidRDefault="001F42F4" w:rsidP="001F42F4">
      <w:r w:rsidRPr="00572E51">
        <w:t>Ces conditions sont cumulatives et le non-respect de l'une ou de plusieurs d'entre-elles entraîne le refus du GRD de faire droit à la demande de diminution.</w:t>
      </w:r>
    </w:p>
    <w:p w14:paraId="5766DD86" w14:textId="77777777" w:rsidR="001F42F4" w:rsidRPr="00572E51" w:rsidRDefault="001F42F4" w:rsidP="001F42F4">
      <w:r w:rsidRPr="00572E51">
        <w:t>Lorsque la demande remplit les conditions sus-énoncées, la diminution de puissance entraîne une diminution proportionnelle du montant mensuel facturé au titre de la puissance.</w:t>
      </w:r>
    </w:p>
    <w:p w14:paraId="204D3EF1" w14:textId="77777777" w:rsidR="001F42F4" w:rsidRPr="00572E51" w:rsidRDefault="001F42F4" w:rsidP="001F42F4">
      <w:r w:rsidRPr="00572E51">
        <w:t>Compte tenu d’une durée minimale de souscription de douze mois consécutifs de la Puissance Souscrite prévu par le TURPE, si la date d’effet de la diminution de la Puissance Souscrite pondérée intervient moins de douze mois après la date d’effet de la dernière augmentation de la Puissance Souscrite pondérée, le GRD facture au Fournisseur une somme égale à</w:t>
      </w:r>
      <w:r w:rsidRPr="00572E51">
        <w:rPr>
          <w:b/>
        </w:rPr>
        <w:t> :</w:t>
      </w:r>
      <w:r w:rsidRPr="00572E51">
        <w:rPr>
          <w:noProof/>
        </w:rPr>
        <w:t xml:space="preserve"> (P</w:t>
      </w:r>
      <w:r w:rsidRPr="00572E51">
        <w:rPr>
          <w:noProof/>
          <w:vertAlign w:val="subscript"/>
        </w:rPr>
        <w:t>souscrite pondérée 2</w:t>
      </w:r>
      <w:r w:rsidRPr="00572E51">
        <w:rPr>
          <w:noProof/>
        </w:rPr>
        <w:t xml:space="preserve"> – P</w:t>
      </w:r>
      <w:r w:rsidRPr="00572E51">
        <w:rPr>
          <w:noProof/>
          <w:vertAlign w:val="subscript"/>
        </w:rPr>
        <w:t>souscrite pondére 3</w:t>
      </w:r>
      <w:r w:rsidRPr="00572E51">
        <w:rPr>
          <w:noProof/>
        </w:rPr>
        <w:t>)</w:t>
      </w:r>
      <w:r w:rsidRPr="00572E51">
        <w:rPr>
          <w:noProof/>
        </w:rPr>
        <w:sym w:font="Symbol" w:char="F0B4"/>
      </w:r>
      <w:r w:rsidRPr="00572E51">
        <w:rPr>
          <w:noProof/>
        </w:rPr>
        <w:t>(12-n)/12</w:t>
      </w:r>
      <w:r w:rsidRPr="00572E51">
        <w:rPr>
          <w:noProof/>
        </w:rPr>
        <w:sym w:font="Symbol" w:char="F0B4"/>
      </w:r>
      <w:r w:rsidRPr="00572E51">
        <w:rPr>
          <w:noProof/>
        </w:rPr>
        <w:t xml:space="preserve"> b</w:t>
      </w:r>
      <w:r w:rsidRPr="00572E51">
        <w:rPr>
          <w:noProof/>
          <w:vertAlign w:val="subscript"/>
        </w:rPr>
        <w:t>1</w:t>
      </w:r>
      <w:r w:rsidRPr="00572E51">
        <w:rPr>
          <w:noProof/>
        </w:rPr>
        <w:t>, avec P</w:t>
      </w:r>
      <w:r w:rsidRPr="00572E51">
        <w:rPr>
          <w:noProof/>
          <w:vertAlign w:val="subscript"/>
        </w:rPr>
        <w:t>souscrite pondérée 2</w:t>
      </w:r>
      <w:r w:rsidRPr="00572E51">
        <w:rPr>
          <w:noProof/>
        </w:rPr>
        <w:t xml:space="preserve"> la Puissance Souscrite pondérée lors de la </w:t>
      </w:r>
      <w:r w:rsidRPr="00572E51">
        <w:rPr>
          <w:noProof/>
        </w:rPr>
        <w:lastRenderedPageBreak/>
        <w:t xml:space="preserve">dernière augmentation de puissance, n la durée de la soucription de cette puissance, </w:t>
      </w:r>
      <w:r w:rsidRPr="00572E51">
        <w:t>P</w:t>
      </w:r>
      <w:r w:rsidRPr="00572E51">
        <w:rPr>
          <w:vertAlign w:val="subscript"/>
        </w:rPr>
        <w:t>souscrite pondérée 3</w:t>
      </w:r>
      <w:r w:rsidRPr="00572E51">
        <w:t xml:space="preserve"> la Puissance Souscrite pondérée après la diminution de puissance et le terme </w:t>
      </w:r>
      <w:r w:rsidRPr="00572E51">
        <w:rPr>
          <w:noProof/>
        </w:rPr>
        <w:t>b</w:t>
      </w:r>
      <w:r w:rsidRPr="00572E51">
        <w:rPr>
          <w:noProof/>
          <w:vertAlign w:val="subscript"/>
        </w:rPr>
        <w:t>1</w:t>
      </w:r>
      <w:r w:rsidRPr="00572E51">
        <w:t xml:space="preserve"> défini par le TURPE.</w:t>
      </w:r>
    </w:p>
    <w:p w14:paraId="4E746530" w14:textId="77777777" w:rsidR="001F42F4" w:rsidRPr="00572E51" w:rsidRDefault="001F42F4" w:rsidP="00B80FFF">
      <w:pPr>
        <w:pStyle w:val="STitre3"/>
      </w:pPr>
      <w:bookmarkStart w:id="213" w:name="_Ref23045557"/>
      <w:bookmarkStart w:id="214" w:name="_Toc21424710"/>
      <w:bookmarkStart w:id="215" w:name="_Toc90029121"/>
      <w:r w:rsidRPr="00572E51">
        <w:t>Diminution et augmentation simultanées des puissances souscrites</w:t>
      </w:r>
      <w:bookmarkEnd w:id="213"/>
      <w:r w:rsidRPr="00572E51">
        <w:t xml:space="preserve"> [Article à personnaliser]</w:t>
      </w:r>
      <w:bookmarkEnd w:id="214"/>
      <w:bookmarkEnd w:id="215"/>
    </w:p>
    <w:p w14:paraId="625AC0C5" w14:textId="77777777" w:rsidR="001F42F4" w:rsidRPr="00572E51" w:rsidRDefault="001F42F4" w:rsidP="001F42F4">
      <w:r w:rsidRPr="00572E51">
        <w:t>Le Fournisseur peut également augmenter la Puissance Souscrite pendant certaines Plages Temporelles et la diminuer pendant d’autres en cours d’exécution du Contrat Unique concerné, à la même date d’effet, sous réserve :</w:t>
      </w:r>
    </w:p>
    <w:p w14:paraId="4EA239B4" w14:textId="77777777" w:rsidR="001F42F4" w:rsidRPr="00572E51" w:rsidRDefault="001F42F4" w:rsidP="001F42F4">
      <w:pPr>
        <w:pStyle w:val="SPuce"/>
      </w:pPr>
      <w:r w:rsidRPr="00572E51">
        <w:t xml:space="preserve">du respect des dispositions du chapitre </w:t>
      </w:r>
      <w:r w:rsidRPr="00572E51">
        <w:fldChar w:fldCharType="begin"/>
      </w:r>
      <w:r w:rsidRPr="00572E51">
        <w:instrText xml:space="preserve"> REF _Ref165042278 \r \h  \* MERGEFORMAT </w:instrText>
      </w:r>
      <w:r w:rsidRPr="00572E51">
        <w:fldChar w:fldCharType="separate"/>
      </w:r>
      <w:r w:rsidRPr="00572E51">
        <w:t>2</w:t>
      </w:r>
      <w:r w:rsidRPr="00572E51">
        <w:fldChar w:fldCharType="end"/>
      </w:r>
      <w:r w:rsidRPr="00572E51">
        <w:t xml:space="preserve"> « Raccordement » des présentes dispositions générales ;</w:t>
      </w:r>
    </w:p>
    <w:p w14:paraId="408C9D0F" w14:textId="77777777" w:rsidR="001F42F4" w:rsidRPr="00572E51" w:rsidRDefault="001F42F4" w:rsidP="001F42F4">
      <w:pPr>
        <w:pStyle w:val="SPuce"/>
      </w:pPr>
      <w:r w:rsidRPr="00572E51">
        <w:t xml:space="preserve">du respect des modalités exposées à l'article </w:t>
      </w:r>
      <w:r w:rsidRPr="00572E51">
        <w:fldChar w:fldCharType="begin"/>
      </w:r>
      <w:r w:rsidRPr="00572E51">
        <w:instrText xml:space="preserve"> REF _Ref128801253 \r \h  \* MERGEFORMAT </w:instrText>
      </w:r>
      <w:r w:rsidRPr="00572E51">
        <w:fldChar w:fldCharType="separate"/>
      </w:r>
      <w:r w:rsidRPr="00572E51">
        <w:t>4.5</w:t>
      </w:r>
      <w:r w:rsidRPr="00572E51">
        <w:fldChar w:fldCharType="end"/>
      </w:r>
      <w:r w:rsidRPr="00572E51">
        <w:t xml:space="preserve"> des présentes dispositions générales ;</w:t>
      </w:r>
    </w:p>
    <w:p w14:paraId="6D722D27" w14:textId="77777777" w:rsidR="001F42F4" w:rsidRPr="00572E51" w:rsidRDefault="001F42F4" w:rsidP="001F42F4">
      <w:pPr>
        <w:pStyle w:val="SPuce"/>
      </w:pPr>
      <w:r w:rsidRPr="00572E51">
        <w:t xml:space="preserve">du respect des niveaux de puissance définie à l’article </w:t>
      </w:r>
      <w:r w:rsidRPr="00572E51">
        <w:fldChar w:fldCharType="begin"/>
      </w:r>
      <w:r w:rsidRPr="00572E51">
        <w:instrText xml:space="preserve"> REF _Ref55985296 \r \h  \* MERGEFORMAT </w:instrText>
      </w:r>
      <w:r w:rsidRPr="00572E51">
        <w:fldChar w:fldCharType="separate"/>
      </w:r>
      <w:r w:rsidRPr="00572E51">
        <w:t>4.1</w:t>
      </w:r>
      <w:r w:rsidRPr="00572E51">
        <w:fldChar w:fldCharType="end"/>
      </w:r>
      <w:r w:rsidRPr="00572E51">
        <w:t> ;</w:t>
      </w:r>
    </w:p>
    <w:p w14:paraId="503B0FCD" w14:textId="77777777" w:rsidR="001F42F4" w:rsidRPr="00572E51" w:rsidRDefault="001F42F4" w:rsidP="001F42F4">
      <w:r w:rsidRPr="00572E51">
        <w:t>Ces conditions sont cumulatives et le non-respect par le Fournisseur de l'une ou de plusieurs d'entre-elles entraîne le refus du GRD de faire droit à la demande de modification.</w:t>
      </w:r>
    </w:p>
    <w:p w14:paraId="04DA1533" w14:textId="77777777" w:rsidR="001F42F4" w:rsidRPr="00572E51" w:rsidRDefault="001F42F4" w:rsidP="001F42F4">
      <w:r w:rsidRPr="00572E51">
        <w:t xml:space="preserve">Ces diminution et augmentation simultanées entraînent l’application cumulée des modalités des articles </w:t>
      </w:r>
      <w:r w:rsidRPr="00572E51">
        <w:fldChar w:fldCharType="begin"/>
      </w:r>
      <w:r w:rsidRPr="00572E51">
        <w:instrText xml:space="preserve"> REF _Ref55212248 \r \h  \* MERGEFORMAT </w:instrText>
      </w:r>
      <w:r w:rsidRPr="00572E51">
        <w:fldChar w:fldCharType="separate"/>
      </w:r>
      <w:r w:rsidRPr="00572E51">
        <w:t>4.4.1</w:t>
      </w:r>
      <w:r w:rsidRPr="00572E51">
        <w:fldChar w:fldCharType="end"/>
      </w:r>
      <w:r w:rsidRPr="00572E51">
        <w:t xml:space="preserve"> et </w:t>
      </w:r>
      <w:r w:rsidRPr="00572E51">
        <w:fldChar w:fldCharType="begin"/>
      </w:r>
      <w:r w:rsidRPr="00572E51">
        <w:instrText xml:space="preserve"> REF _Ref22117799 \r \h  \* MERGEFORMAT </w:instrText>
      </w:r>
      <w:r w:rsidRPr="00572E51">
        <w:fldChar w:fldCharType="separate"/>
      </w:r>
      <w:r w:rsidRPr="00572E51">
        <w:t>4.4.2</w:t>
      </w:r>
      <w:r w:rsidRPr="00572E51">
        <w:fldChar w:fldCharType="end"/>
      </w:r>
      <w:r w:rsidRPr="00572E51">
        <w:t xml:space="preserve"> des présentes dispositions générales.</w:t>
      </w:r>
    </w:p>
    <w:p w14:paraId="3D6C0451" w14:textId="77777777" w:rsidR="001F42F4" w:rsidRPr="00572E51" w:rsidRDefault="001F42F4" w:rsidP="00B80FFF">
      <w:pPr>
        <w:pStyle w:val="STitre2"/>
      </w:pPr>
      <w:bookmarkStart w:id="216" w:name="_Ref128800702"/>
      <w:bookmarkStart w:id="217" w:name="_Ref128801130"/>
      <w:bookmarkStart w:id="218" w:name="_Ref128801253"/>
      <w:bookmarkStart w:id="219" w:name="_Toc455069534"/>
      <w:bookmarkStart w:id="220" w:name="_Toc21424711"/>
      <w:bookmarkStart w:id="221" w:name="_Toc90029122"/>
      <w:r w:rsidRPr="00572E51">
        <w:t>Modalités de modification de la puissance souscrite</w:t>
      </w:r>
      <w:bookmarkEnd w:id="216"/>
      <w:bookmarkEnd w:id="217"/>
      <w:bookmarkEnd w:id="218"/>
      <w:bookmarkEnd w:id="219"/>
      <w:bookmarkEnd w:id="220"/>
      <w:bookmarkEnd w:id="221"/>
    </w:p>
    <w:p w14:paraId="73EE7981" w14:textId="77777777" w:rsidR="001F42F4" w:rsidRPr="00572E51" w:rsidRDefault="001F42F4" w:rsidP="001F42F4">
      <w:r w:rsidRPr="00572E51">
        <w:t xml:space="preserve">Pour toute modification de Puissance(s) Souscrite(s) demandée dans les conditions du présent chapitre, le Fournisseur doit adresser une demande au GRD, par formulaire sur la Plate-forme d'échanges : </w:t>
      </w:r>
    </w:p>
    <w:p w14:paraId="1EB84127" w14:textId="77777777" w:rsidR="001F42F4" w:rsidRPr="00572E51" w:rsidRDefault="001F42F4" w:rsidP="001F42F4">
      <w:pPr>
        <w:pStyle w:val="SPuce"/>
      </w:pPr>
      <w:r w:rsidRPr="00572E51">
        <w:t>Si la modification ne nécessite pas d’intervention sur place, elle est effectuée suivant les délais du Catalogue des prestations du GRD.</w:t>
      </w:r>
    </w:p>
    <w:p w14:paraId="1DA82F3D" w14:textId="77777777" w:rsidR="001F42F4" w:rsidRPr="00572E51" w:rsidRDefault="001F42F4" w:rsidP="001F42F4">
      <w:pPr>
        <w:pStyle w:val="SPuce"/>
      </w:pPr>
      <w:r w:rsidRPr="00572E51">
        <w:t>Si la modification nécessite une intervention simple sur place, en particulier si elle n’implique pas d’intervention technique dans la partie privée des ouvrages de raccordement, elle est effectuée suivant les délais du Catalogue des prestations du GRD.</w:t>
      </w:r>
    </w:p>
    <w:p w14:paraId="5829083B" w14:textId="77777777" w:rsidR="001F42F4" w:rsidRPr="00572E51" w:rsidRDefault="001F42F4" w:rsidP="001F42F4">
      <w:pPr>
        <w:pStyle w:val="SPuce"/>
      </w:pPr>
      <w:r w:rsidRPr="00572E51">
        <w:t>Si la modification nécessite une intervention plus lourde (notamment une modification de couplage, un changement de compteur), un contact avec l’interlocuteur technique du Client est nécessaire pour programmer l’intervention. La modification de(s) Puissance(s) Souscrite(s) prend effet dès que l’intervention technique nécessaire est réalisée suivant les délais du Catalogue des prestations.</w:t>
      </w:r>
    </w:p>
    <w:p w14:paraId="392DADCE" w14:textId="614B42E4" w:rsidR="001F42F4" w:rsidRPr="00572E51" w:rsidRDefault="001F42F4" w:rsidP="001F42F4">
      <w:pPr>
        <w:pStyle w:val="SPuce"/>
      </w:pPr>
      <w:r w:rsidRPr="00572E51">
        <w:t xml:space="preserve">Si la (les) puissance(s) souscrite(s) demandé(e)s dépasse(nt) la capacité des ouvrages existants, le Fournisseur en est avisé sous </w:t>
      </w:r>
      <w:r w:rsidRPr="00572E51">
        <w:rPr>
          <w:color w:val="FF0000"/>
        </w:rPr>
        <w:t>[à personnaliser :</w:t>
      </w:r>
      <w:r w:rsidRPr="00572E51">
        <w:t xml:space="preserve"> 5 jours ouvrés</w:t>
      </w:r>
      <w:r w:rsidRPr="00572E51">
        <w:rPr>
          <w:color w:val="FF0000"/>
        </w:rPr>
        <w:t>]</w:t>
      </w:r>
      <w:r w:rsidRPr="00572E51">
        <w:t>. La date d’effet de la modification de(s) puissance(s) prendra en considération la durée d’exécution des travaux nécessaires.</w:t>
      </w:r>
    </w:p>
    <w:p w14:paraId="287180AB" w14:textId="77777777" w:rsidR="001F42F4" w:rsidRPr="00572E51" w:rsidRDefault="001F42F4" w:rsidP="001F42F4">
      <w:r w:rsidRPr="00572E51">
        <w:t>La modification de la Puissance Souscrite prend effet dans les conditions prévues au Catalogue des prestations et dans les Référentiels du GRD.</w:t>
      </w:r>
    </w:p>
    <w:p w14:paraId="2561E8E1" w14:textId="77777777" w:rsidR="00BF135E" w:rsidRPr="00572E51" w:rsidRDefault="00BF135E">
      <w:pPr>
        <w:spacing w:before="0" w:after="0"/>
        <w:jc w:val="left"/>
        <w:rPr>
          <w:b/>
          <w:color w:val="005EB8"/>
          <w:sz w:val="24"/>
        </w:rPr>
      </w:pPr>
      <w:bookmarkStart w:id="222" w:name="_Toc472942423"/>
      <w:bookmarkStart w:id="223" w:name="_Toc472953690"/>
      <w:bookmarkStart w:id="224" w:name="_Toc472954203"/>
      <w:bookmarkStart w:id="225" w:name="_Toc473125212"/>
      <w:bookmarkStart w:id="226" w:name="_Toc473559490"/>
      <w:bookmarkStart w:id="227" w:name="_Toc473642426"/>
      <w:bookmarkStart w:id="228" w:name="_Toc485223080"/>
      <w:bookmarkStart w:id="229" w:name="_Toc455069535"/>
      <w:bookmarkStart w:id="230" w:name="_Ref485386671"/>
      <w:bookmarkStart w:id="231" w:name="_Ref485399643"/>
      <w:bookmarkStart w:id="232" w:name="_Toc21424712"/>
      <w:bookmarkStart w:id="233" w:name="_Toc90029123"/>
      <w:bookmarkStart w:id="234" w:name="_Ref57031023"/>
      <w:bookmarkEnd w:id="222"/>
      <w:bookmarkEnd w:id="223"/>
      <w:bookmarkEnd w:id="224"/>
      <w:bookmarkEnd w:id="225"/>
      <w:bookmarkEnd w:id="226"/>
      <w:bookmarkEnd w:id="227"/>
      <w:bookmarkEnd w:id="228"/>
      <w:r w:rsidRPr="00572E51">
        <w:br w:type="page"/>
      </w:r>
    </w:p>
    <w:p w14:paraId="382FC187" w14:textId="77777777" w:rsidR="001F42F4" w:rsidRPr="00572E51" w:rsidRDefault="001F42F4" w:rsidP="00B80FFF">
      <w:pPr>
        <w:pStyle w:val="STitre1"/>
      </w:pPr>
      <w:r w:rsidRPr="00572E51">
        <w:lastRenderedPageBreak/>
        <w:t>Continuité et qualité</w:t>
      </w:r>
      <w:bookmarkEnd w:id="229"/>
      <w:bookmarkEnd w:id="230"/>
      <w:bookmarkEnd w:id="231"/>
      <w:bookmarkEnd w:id="232"/>
      <w:bookmarkEnd w:id="233"/>
      <w:r w:rsidRPr="00572E51">
        <w:t xml:space="preserve"> </w:t>
      </w:r>
      <w:bookmarkEnd w:id="234"/>
    </w:p>
    <w:p w14:paraId="1B201DF4" w14:textId="77777777" w:rsidR="001F42F4" w:rsidRPr="00572E51" w:rsidRDefault="001F42F4" w:rsidP="00B80FFF">
      <w:pPr>
        <w:pStyle w:val="STitre2"/>
      </w:pPr>
      <w:bookmarkStart w:id="235" w:name="_Toc472942425"/>
      <w:bookmarkStart w:id="236" w:name="_Toc472953692"/>
      <w:bookmarkStart w:id="237" w:name="_Toc472954205"/>
      <w:bookmarkStart w:id="238" w:name="_Toc473125214"/>
      <w:bookmarkStart w:id="239" w:name="_Toc473559492"/>
      <w:bookmarkStart w:id="240" w:name="_Toc473642428"/>
      <w:bookmarkStart w:id="241" w:name="_Toc485223082"/>
      <w:bookmarkStart w:id="242" w:name="_Toc455069536"/>
      <w:bookmarkStart w:id="243" w:name="_Toc21424713"/>
      <w:bookmarkStart w:id="244" w:name="_Toc90029124"/>
      <w:bookmarkStart w:id="245" w:name="_Toc55891456"/>
      <w:bookmarkStart w:id="246" w:name="_Toc56913723"/>
      <w:bookmarkStart w:id="247" w:name="_Ref56913806"/>
      <w:bookmarkStart w:id="248" w:name="_Ref57030885"/>
      <w:bookmarkStart w:id="249" w:name="_Ref5787897"/>
      <w:bookmarkStart w:id="250" w:name="_Toc6298620"/>
      <w:bookmarkStart w:id="251" w:name="_Toc8097902"/>
      <w:bookmarkStart w:id="252" w:name="_Toc52616742"/>
      <w:bookmarkStart w:id="253" w:name="_Toc55974916"/>
      <w:bookmarkEnd w:id="235"/>
      <w:bookmarkEnd w:id="236"/>
      <w:bookmarkEnd w:id="237"/>
      <w:bookmarkEnd w:id="238"/>
      <w:bookmarkEnd w:id="239"/>
      <w:bookmarkEnd w:id="240"/>
      <w:bookmarkEnd w:id="241"/>
      <w:r w:rsidRPr="00572E51">
        <w:t xml:space="preserve">Engagements </w:t>
      </w:r>
      <w:bookmarkEnd w:id="242"/>
      <w:r w:rsidRPr="00572E51">
        <w:t>du GRD</w:t>
      </w:r>
      <w:bookmarkEnd w:id="243"/>
      <w:bookmarkEnd w:id="244"/>
      <w:r w:rsidRPr="00572E51">
        <w:t xml:space="preserve"> </w:t>
      </w:r>
    </w:p>
    <w:p w14:paraId="3A29DF2D" w14:textId="77777777" w:rsidR="001F42F4" w:rsidRPr="00572E51" w:rsidRDefault="001F42F4" w:rsidP="001F42F4">
      <w:r w:rsidRPr="00572E51">
        <w:t>Les prestations du GRD relatives à la continuité et à la qualité de l'onde électrique sont réalisées et facturées au Fournisseur selon les modalités définies dans les Référentiels du GRD et dans son Catalogue des prestations.</w:t>
      </w:r>
    </w:p>
    <w:p w14:paraId="73638A66" w14:textId="77777777" w:rsidR="001F42F4" w:rsidRPr="00572E51" w:rsidRDefault="001F42F4" w:rsidP="001F42F4">
      <w:r w:rsidRPr="00572E51">
        <w:t>L'ensemble des engagements du GRD en matière de continuité et qualité sont pris au Point de Livraison.</w:t>
      </w:r>
    </w:p>
    <w:p w14:paraId="4CC16F14" w14:textId="77777777" w:rsidR="001F42F4" w:rsidRPr="00572E51" w:rsidRDefault="001F42F4" w:rsidP="001F42F4">
      <w:r w:rsidRPr="00572E51">
        <w:t>La mise à disposition d’Alimentation(s) de Secours, comme celle de Disjoncteurs haute sensibilité, n’entre pas dans les obligations du GRD.</w:t>
      </w:r>
    </w:p>
    <w:p w14:paraId="33CF2E34" w14:textId="77777777" w:rsidR="001F42F4" w:rsidRPr="00572E51" w:rsidRDefault="001F42F4" w:rsidP="001F42F4">
      <w:r w:rsidRPr="00572E51">
        <w:t>Conformément à la réglementation en vigueur (dont les articles D322-1 et D322-10 du code de l’énergie et les prescriptions du cahier des charges de concession applicable), le GRD s'engage sur la continuité et la qualité de l’électricité sauf dans les cas qui relèvent de la force majeure ou de contraintes insurmontables liées à des phénomènes atmosphériques ou aux limites des techniques existantes au moment de l'incident, et sauf dans les cas énoncés ci-après :</w:t>
      </w:r>
    </w:p>
    <w:p w14:paraId="2E2C55DC" w14:textId="77777777" w:rsidR="001F42F4" w:rsidRPr="00572E51" w:rsidRDefault="001F42F4" w:rsidP="001F42F4">
      <w:pPr>
        <w:pStyle w:val="SPuce"/>
      </w:pPr>
      <w:r w:rsidRPr="00572E51">
        <w:t xml:space="preserve">dans les cas cités à l'article </w:t>
      </w:r>
      <w:r w:rsidRPr="00572E51">
        <w:fldChar w:fldCharType="begin"/>
      </w:r>
      <w:r w:rsidRPr="00572E51">
        <w:instrText xml:space="preserve"> REF _Ref128801997 \r \h  \* MERGEFORMAT </w:instrText>
      </w:r>
      <w:r w:rsidRPr="00572E51">
        <w:fldChar w:fldCharType="separate"/>
      </w:r>
      <w:r w:rsidRPr="00572E51">
        <w:t>9.3</w:t>
      </w:r>
      <w:r w:rsidRPr="00572E51">
        <w:fldChar w:fldCharType="end"/>
      </w:r>
      <w:r w:rsidRPr="00572E51">
        <w:t xml:space="preserve"> des présentes dispositions générales ;</w:t>
      </w:r>
    </w:p>
    <w:p w14:paraId="75E6B202" w14:textId="77777777" w:rsidR="001F42F4" w:rsidRPr="00572E51" w:rsidRDefault="001F42F4" w:rsidP="001F42F4">
      <w:pPr>
        <w:pStyle w:val="SPuce"/>
      </w:pPr>
      <w:r w:rsidRPr="00572E51">
        <w:t>lorsque la continuité de l'électricité est affectée, sans faute de la part du GRD, d’interruptions dues au fait imprévisible et irrésistible d’un tiers ;</w:t>
      </w:r>
    </w:p>
    <w:p w14:paraId="2E47F5CE" w14:textId="77777777" w:rsidR="001F42F4" w:rsidRPr="00572E51" w:rsidRDefault="001F42F4" w:rsidP="001F42F4">
      <w:pPr>
        <w:pStyle w:val="SPuce"/>
      </w:pPr>
      <w:r w:rsidRPr="00572E51">
        <w:t>lorsque la qualité de l'électricité pour des usages professionnels est affectée, sans faute de la part du GRD, de défauts dus au fait imprévisible et irrésistible d’un tiers.</w:t>
      </w:r>
    </w:p>
    <w:p w14:paraId="19ADBC13" w14:textId="77777777" w:rsidR="001F42F4" w:rsidRPr="00572E51" w:rsidRDefault="001F42F4" w:rsidP="00B80FFF">
      <w:pPr>
        <w:pStyle w:val="STitre3"/>
      </w:pPr>
      <w:bookmarkStart w:id="254" w:name="_Toc21424714"/>
      <w:bookmarkStart w:id="255" w:name="_Toc90029125"/>
      <w:r w:rsidRPr="00572E51">
        <w:t>Engagements du GRD en matière de qualité de l’onde</w:t>
      </w:r>
      <w:bookmarkEnd w:id="245"/>
      <w:bookmarkEnd w:id="246"/>
      <w:bookmarkEnd w:id="247"/>
      <w:bookmarkEnd w:id="248"/>
      <w:bookmarkEnd w:id="254"/>
      <w:bookmarkEnd w:id="255"/>
      <w:r w:rsidRPr="00572E51">
        <w:t xml:space="preserve"> </w:t>
      </w:r>
    </w:p>
    <w:p w14:paraId="3914EF62" w14:textId="77777777" w:rsidR="001F42F4" w:rsidRPr="00572E51" w:rsidRDefault="001F42F4" w:rsidP="001F42F4">
      <w:r w:rsidRPr="00572E51">
        <w:t xml:space="preserve">Le GRD s’engage à livrer au Client une électricité d’une qualité régulière, définie et compatible avec les utilisations usuelles de l’énergie électrique. </w:t>
      </w:r>
    </w:p>
    <w:p w14:paraId="73304B34" w14:textId="77777777" w:rsidR="001F42F4" w:rsidRPr="00572E51" w:rsidRDefault="001F42F4" w:rsidP="001F42F4">
      <w:r w:rsidRPr="00572E51">
        <w:t xml:space="preserve">La Tension Nominale est de 230 V en courant monophasé et de 400 V en courant triphasé. Le GRD maintient la Tension de Fourniture au Point de Livraison à l’intérieur d’une plage de variation de + à – 10% de la Tension Nominale fixée par les articles D322-9 et D322-10 du code de l'énergie. La valeur nominale de la fréquence de la tension est de 50 Hertz. </w:t>
      </w:r>
    </w:p>
    <w:p w14:paraId="1EC20A78" w14:textId="72F17146" w:rsidR="001F42F4" w:rsidRPr="00572E51" w:rsidRDefault="001F42F4" w:rsidP="001F42F4">
      <w:bookmarkStart w:id="256" w:name="_Toc55891457"/>
      <w:bookmarkStart w:id="257" w:name="_Toc56913724"/>
      <w:r w:rsidRPr="00572E51">
        <w:t>Les conditions de mesure de ces caractéristiques sont celles de la norme NF EN 50160 disponible auprès de l’AFNOR.</w:t>
      </w:r>
    </w:p>
    <w:p w14:paraId="15186BBF" w14:textId="77777777" w:rsidR="001F42F4" w:rsidRPr="00572E51" w:rsidRDefault="001F42F4" w:rsidP="00B80FFF">
      <w:pPr>
        <w:pStyle w:val="STitre3"/>
      </w:pPr>
      <w:bookmarkStart w:id="258" w:name="_Toc21424715"/>
      <w:bookmarkStart w:id="259" w:name="_Toc90029126"/>
      <w:r w:rsidRPr="00572E51">
        <w:t>Engagements du GRD sur la continuité hors travaux</w:t>
      </w:r>
      <w:bookmarkEnd w:id="256"/>
      <w:bookmarkEnd w:id="257"/>
      <w:bookmarkEnd w:id="258"/>
      <w:bookmarkEnd w:id="259"/>
      <w:r w:rsidRPr="00572E51">
        <w:t xml:space="preserve"> </w:t>
      </w:r>
    </w:p>
    <w:p w14:paraId="64EA432B" w14:textId="77777777" w:rsidR="001F42F4" w:rsidRPr="00572E51" w:rsidRDefault="001F42F4" w:rsidP="00B80FFF">
      <w:pPr>
        <w:pStyle w:val="STitre4"/>
      </w:pPr>
      <w:bookmarkStart w:id="260" w:name="_Toc56913725"/>
      <w:r w:rsidRPr="00572E51">
        <w:t>Principes</w:t>
      </w:r>
      <w:bookmarkEnd w:id="260"/>
    </w:p>
    <w:p w14:paraId="0A1FBF16" w14:textId="77777777" w:rsidR="001F42F4" w:rsidRPr="00572E51" w:rsidDel="00F8286C" w:rsidRDefault="001F42F4" w:rsidP="001F42F4">
      <w:r w:rsidRPr="00572E51">
        <w:t>Le GRD s’engage à mettre en œuvre tous les moyens pour assurer une continuité d’alimentation en électricité, dans les limites des techniques existantes concernant le réseau et le système électrique.</w:t>
      </w:r>
    </w:p>
    <w:p w14:paraId="7EF26922" w14:textId="77777777" w:rsidR="001F42F4" w:rsidRPr="00572E51" w:rsidRDefault="001F42F4" w:rsidP="00B80FFF">
      <w:pPr>
        <w:pStyle w:val="STitre4"/>
      </w:pPr>
      <w:r w:rsidRPr="00572E51">
        <w:t>Mécanisme de pénalité pour les Coupures Longues</w:t>
      </w:r>
    </w:p>
    <w:p w14:paraId="34B83BC2" w14:textId="77777777" w:rsidR="001F42F4" w:rsidRPr="00572E51" w:rsidRDefault="001F42F4" w:rsidP="001F42F4">
      <w:r w:rsidRPr="00572E51">
        <w:t>Le GRD verse automatiquement au bénéfice du Client, le cas échéant via son Fournisseur, une pénalité pour toute Coupure Longue d’une durée supérieure à celle fixée par la délibération de la CRE en vigueur relative aux tarifs d’utilisation du RPD.</w:t>
      </w:r>
    </w:p>
    <w:p w14:paraId="1AD94570" w14:textId="5F09D354" w:rsidR="001F42F4" w:rsidRPr="00572E51" w:rsidRDefault="001F42F4" w:rsidP="001F42F4">
      <w:r w:rsidRPr="00572E51">
        <w:t xml:space="preserve">Le montant et les conditions d’application de cette pénalité sont définis conformément aux dispositions de la délibération de la CRE en vigueur relative aux tarifs d’utilisation du RPD. A titre d’information, dans la délibération de la CRE du </w:t>
      </w:r>
      <w:r w:rsidR="00E4410C" w:rsidRPr="00572E51">
        <w:t>21 janvier 2021</w:t>
      </w:r>
      <w:r w:rsidRPr="00572E51">
        <w:t xml:space="preserve"> relative aux tarifs d’utilisation du RPD, cette pénalité est versée pour toute coupure de plus de cinq heures, imputable à une défaillance du RPD géré par le GRD ou du RPT géré par RTE. Elle est égale à un montant forfaitaire, décliné par niveau de tension et par tranche de cinq heures de Coupure, dans la limite de quarante tranches consécutives de cinq heures. </w:t>
      </w:r>
    </w:p>
    <w:p w14:paraId="1C49A9DD" w14:textId="77777777" w:rsidR="001F42F4" w:rsidRPr="00572E51" w:rsidRDefault="001F42F4" w:rsidP="001F42F4">
      <w:r w:rsidRPr="00572E51">
        <w:t>Cette pénalité s’applique sans préjudice d’une éventuelle indemnisation au titre de la responsabilité civile de droit commun du GRD. </w:t>
      </w:r>
    </w:p>
    <w:p w14:paraId="51064466" w14:textId="77777777" w:rsidR="001F42F4" w:rsidRPr="00572E51" w:rsidRDefault="001F42F4" w:rsidP="001F42F4">
      <w:r w:rsidRPr="00572E51">
        <w:lastRenderedPageBreak/>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787AD0F9" w14:textId="77777777" w:rsidR="001F42F4" w:rsidRPr="00572E51" w:rsidRDefault="001F42F4" w:rsidP="001F42F4">
      <w:r w:rsidRPr="00572E51">
        <w:rPr>
          <w:color w:val="FF0000"/>
        </w:rPr>
        <w:t>[Option</w:t>
      </w:r>
      <w:r w:rsidRPr="00572E51">
        <w:rPr>
          <w:i/>
          <w:color w:val="FF0000"/>
        </w:rPr>
        <w:t> </w:t>
      </w:r>
      <w:r w:rsidRPr="00572E51">
        <w:rPr>
          <w:color w:val="FF0000"/>
        </w:rPr>
        <w:t xml:space="preserve">: </w:t>
      </w:r>
      <w:r w:rsidRPr="00572E51">
        <w:t>Par ailleurs et comme l’y autorise la délibération de la CRE précitée, le GRD applique un facteur de réduction de 90% aux montants des pénalités normalement applicables en cas d’événement exceptionnel.</w:t>
      </w:r>
      <w:r w:rsidRPr="00572E51">
        <w:rPr>
          <w:color w:val="FF0000"/>
        </w:rPr>
        <w:t>]</w:t>
      </w:r>
    </w:p>
    <w:p w14:paraId="1AAFCB15" w14:textId="77777777" w:rsidR="001F42F4" w:rsidRPr="00572E51" w:rsidRDefault="001F42F4" w:rsidP="00B80FFF">
      <w:pPr>
        <w:pStyle w:val="STitre3"/>
      </w:pPr>
      <w:bookmarkStart w:id="261" w:name="_Toc55891470"/>
      <w:bookmarkStart w:id="262" w:name="_Toc56913727"/>
      <w:bookmarkStart w:id="263" w:name="_Toc21424716"/>
      <w:bookmarkStart w:id="264" w:name="_Toc90029127"/>
      <w:r w:rsidRPr="00572E51">
        <w:t>Prestations du GRD pour l’information des Clients</w:t>
      </w:r>
      <w:bookmarkEnd w:id="261"/>
      <w:bookmarkEnd w:id="262"/>
      <w:r w:rsidRPr="00572E51">
        <w:t xml:space="preserve"> en cas d’incident affectant le RPD</w:t>
      </w:r>
      <w:bookmarkEnd w:id="263"/>
      <w:bookmarkEnd w:id="264"/>
    </w:p>
    <w:p w14:paraId="650EAA63" w14:textId="77777777" w:rsidR="001F42F4" w:rsidRPr="00572E51" w:rsidRDefault="001F42F4" w:rsidP="001F42F4">
      <w:r w:rsidRPr="00572E51">
        <w:t xml:space="preserve">Le GRD met à disposition des moyens permettant au Client d’obtenir les renseignements en possession du GRD relatifs à la Coupure subie (à titre d'information, les principaux moyens utilisés sont </w:t>
      </w:r>
      <w:r w:rsidRPr="00572E51">
        <w:rPr>
          <w:color w:val="FF0000"/>
        </w:rPr>
        <w:t>[à personnaliser :</w:t>
      </w:r>
      <w:r w:rsidRPr="00572E51">
        <w:t xml:space="preserve"> une application mobile, un numéro d'appel téléphonique figurant sur la facture du Fournisseur adressée au Client</w:t>
      </w:r>
      <w:r w:rsidRPr="00572E51">
        <w:rPr>
          <w:color w:val="FF0000"/>
        </w:rPr>
        <w:t>]</w:t>
      </w:r>
      <w:r w:rsidRPr="00572E51">
        <w:t>).</w:t>
      </w:r>
    </w:p>
    <w:p w14:paraId="7EAB75EC" w14:textId="77777777" w:rsidR="001F42F4" w:rsidRPr="00572E51" w:rsidRDefault="001F42F4" w:rsidP="001F42F4">
      <w:r w:rsidRPr="00572E51">
        <w:t>Le tableau ci-dessous résume les services d'information offerts par le GRD hors régime perturbé et situations de crise.</w:t>
      </w:r>
    </w:p>
    <w:p w14:paraId="12D7D666" w14:textId="77777777" w:rsidR="001F42F4" w:rsidRPr="00572E51" w:rsidRDefault="001F42F4" w:rsidP="001F42F4">
      <w:r w:rsidRPr="00572E51">
        <w:t>Toute demande relative à d’autres prestations, ou à une extension des prestations proposées à d’autres catégories de Points de Livraison que celles mentionnées est étudiée par le GRD et fait l’objet d’un devis.</w:t>
      </w:r>
    </w:p>
    <w:p w14:paraId="7D48BDAD" w14:textId="77777777" w:rsidR="001F42F4" w:rsidRPr="00572E51" w:rsidRDefault="001F42F4" w:rsidP="001F42F4">
      <w:r w:rsidRPr="00572E51">
        <w:t>Sauf mention particulière, les seuls incidents concernés par ces services d'information sont ceux résultant d’une Coupure Longue sur le réseau HTA.</w:t>
      </w:r>
    </w:p>
    <w:tbl>
      <w:tblPr>
        <w:tblW w:w="7402" w:type="dxa"/>
        <w:tblInd w:w="1150" w:type="dxa"/>
        <w:tblBorders>
          <w:top w:val="single" w:sz="6" w:space="0" w:color="auto"/>
          <w:left w:val="single" w:sz="6" w:space="0" w:color="auto"/>
          <w:bottom w:val="sing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3"/>
        <w:gridCol w:w="2977"/>
        <w:gridCol w:w="962"/>
        <w:gridCol w:w="894"/>
        <w:gridCol w:w="6"/>
        <w:gridCol w:w="720"/>
      </w:tblGrid>
      <w:tr w:rsidR="001F42F4" w:rsidRPr="00572E51" w14:paraId="6F09D168" w14:textId="77777777" w:rsidTr="002A15B0">
        <w:trPr>
          <w:cantSplit/>
          <w:trHeight w:val="1114"/>
        </w:trPr>
        <w:tc>
          <w:tcPr>
            <w:tcW w:w="1843" w:type="dxa"/>
            <w:vAlign w:val="center"/>
          </w:tcPr>
          <w:p w14:paraId="6AA17FA5" w14:textId="77777777" w:rsidR="001F42F4" w:rsidRPr="00572E51" w:rsidRDefault="001F42F4" w:rsidP="002A15B0">
            <w:pPr>
              <w:jc w:val="center"/>
            </w:pPr>
            <w:r w:rsidRPr="00572E51">
              <w:t>Nom du service</w:t>
            </w:r>
          </w:p>
        </w:tc>
        <w:tc>
          <w:tcPr>
            <w:tcW w:w="2977" w:type="dxa"/>
            <w:vAlign w:val="center"/>
          </w:tcPr>
          <w:p w14:paraId="50AAC910" w14:textId="77777777" w:rsidR="001F42F4" w:rsidRPr="00572E51" w:rsidRDefault="001F42F4" w:rsidP="002A15B0">
            <w:pPr>
              <w:jc w:val="center"/>
              <w:rPr>
                <w:rFonts w:ascii="Arial" w:hAnsi="Arial" w:cs="Arial"/>
                <w:bCs/>
              </w:rPr>
            </w:pPr>
            <w:r w:rsidRPr="00572E51">
              <w:t>Description</w:t>
            </w:r>
          </w:p>
        </w:tc>
        <w:tc>
          <w:tcPr>
            <w:tcW w:w="962" w:type="dxa"/>
            <w:vAlign w:val="center"/>
          </w:tcPr>
          <w:p w14:paraId="42F048C6" w14:textId="77777777" w:rsidR="001F42F4" w:rsidRPr="00572E51" w:rsidRDefault="001F42F4" w:rsidP="002A15B0">
            <w:pPr>
              <w:jc w:val="center"/>
            </w:pPr>
            <w:r w:rsidRPr="00572E51">
              <w:t xml:space="preserve">PDL BT </w:t>
            </w:r>
            <w:r w:rsidRPr="00572E51">
              <w:rPr>
                <w:bCs/>
              </w:rPr>
              <w:t>&gt;</w:t>
            </w:r>
            <w:r w:rsidRPr="00572E51">
              <w:t xml:space="preserve"> 36 kVA</w:t>
            </w:r>
          </w:p>
        </w:tc>
        <w:tc>
          <w:tcPr>
            <w:tcW w:w="900" w:type="dxa"/>
            <w:gridSpan w:val="2"/>
            <w:vAlign w:val="center"/>
          </w:tcPr>
          <w:p w14:paraId="1724A53B" w14:textId="77777777" w:rsidR="001F42F4" w:rsidRPr="00572E51" w:rsidRDefault="001F42F4" w:rsidP="002A15B0">
            <w:pPr>
              <w:jc w:val="center"/>
            </w:pPr>
          </w:p>
        </w:tc>
        <w:tc>
          <w:tcPr>
            <w:tcW w:w="720" w:type="dxa"/>
            <w:tcBorders>
              <w:right w:val="single" w:sz="6" w:space="0" w:color="auto"/>
            </w:tcBorders>
            <w:vAlign w:val="center"/>
          </w:tcPr>
          <w:p w14:paraId="73E37EFB" w14:textId="77777777" w:rsidR="001F42F4" w:rsidRPr="00572E51" w:rsidRDefault="001F42F4" w:rsidP="002A15B0">
            <w:pPr>
              <w:jc w:val="center"/>
            </w:pPr>
            <w:r w:rsidRPr="00572E51">
              <w:t>PDL PHRV</w:t>
            </w:r>
          </w:p>
          <w:p w14:paraId="798B4603" w14:textId="77777777" w:rsidR="001F42F4" w:rsidRPr="00572E51" w:rsidRDefault="001F42F4" w:rsidP="002A15B0">
            <w:pPr>
              <w:jc w:val="center"/>
            </w:pPr>
            <w:r w:rsidRPr="00572E51">
              <w:t>(*)</w:t>
            </w:r>
          </w:p>
        </w:tc>
      </w:tr>
      <w:tr w:rsidR="001F42F4" w:rsidRPr="00572E51" w14:paraId="3CA5F21A" w14:textId="77777777" w:rsidTr="002A15B0">
        <w:trPr>
          <w:cantSplit/>
        </w:trPr>
        <w:tc>
          <w:tcPr>
            <w:tcW w:w="1843" w:type="dxa"/>
            <w:vAlign w:val="center"/>
          </w:tcPr>
          <w:p w14:paraId="66B36768" w14:textId="77777777" w:rsidR="001F42F4" w:rsidRPr="00572E51" w:rsidRDefault="001F42F4" w:rsidP="002A15B0">
            <w:pPr>
              <w:jc w:val="center"/>
            </w:pPr>
            <w:r w:rsidRPr="00572E51">
              <w:t>Information personnalisée sur les incidents en temps réel</w:t>
            </w:r>
          </w:p>
        </w:tc>
        <w:tc>
          <w:tcPr>
            <w:tcW w:w="2977" w:type="dxa"/>
            <w:vAlign w:val="center"/>
          </w:tcPr>
          <w:p w14:paraId="0B92FEE4" w14:textId="77777777" w:rsidR="001F42F4" w:rsidRPr="00572E51" w:rsidRDefault="001F42F4" w:rsidP="002A15B0">
            <w:pPr>
              <w:jc w:val="center"/>
            </w:pPr>
            <w:r w:rsidRPr="00572E51">
              <w:t>Accès dédié au centre d’appel dépannage du GRD pour obtenir des informations sur la Coupure</w:t>
            </w:r>
          </w:p>
        </w:tc>
        <w:tc>
          <w:tcPr>
            <w:tcW w:w="962" w:type="dxa"/>
            <w:vAlign w:val="center"/>
          </w:tcPr>
          <w:p w14:paraId="214918D8" w14:textId="77777777" w:rsidR="001F42F4" w:rsidRPr="00572E51" w:rsidRDefault="001F42F4" w:rsidP="002A15B0">
            <w:pPr>
              <w:jc w:val="center"/>
            </w:pPr>
            <w:r w:rsidRPr="00572E51">
              <w:t>X</w:t>
            </w:r>
          </w:p>
        </w:tc>
        <w:tc>
          <w:tcPr>
            <w:tcW w:w="894" w:type="dxa"/>
            <w:vAlign w:val="center"/>
          </w:tcPr>
          <w:p w14:paraId="0C4AC9CC" w14:textId="77777777" w:rsidR="001F42F4" w:rsidRPr="00572E51" w:rsidRDefault="001F42F4" w:rsidP="002A15B0">
            <w:pPr>
              <w:jc w:val="center"/>
            </w:pPr>
          </w:p>
        </w:tc>
        <w:tc>
          <w:tcPr>
            <w:tcW w:w="726" w:type="dxa"/>
            <w:gridSpan w:val="2"/>
            <w:tcBorders>
              <w:right w:val="single" w:sz="6" w:space="0" w:color="auto"/>
            </w:tcBorders>
            <w:vAlign w:val="center"/>
          </w:tcPr>
          <w:p w14:paraId="2C2C5AD9" w14:textId="77777777" w:rsidR="001F42F4" w:rsidRPr="00572E51" w:rsidRDefault="001F42F4" w:rsidP="002A15B0">
            <w:pPr>
              <w:jc w:val="center"/>
            </w:pPr>
            <w:r w:rsidRPr="00572E51">
              <w:t>X</w:t>
            </w:r>
          </w:p>
        </w:tc>
      </w:tr>
    </w:tbl>
    <w:p w14:paraId="45459CEC" w14:textId="77777777" w:rsidR="001F42F4" w:rsidRPr="00572E51" w:rsidRDefault="001F42F4" w:rsidP="001F42F4">
      <w:bookmarkStart w:id="265" w:name="_Toc56913728"/>
      <w:r w:rsidRPr="00572E51">
        <w:t>(*) PHRV : Patient à Haut Risque Vital</w:t>
      </w:r>
    </w:p>
    <w:p w14:paraId="1AA1DC88" w14:textId="77777777" w:rsidR="001F42F4" w:rsidRPr="00572E51" w:rsidRDefault="001F42F4" w:rsidP="00B80FFF">
      <w:pPr>
        <w:pStyle w:val="STitre3"/>
      </w:pPr>
      <w:bookmarkStart w:id="266" w:name="_Toc21424717"/>
      <w:bookmarkStart w:id="267" w:name="_Toc90029128"/>
      <w:r w:rsidRPr="00572E51">
        <w:t>Engagements du GRD sur la continuité dans le cadre des travaux sur le Réseau Public de Distribution</w:t>
      </w:r>
      <w:bookmarkEnd w:id="265"/>
      <w:bookmarkEnd w:id="266"/>
      <w:bookmarkEnd w:id="267"/>
      <w:r w:rsidRPr="00572E51">
        <w:t xml:space="preserve"> </w:t>
      </w:r>
    </w:p>
    <w:p w14:paraId="4E961C3B" w14:textId="77777777" w:rsidR="001F42F4" w:rsidRPr="00572E51" w:rsidRDefault="001F42F4" w:rsidP="001F42F4">
      <w:r w:rsidRPr="00572E51">
        <w:t>Lorsque des interventions programmées sur le réseau sont nécessaires, elles sont alors portées à la connaissance des clients, au moins 3 jours à l’avance, avec l'indication de la durée prévisible d'interruption, par voie de presse, d'affichage ou d'informations individualisées, conformément aux prescriptions du cahier des charges de concession.</w:t>
      </w:r>
    </w:p>
    <w:p w14:paraId="6FC5E091" w14:textId="77777777" w:rsidR="001F42F4" w:rsidRPr="00572E51" w:rsidRDefault="001F42F4" w:rsidP="001F42F4">
      <w:r w:rsidRPr="00572E51">
        <w:t>Lorsque le GRD est amené à couper une alimentation pour des raisons de sécurité, elle fait ses meilleurs efforts pour en informer les clients concernés.</w:t>
      </w:r>
    </w:p>
    <w:p w14:paraId="1545126A" w14:textId="77777777" w:rsidR="001F42F4" w:rsidRPr="00572E51" w:rsidRDefault="001F42F4" w:rsidP="001F42F4">
      <w:r w:rsidRPr="00572E51">
        <w:t xml:space="preserve">Le GRD informe le Fournisseur des zones géographiques touchées par les coupures. </w:t>
      </w:r>
    </w:p>
    <w:p w14:paraId="15E02A2D" w14:textId="77777777" w:rsidR="001F42F4" w:rsidRPr="00572E51" w:rsidRDefault="001F42F4" w:rsidP="001F42F4">
      <w:r w:rsidRPr="00572E51">
        <w:t>La durée d'une interruption peut exceptionnellement atteindre 10 heures mais ne peut en aucun cas les dépasser.</w:t>
      </w:r>
    </w:p>
    <w:p w14:paraId="53BEC6A1" w14:textId="77777777" w:rsidR="001F42F4" w:rsidRPr="00572E51" w:rsidRDefault="001F42F4" w:rsidP="00B80FFF">
      <w:pPr>
        <w:pStyle w:val="STitre2"/>
      </w:pPr>
      <w:bookmarkStart w:id="268" w:name="_Toc55891458"/>
      <w:bookmarkStart w:id="269" w:name="_Toc56913729"/>
      <w:bookmarkStart w:id="270" w:name="_Ref57030999"/>
      <w:bookmarkStart w:id="271" w:name="_Ref66776841"/>
      <w:bookmarkStart w:id="272" w:name="_Ref144524419"/>
      <w:bookmarkStart w:id="273" w:name="_Toc455069537"/>
      <w:bookmarkStart w:id="274" w:name="_Ref485399750"/>
      <w:bookmarkStart w:id="275" w:name="_Toc21424718"/>
      <w:bookmarkStart w:id="276" w:name="_Toc90029129"/>
      <w:r w:rsidRPr="00572E51">
        <w:t xml:space="preserve">Engagements du </w:t>
      </w:r>
      <w:bookmarkEnd w:id="268"/>
      <w:r w:rsidRPr="00572E51">
        <w:t>Client</w:t>
      </w:r>
      <w:bookmarkEnd w:id="269"/>
      <w:bookmarkEnd w:id="270"/>
      <w:bookmarkEnd w:id="271"/>
      <w:bookmarkEnd w:id="272"/>
      <w:bookmarkEnd w:id="273"/>
      <w:bookmarkEnd w:id="274"/>
      <w:bookmarkEnd w:id="275"/>
      <w:bookmarkEnd w:id="276"/>
    </w:p>
    <w:p w14:paraId="58D6F6DD" w14:textId="77777777" w:rsidR="001F42F4" w:rsidRPr="00572E51" w:rsidRDefault="001F42F4" w:rsidP="00B80FFF">
      <w:pPr>
        <w:pStyle w:val="STitre3"/>
      </w:pPr>
      <w:bookmarkStart w:id="277" w:name="_Toc56913730"/>
      <w:bookmarkStart w:id="278" w:name="_Toc21424719"/>
      <w:bookmarkStart w:id="279" w:name="_Toc90029130"/>
      <w:r w:rsidRPr="00572E51">
        <w:t>Obligation de prudence</w:t>
      </w:r>
      <w:bookmarkEnd w:id="277"/>
      <w:bookmarkEnd w:id="278"/>
      <w:bookmarkEnd w:id="279"/>
    </w:p>
    <w:p w14:paraId="49C95719" w14:textId="77777777" w:rsidR="001F42F4" w:rsidRPr="00572E51" w:rsidRDefault="001F42F4" w:rsidP="001F42F4">
      <w:r w:rsidRPr="00572E51">
        <w:t>Il appartient au Client de prendre les précautions élémentaires pour se prémunir contre les conséquences des interruptions et défauts dans la qualité de la fourniture. Des conseils peuvent être demandés par le Client au Fournisseur.</w:t>
      </w:r>
    </w:p>
    <w:p w14:paraId="4C1F399D" w14:textId="77777777" w:rsidR="001F42F4" w:rsidRPr="00572E51" w:rsidRDefault="001F42F4" w:rsidP="001F42F4">
      <w:r w:rsidRPr="00572E51">
        <w:t xml:space="preserve">Toute installation raccordée au RPD doit être capable de supporter les perturbations liées à l’exploitation en régime normal du RPD et faire face à celles qui peuvent être générées par les situations exceptionnelles, conformément à l’article D342-8 du code de l'énergie. </w:t>
      </w:r>
    </w:p>
    <w:p w14:paraId="64F22C93" w14:textId="77777777" w:rsidR="001F42F4" w:rsidRPr="00572E51" w:rsidRDefault="001F42F4" w:rsidP="001F42F4">
      <w:r w:rsidRPr="00572E51">
        <w:lastRenderedPageBreak/>
        <w:t xml:space="preserve">L'installation doit être équipée d'un dispositif de protection permettant d'éliminer les défauts. Les dispositifs de protection doivent tenir compte des besoins de l'installation et être coordonnés avec les systèmes de protection du RPD, notamment en matière d'automatismes. </w:t>
      </w:r>
    </w:p>
    <w:p w14:paraId="39A4FCDD" w14:textId="77777777" w:rsidR="001F42F4" w:rsidRPr="00572E51" w:rsidRDefault="001F42F4" w:rsidP="001F42F4">
      <w:r w:rsidRPr="00572E51">
        <w:t>Conformément à l'article D342-8 du code de l’énergie, le Client doit prendre les mesures nécessaires pour que ses installations respectent les règles de compatibilité électromagnétique et soient protégées contre les Surtensions Transitoires d’origine atmosphérique.</w:t>
      </w:r>
      <w:bookmarkStart w:id="280" w:name="_Toc91493752"/>
      <w:bookmarkStart w:id="281" w:name="_Toc100388900"/>
      <w:bookmarkStart w:id="282" w:name="_Toc100400266"/>
      <w:bookmarkStart w:id="283" w:name="_Toc101067752"/>
      <w:bookmarkEnd w:id="280"/>
      <w:bookmarkEnd w:id="281"/>
      <w:bookmarkEnd w:id="282"/>
      <w:bookmarkEnd w:id="283"/>
    </w:p>
    <w:p w14:paraId="09856EA0" w14:textId="77777777" w:rsidR="001F42F4" w:rsidRPr="00572E51" w:rsidRDefault="001F42F4" w:rsidP="00B80FFF">
      <w:pPr>
        <w:pStyle w:val="STitre3"/>
      </w:pPr>
      <w:bookmarkStart w:id="284" w:name="_Toc56913731"/>
      <w:bookmarkStart w:id="285" w:name="_Toc21424720"/>
      <w:bookmarkStart w:id="286" w:name="_Toc90029131"/>
      <w:r w:rsidRPr="00572E51">
        <w:t>Niveaux de perturbations admissibles</w:t>
      </w:r>
      <w:bookmarkEnd w:id="284"/>
      <w:bookmarkEnd w:id="285"/>
      <w:bookmarkEnd w:id="286"/>
    </w:p>
    <w:p w14:paraId="5EF19669" w14:textId="02683C55" w:rsidR="001F42F4" w:rsidRPr="00572E51" w:rsidRDefault="001F42F4" w:rsidP="007663A0">
      <w:r w:rsidRPr="00572E51">
        <w:t xml:space="preserve">Les installations du Client, lors du raccordement, doivent être conformes aux dispositions de </w:t>
      </w:r>
      <w:r w:rsidR="00E8296D" w:rsidRPr="00572E51">
        <w:t>l’arrêté du 9 juin 2020 relatif aux prescriptions techniques de conception et de fonctionnement pour le raccordement aux réseaux d'électricité</w:t>
      </w:r>
      <w:r w:rsidRPr="00572E51">
        <w:t>.</w:t>
      </w:r>
    </w:p>
    <w:p w14:paraId="75243360" w14:textId="77777777" w:rsidR="001F42F4" w:rsidRPr="00572E51" w:rsidRDefault="001F42F4" w:rsidP="001F42F4">
      <w:r w:rsidRPr="00572E51">
        <w:t>Le Client a l'obligation de mettre en place un système de protection capable de protéger son installation contre les aléas d’origine interne ou en provenance du RPD. Ce système de protection doit être capable d’isoler rapidement l’installation du RPD, notamment en cas de défaut interne, dans des conditions qui préservent la sécurité des personnes et des biens et qui ne perturbent pas le fonctionnement des réseaux sains.</w:t>
      </w:r>
    </w:p>
    <w:p w14:paraId="08D3E609" w14:textId="77777777" w:rsidR="001F42F4" w:rsidRPr="00572E51" w:rsidRDefault="001F42F4" w:rsidP="001F42F4">
      <w:r w:rsidRPr="00572E51">
        <w:t>Le Client a l'obligation de prendre les mesures nécessaires pour que son installation n’émette pas sur le RPD des perturbations dont le niveau dépasse les limites données dans les articles ci-dessous. Le Client s'engage par ailleurs à informer le GRD via le Fournisseur des modifications de ses installations susceptibles d'entraîner un dépassement de ces limites. Si, à l'issue de l'étude technique menée alors par le GRD, il s'avère que les valeurs de perturbations au Point de Livraison dépassent les limites réglementaires, le Client est tenu soit d'installer des équipements complémentaires permettant de limiter lesdites perturbations, soit de demander au GRD via le Fournisseur de lui faire une nouvelle offre de raccordement permettant de raccorder le Site en limitant les perturbations aux autres Utilisateurs du RPD.</w:t>
      </w:r>
    </w:p>
    <w:p w14:paraId="442C99FF" w14:textId="77777777" w:rsidR="001F42F4" w:rsidRPr="00572E51" w:rsidRDefault="001F42F4" w:rsidP="00B80FFF">
      <w:pPr>
        <w:pStyle w:val="STitre4"/>
      </w:pPr>
      <w:bookmarkStart w:id="287" w:name="_Toc56913732"/>
      <w:r w:rsidRPr="00572E51">
        <w:t>Courants harmoniques</w:t>
      </w:r>
      <w:bookmarkEnd w:id="287"/>
    </w:p>
    <w:p w14:paraId="7E1CA459" w14:textId="77777777" w:rsidR="001F42F4" w:rsidRPr="00572E51" w:rsidRDefault="001F42F4" w:rsidP="001F42F4">
      <w:r w:rsidRPr="00572E51">
        <w:t>Le niveau de contribution de l’installation à la distorsion de la tension doit être limité à des valeurs permettant au GRD de respecter les limites admissibles en matière de qualité de l’électricité livrée aux autres utilisateurs.</w:t>
      </w:r>
    </w:p>
    <w:p w14:paraId="2BD9ECEF" w14:textId="77777777" w:rsidR="001F42F4" w:rsidRPr="00572E51" w:rsidRDefault="001F42F4" w:rsidP="001F42F4">
      <w:r w:rsidRPr="00572E51">
        <w:t>Les appareils des installations doivent être conformes aux textes réglementaires et normatifs pertinents.</w:t>
      </w:r>
    </w:p>
    <w:p w14:paraId="62635760" w14:textId="77777777" w:rsidR="001F42F4" w:rsidRPr="00572E51" w:rsidRDefault="001F42F4" w:rsidP="00B80FFF">
      <w:pPr>
        <w:pStyle w:val="STitre4"/>
      </w:pPr>
      <w:bookmarkStart w:id="288" w:name="_Toc56913733"/>
      <w:r w:rsidRPr="00572E51">
        <w:t>Déséquilibre</w:t>
      </w:r>
      <w:bookmarkEnd w:id="288"/>
      <w:r w:rsidRPr="00572E51">
        <w:t xml:space="preserve"> de la tension</w:t>
      </w:r>
    </w:p>
    <w:p w14:paraId="181BF3D1" w14:textId="77777777" w:rsidR="001F42F4" w:rsidRPr="00572E51" w:rsidRDefault="001F42F4" w:rsidP="001F42F4">
      <w:r w:rsidRPr="00572E51">
        <w:t>Le niveau de contribution de l’installation au déséquilibre doit être limité à une valeur permettant au GRD de respecter le taux moyen de composante inverse de tension de 2% de la composante directe.</w:t>
      </w:r>
    </w:p>
    <w:p w14:paraId="036548A9" w14:textId="77777777" w:rsidR="001F42F4" w:rsidRPr="00572E51" w:rsidRDefault="001F42F4" w:rsidP="00B80FFF">
      <w:pPr>
        <w:pStyle w:val="STitre4"/>
      </w:pPr>
      <w:bookmarkStart w:id="289" w:name="_Toc56913734"/>
      <w:r w:rsidRPr="00572E51">
        <w:t>Fluctuation de tension</w:t>
      </w:r>
      <w:bookmarkEnd w:id="289"/>
    </w:p>
    <w:p w14:paraId="5FA1238E" w14:textId="77777777" w:rsidR="001F42F4" w:rsidRPr="00572E51" w:rsidRDefault="001F42F4" w:rsidP="001F42F4">
      <w:r w:rsidRPr="00572E51">
        <w:t>Le niveau de contribution de l’installation au papillotement doit être limité à une valeur permettant au GRD de respecter la limite admissible de Plt inférieur ou égal à 1. Les appareils des installations doivent être conformes aux textes réglementaires et normatifs pertinents.</w:t>
      </w:r>
    </w:p>
    <w:p w14:paraId="43DDE636" w14:textId="77777777" w:rsidR="001F42F4" w:rsidRPr="00572E51" w:rsidRDefault="001F42F4" w:rsidP="001F42F4">
      <w:pPr>
        <w:spacing w:before="0" w:after="0"/>
        <w:jc w:val="left"/>
        <w:rPr>
          <w:rFonts w:eastAsiaTheme="minorEastAsia" w:cstheme="minorBidi"/>
          <w:b/>
          <w:color w:val="E7E6E6" w:themeColor="background2"/>
          <w:sz w:val="24"/>
        </w:rPr>
      </w:pPr>
      <w:bookmarkStart w:id="290" w:name="_Ref418512273"/>
      <w:bookmarkStart w:id="291" w:name="_Toc455069538"/>
      <w:bookmarkEnd w:id="249"/>
      <w:bookmarkEnd w:id="250"/>
      <w:bookmarkEnd w:id="251"/>
      <w:bookmarkEnd w:id="252"/>
      <w:bookmarkEnd w:id="253"/>
      <w:r w:rsidRPr="00572E51">
        <w:br w:type="page"/>
      </w:r>
    </w:p>
    <w:p w14:paraId="32D5877A" w14:textId="77777777" w:rsidR="001F42F4" w:rsidRPr="00572E51" w:rsidRDefault="001F42F4" w:rsidP="000A042C">
      <w:pPr>
        <w:pStyle w:val="STitre1"/>
      </w:pPr>
      <w:bookmarkStart w:id="292" w:name="_Ref485386773"/>
      <w:bookmarkStart w:id="293" w:name="_Toc21424721"/>
      <w:bookmarkStart w:id="294" w:name="_Toc90029132"/>
      <w:r w:rsidRPr="00572E51">
        <w:lastRenderedPageBreak/>
        <w:t>Responsable d’Equilibre</w:t>
      </w:r>
      <w:bookmarkEnd w:id="290"/>
      <w:bookmarkEnd w:id="291"/>
      <w:bookmarkEnd w:id="292"/>
      <w:bookmarkEnd w:id="293"/>
      <w:bookmarkEnd w:id="294"/>
    </w:p>
    <w:p w14:paraId="44BB0F57" w14:textId="7A5EBB2E" w:rsidR="001F42F4" w:rsidRPr="00572E51" w:rsidRDefault="001F42F4" w:rsidP="001F42F4">
      <w:r w:rsidRPr="00572E51">
        <w:t xml:space="preserve">En application de l'article L321-15 du code de l’énergie et afin de garantir l'équilibre général des Réseaux en compensant les </w:t>
      </w:r>
      <w:r w:rsidR="005E78F1" w:rsidRPr="00572E51">
        <w:t xml:space="preserve">écarts </w:t>
      </w:r>
      <w:r w:rsidRPr="00572E51">
        <w:t xml:space="preserve">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internet </w:t>
      </w:r>
      <w:hyperlink r:id="rId9" w:history="1">
        <w:r w:rsidR="00DF2DA3" w:rsidRPr="00572E51">
          <w:rPr>
            <w:rStyle w:val="Lienhypertexte"/>
          </w:rPr>
          <w:t>https://www.services-rte.com/fr/home.html</w:t>
        </w:r>
      </w:hyperlink>
      <w:r w:rsidRPr="00572E51">
        <w:t xml:space="preserve">. Ce mécanisme concerne l'ensemble des consommateurs et producteurs d’électricité, qu'ils soient raccordés au RPT ou au RPD. La mise en œuvre effective de ce mécanisme repose sur l'identification du </w:t>
      </w:r>
      <w:r w:rsidR="002748A1" w:rsidRPr="00572E51">
        <w:t>P</w:t>
      </w:r>
      <w:r w:rsidRPr="00572E51">
        <w:t>érimètre</w:t>
      </w:r>
      <w:r w:rsidR="002748A1" w:rsidRPr="00572E51">
        <w:t>-RPD</w:t>
      </w:r>
      <w:r w:rsidRPr="00572E51">
        <w:t xml:space="preserve"> du Responsable d'Equilibre au sein duquel RTE calcule </w:t>
      </w:r>
      <w:r w:rsidR="005E78F1" w:rsidRPr="0086124C">
        <w:t>l'écart</w:t>
      </w:r>
      <w:r w:rsidRPr="00572E51">
        <w:t xml:space="preserve">. </w:t>
      </w:r>
    </w:p>
    <w:p w14:paraId="57484309" w14:textId="77777777" w:rsidR="001F42F4" w:rsidRPr="00572E51" w:rsidRDefault="001F42F4" w:rsidP="001F42F4">
      <w:r w:rsidRPr="00572E51">
        <w:t xml:space="preserve">A cette fin, RTE doit être informé, d'une part, de la quantité des productions injectées et des consommations soutirées au RPD (mesurées conformément au chapitre </w:t>
      </w:r>
      <w:r w:rsidRPr="00572E51">
        <w:fldChar w:fldCharType="begin"/>
      </w:r>
      <w:r w:rsidRPr="00572E51">
        <w:instrText xml:space="preserve"> REF _Ref53220257 \r \h  \* MERGEFORMAT </w:instrText>
      </w:r>
      <w:r w:rsidRPr="00572E51">
        <w:fldChar w:fldCharType="separate"/>
      </w:r>
      <w:r w:rsidRPr="00572E51">
        <w:t>3</w:t>
      </w:r>
      <w:r w:rsidRPr="00572E51">
        <w:fldChar w:fldCharType="end"/>
      </w:r>
      <w:r w:rsidRPr="00572E51">
        <w:t xml:space="preserve"> des présentes dispositions générales) et, d'autre part, des Fournitures Déclarées échangées entre Périmètres d’Equilibre.</w:t>
      </w:r>
    </w:p>
    <w:p w14:paraId="0A40A696" w14:textId="77777777" w:rsidR="001F42F4" w:rsidRPr="00572E51" w:rsidRDefault="001F42F4" w:rsidP="001F42F4">
      <w:r w:rsidRPr="00572E51">
        <w:t>Pour l'exécution de leurs missions respectives, le GRD et RTE s'échangent, dans le cadre de l'article R111-29 du code de l'énergie, des informations relatives au Périmètre d’Equilibre et aux quantités d'énergie déclarées et mesurées.</w:t>
      </w:r>
    </w:p>
    <w:p w14:paraId="6D4374B3" w14:textId="4E95A95B" w:rsidR="001F42F4" w:rsidRPr="00572E51" w:rsidRDefault="001F42F4" w:rsidP="001F42F4">
      <w:r w:rsidRPr="00572E51">
        <w:t>Le ou les Sites tels que définis dans le Contrat Unique concerné sont rattachés au Périmètre-RPD du Responsable d’Equilibre désigné par le Fournisseur.</w:t>
      </w:r>
    </w:p>
    <w:p w14:paraId="4FE0D74F" w14:textId="77777777" w:rsidR="001F42F4" w:rsidRPr="00572E51" w:rsidRDefault="001F42F4" w:rsidP="001F42F4">
      <w:bookmarkStart w:id="295" w:name="_Toc58389316"/>
      <w:r w:rsidRPr="00572E51">
        <w:t>La date d’entrée et la date de sortie d’un Point de Livraison du Périmètre-RPD du Responsable d’Equilibre correspondent respectivement à la date d’effet du Contrat Unique et à la date de fin du Contrat Unique concerné.</w:t>
      </w:r>
    </w:p>
    <w:p w14:paraId="7FB0DB45" w14:textId="77777777" w:rsidR="001F42F4" w:rsidRPr="00572E51" w:rsidRDefault="001F42F4" w:rsidP="001F42F4"/>
    <w:p w14:paraId="3ED8E3A6" w14:textId="77777777" w:rsidR="00BF135E" w:rsidRPr="00572E51" w:rsidRDefault="00BF135E">
      <w:pPr>
        <w:spacing w:before="0" w:after="0"/>
        <w:jc w:val="left"/>
        <w:rPr>
          <w:b/>
          <w:color w:val="005EB8"/>
          <w:sz w:val="24"/>
        </w:rPr>
      </w:pPr>
      <w:bookmarkStart w:id="296" w:name="_Toc455069539"/>
      <w:bookmarkStart w:id="297" w:name="_Toc21424722"/>
      <w:bookmarkStart w:id="298" w:name="_Toc90029133"/>
      <w:r w:rsidRPr="00572E51">
        <w:br w:type="page"/>
      </w:r>
    </w:p>
    <w:p w14:paraId="21A21B44" w14:textId="77777777" w:rsidR="001F42F4" w:rsidRPr="00572E51" w:rsidRDefault="001F42F4" w:rsidP="000A042C">
      <w:pPr>
        <w:pStyle w:val="STitre1"/>
      </w:pPr>
      <w:r w:rsidRPr="00572E51">
        <w:lastRenderedPageBreak/>
        <w:t>Tarification de l’accès et de l’utilisation du Réseau Public de Distribution</w:t>
      </w:r>
      <w:bookmarkEnd w:id="295"/>
      <w:bookmarkEnd w:id="296"/>
      <w:bookmarkEnd w:id="297"/>
      <w:bookmarkEnd w:id="298"/>
    </w:p>
    <w:p w14:paraId="62FCCFE0" w14:textId="77777777" w:rsidR="001F42F4" w:rsidRPr="00572E51" w:rsidRDefault="001F42F4" w:rsidP="001F42F4">
      <w:r w:rsidRPr="00572E51">
        <w:t>La formule tarifaire d’acheminement est applicable, en chaque Point de Livraison, pour l’intégralité d’une période de douze mois consécutifs, quel que soit le Fournisseur, conformément au TURPE.</w:t>
      </w:r>
    </w:p>
    <w:p w14:paraId="17BFABDB" w14:textId="77777777" w:rsidR="001F42F4" w:rsidRPr="00572E51" w:rsidRDefault="001F42F4" w:rsidP="001F42F4">
      <w:r w:rsidRPr="00572E51">
        <w:t xml:space="preserve">Le Fournisseur informe le Client sur les formules tarifaires d’acheminement du TURPE qui peuvent être appliquées au Point de Connexion concerné, au titre de l’accès au RPD et de son utilisation, ainsi que sur les prestations réalisables par le GRD. </w:t>
      </w:r>
    </w:p>
    <w:p w14:paraId="2F309E1E" w14:textId="77777777" w:rsidR="001F42F4" w:rsidRPr="00572E51" w:rsidRDefault="001F42F4" w:rsidP="001F42F4">
      <w:r w:rsidRPr="00572E51">
        <w:t>La formule tarifaire d’acheminement est choisie par le Fournisseur. Le GRD n'est responsable ni du choix initial, ni des éventuelles évolutions ultérieures, de la formule tarifaire d’acheminement appliquée au Point de Connexion du Client au titre de l’accès au RPD et de son utilisation.</w:t>
      </w:r>
    </w:p>
    <w:p w14:paraId="772EA928" w14:textId="77777777" w:rsidR="001F42F4" w:rsidRPr="00572E51" w:rsidRDefault="001F42F4" w:rsidP="001F42F4">
      <w:r w:rsidRPr="00572E51">
        <w:t>Les données de comptage transmises par le GRD au Fournisseur pour la facturation de l’accès au RPD et son utilisation sont fonction de la formule tarifaire d’acheminement adoptée pour le Point de Connexion concerné.</w:t>
      </w:r>
    </w:p>
    <w:p w14:paraId="541C4F94" w14:textId="02668353" w:rsidR="001F42F4" w:rsidRPr="00572E51" w:rsidRDefault="001F42F4" w:rsidP="001F42F4">
      <w:r w:rsidRPr="00572E51">
        <w:t>Dans le cas d’un utilisateur auto-producteur disposant, pour un même point de connexion, d’un contrat en injection et d’un contrat unique en soutirage</w:t>
      </w:r>
      <w:r w:rsidR="0086124C">
        <w:t xml:space="preserve"> </w:t>
      </w:r>
      <w:r w:rsidRPr="00572E51">
        <w:t xml:space="preserve">le montant de la composante de gestion spécifique auto-producteur, prévue par le TURPE, </w:t>
      </w:r>
      <w:r w:rsidRPr="00572E51">
        <w:rPr>
          <w:color w:val="FF0000"/>
        </w:rPr>
        <w:t>[à personnaliser :</w:t>
      </w:r>
      <w:r w:rsidRPr="00572E51">
        <w:t xml:space="preserve"> est porté par le contrat d’accès au réseau en soutirage</w:t>
      </w:r>
      <w:r w:rsidRPr="00572E51">
        <w:rPr>
          <w:color w:val="FF0000"/>
        </w:rPr>
        <w:t>]</w:t>
      </w:r>
      <w:r w:rsidRPr="00572E51">
        <w:t>.</w:t>
      </w:r>
    </w:p>
    <w:p w14:paraId="5D25B7E8" w14:textId="77777777" w:rsidR="001F42F4" w:rsidRPr="00572E51" w:rsidRDefault="001F42F4" w:rsidP="001F42F4"/>
    <w:p w14:paraId="0B0D22A4" w14:textId="77777777" w:rsidR="00BF135E" w:rsidRPr="00572E51" w:rsidRDefault="00BF135E">
      <w:pPr>
        <w:spacing w:before="0" w:after="0"/>
        <w:jc w:val="left"/>
        <w:rPr>
          <w:b/>
          <w:color w:val="005EB8"/>
          <w:sz w:val="24"/>
        </w:rPr>
      </w:pPr>
      <w:bookmarkStart w:id="299" w:name="_Ref53846880"/>
      <w:bookmarkStart w:id="300" w:name="_Toc455069540"/>
      <w:bookmarkStart w:id="301" w:name="_Toc21424723"/>
      <w:bookmarkStart w:id="302" w:name="_Toc90029134"/>
      <w:r w:rsidRPr="00572E51">
        <w:br w:type="page"/>
      </w:r>
    </w:p>
    <w:p w14:paraId="11F69B83" w14:textId="77777777" w:rsidR="001F42F4" w:rsidRPr="00572E51" w:rsidRDefault="001F42F4" w:rsidP="000A042C">
      <w:pPr>
        <w:pStyle w:val="STitre1"/>
      </w:pPr>
      <w:r w:rsidRPr="00572E51">
        <w:lastRenderedPageBreak/>
        <w:t>Règles de sécurité</w:t>
      </w:r>
      <w:bookmarkEnd w:id="299"/>
      <w:bookmarkEnd w:id="300"/>
      <w:bookmarkEnd w:id="301"/>
      <w:bookmarkEnd w:id="302"/>
    </w:p>
    <w:p w14:paraId="3CB8B154" w14:textId="77777777" w:rsidR="001F42F4" w:rsidRPr="00572E51" w:rsidRDefault="001F42F4" w:rsidP="000A042C">
      <w:pPr>
        <w:pStyle w:val="STitre2"/>
      </w:pPr>
      <w:bookmarkStart w:id="303" w:name="_Toc472942438"/>
      <w:bookmarkStart w:id="304" w:name="_Toc472953705"/>
      <w:bookmarkStart w:id="305" w:name="_Toc472954218"/>
      <w:bookmarkStart w:id="306" w:name="_Toc473125227"/>
      <w:bookmarkStart w:id="307" w:name="_Toc473559505"/>
      <w:bookmarkStart w:id="308" w:name="_Toc473642441"/>
      <w:bookmarkStart w:id="309" w:name="_Toc485223095"/>
      <w:bookmarkStart w:id="310" w:name="_Ref57030939"/>
      <w:bookmarkStart w:id="311" w:name="_Toc455069541"/>
      <w:bookmarkStart w:id="312" w:name="_Toc21424724"/>
      <w:bookmarkStart w:id="313" w:name="_Toc90029135"/>
      <w:bookmarkEnd w:id="303"/>
      <w:bookmarkEnd w:id="304"/>
      <w:bookmarkEnd w:id="305"/>
      <w:bookmarkEnd w:id="306"/>
      <w:bookmarkEnd w:id="307"/>
      <w:bookmarkEnd w:id="308"/>
      <w:bookmarkEnd w:id="309"/>
      <w:r w:rsidRPr="00572E51">
        <w:t>Règles générales de sécurité</w:t>
      </w:r>
      <w:bookmarkEnd w:id="310"/>
      <w:bookmarkEnd w:id="311"/>
      <w:bookmarkEnd w:id="312"/>
      <w:bookmarkEnd w:id="313"/>
    </w:p>
    <w:p w14:paraId="1477BAF6" w14:textId="77777777" w:rsidR="001F42F4" w:rsidRPr="00572E51" w:rsidRDefault="001F42F4" w:rsidP="001F42F4">
      <w:r w:rsidRPr="00572E51">
        <w:t xml:space="preserve">La distribution de l’énergie électrique par le GRD et son utilisation par le Client sont effectués en se conformant strictement à la réglementation applicable relative à l’électricité et la sécurité. </w:t>
      </w:r>
    </w:p>
    <w:p w14:paraId="504C21DE" w14:textId="77777777" w:rsidR="001F42F4" w:rsidRPr="00572E51" w:rsidRDefault="001F42F4" w:rsidP="000A042C">
      <w:pPr>
        <w:pStyle w:val="STitre2"/>
      </w:pPr>
      <w:bookmarkStart w:id="314" w:name="_Ref143687396"/>
      <w:bookmarkStart w:id="315" w:name="_Toc455069542"/>
      <w:bookmarkStart w:id="316" w:name="_Toc21424725"/>
      <w:bookmarkStart w:id="317" w:name="_Toc90029136"/>
      <w:r w:rsidRPr="00572E51">
        <w:t>Installation électrique intérieure du Client</w:t>
      </w:r>
      <w:bookmarkEnd w:id="314"/>
      <w:bookmarkEnd w:id="315"/>
      <w:bookmarkEnd w:id="316"/>
      <w:bookmarkEnd w:id="317"/>
    </w:p>
    <w:p w14:paraId="13BC2BD3" w14:textId="77777777" w:rsidR="001F42F4" w:rsidRPr="00572E51" w:rsidRDefault="001F42F4" w:rsidP="001F42F4">
      <w:r w:rsidRPr="00572E51">
        <w:t>L’installation électrique intérieure du Client commence aux bornes de sortie de l’appareil de sectionnement.</w:t>
      </w:r>
    </w:p>
    <w:p w14:paraId="34E9FFE4" w14:textId="5C95EDE1" w:rsidR="001F42F4" w:rsidRPr="00572E51" w:rsidRDefault="001F42F4" w:rsidP="001F42F4">
      <w:r w:rsidRPr="00572E51">
        <w:t xml:space="preserve">L’installation intérieure est placée sous la responsabilité du Client. Elle doit avoir été réalisée conformément aux textes et normes en </w:t>
      </w:r>
      <w:r w:rsidR="003E0B9C" w:rsidRPr="00572E51">
        <w:t>vigueur.</w:t>
      </w:r>
      <w:r w:rsidRPr="00572E51">
        <w:t xml:space="preserve"> Elle est entretenue de manière à éviter tout trouble de fonctionnement sur le RPD exploité par le GRD, et à ne pas compromettre la sécurité des personnes qui interviennent sur ce réseau, ni celle du public.</w:t>
      </w:r>
    </w:p>
    <w:p w14:paraId="100A9730" w14:textId="77777777" w:rsidR="001F42F4" w:rsidRPr="00572E51" w:rsidRDefault="001F42F4" w:rsidP="001F42F4">
      <w:r w:rsidRPr="00572E51">
        <w:t xml:space="preserve">Le Client doit veiller à la conformité aux normes applicables de ses appareils et installations électriques. </w:t>
      </w:r>
    </w:p>
    <w:p w14:paraId="0156B940" w14:textId="77777777" w:rsidR="001F42F4" w:rsidRPr="00572E51" w:rsidRDefault="001F42F4" w:rsidP="001F42F4">
      <w:r w:rsidRPr="00572E51">
        <w:t>En aucun cas, le GRD n'encourt de responsabilité en raison de la défectuosité ou d’un défaut de sécurité de l’installation intérieure du Client.</w:t>
      </w:r>
      <w:bookmarkStart w:id="318" w:name="_Toc53845298"/>
      <w:bookmarkStart w:id="319" w:name="_Ref143951387"/>
      <w:bookmarkStart w:id="320" w:name="_Toc455069543"/>
    </w:p>
    <w:p w14:paraId="770D7130" w14:textId="77777777" w:rsidR="001F42F4" w:rsidRPr="00572E51" w:rsidRDefault="001F42F4" w:rsidP="001F42F4"/>
    <w:p w14:paraId="59BC2D55" w14:textId="77777777" w:rsidR="00BF135E" w:rsidRPr="00572E51" w:rsidRDefault="00BF135E">
      <w:pPr>
        <w:spacing w:before="0" w:after="0"/>
        <w:jc w:val="left"/>
        <w:rPr>
          <w:b/>
          <w:color w:val="005EB8"/>
          <w:sz w:val="24"/>
        </w:rPr>
      </w:pPr>
      <w:bookmarkStart w:id="321" w:name="_Toc21424726"/>
      <w:bookmarkStart w:id="322" w:name="_Toc90029137"/>
      <w:r w:rsidRPr="00572E51">
        <w:br w:type="page"/>
      </w:r>
    </w:p>
    <w:p w14:paraId="2323F4AA" w14:textId="77777777" w:rsidR="001F42F4" w:rsidRPr="00572E51" w:rsidRDefault="001F42F4" w:rsidP="000A042C">
      <w:pPr>
        <w:pStyle w:val="STitre1"/>
      </w:pPr>
      <w:r w:rsidRPr="00572E51">
        <w:lastRenderedPageBreak/>
        <w:t>Responsabilité</w:t>
      </w:r>
      <w:bookmarkEnd w:id="318"/>
      <w:bookmarkEnd w:id="319"/>
      <w:bookmarkEnd w:id="320"/>
      <w:bookmarkEnd w:id="321"/>
      <w:bookmarkEnd w:id="322"/>
    </w:p>
    <w:p w14:paraId="356DEEFB" w14:textId="77777777" w:rsidR="001F42F4" w:rsidRPr="00572E51" w:rsidRDefault="001F42F4" w:rsidP="000A042C">
      <w:pPr>
        <w:pStyle w:val="STitre2"/>
      </w:pPr>
      <w:bookmarkStart w:id="323" w:name="_Toc472942444"/>
      <w:bookmarkStart w:id="324" w:name="_Toc472953711"/>
      <w:bookmarkStart w:id="325" w:name="_Toc472954224"/>
      <w:bookmarkStart w:id="326" w:name="_Toc473125233"/>
      <w:bookmarkStart w:id="327" w:name="_Toc473559511"/>
      <w:bookmarkStart w:id="328" w:name="_Toc473642447"/>
      <w:bookmarkStart w:id="329" w:name="_Toc485223101"/>
      <w:bookmarkStart w:id="330" w:name="_Toc74051710"/>
      <w:bookmarkStart w:id="331" w:name="_Ref140899962"/>
      <w:bookmarkStart w:id="332" w:name="_Ref165084586"/>
      <w:bookmarkStart w:id="333" w:name="_Ref209348756"/>
      <w:bookmarkStart w:id="334" w:name="_Toc455069544"/>
      <w:bookmarkStart w:id="335" w:name="_Ref485399590"/>
      <w:bookmarkStart w:id="336" w:name="_Toc21424727"/>
      <w:bookmarkStart w:id="337" w:name="_Toc90029138"/>
      <w:bookmarkStart w:id="338" w:name="_Toc58389331"/>
      <w:bookmarkEnd w:id="323"/>
      <w:bookmarkEnd w:id="324"/>
      <w:bookmarkEnd w:id="325"/>
      <w:bookmarkEnd w:id="326"/>
      <w:bookmarkEnd w:id="327"/>
      <w:bookmarkEnd w:id="328"/>
      <w:bookmarkEnd w:id="329"/>
      <w:r w:rsidRPr="00572E51">
        <w:t>Responsabilité du GRD vis-à-vis du Client</w:t>
      </w:r>
      <w:bookmarkEnd w:id="330"/>
      <w:bookmarkEnd w:id="331"/>
      <w:bookmarkEnd w:id="332"/>
      <w:bookmarkEnd w:id="333"/>
      <w:bookmarkEnd w:id="334"/>
      <w:bookmarkEnd w:id="335"/>
      <w:bookmarkEnd w:id="336"/>
      <w:bookmarkEnd w:id="337"/>
    </w:p>
    <w:p w14:paraId="5575E920" w14:textId="77777777" w:rsidR="001F42F4" w:rsidRPr="00572E51" w:rsidRDefault="001F42F4" w:rsidP="000A042C">
      <w:pPr>
        <w:pStyle w:val="STitre3"/>
      </w:pPr>
      <w:bookmarkStart w:id="339" w:name="_Toc21424728"/>
      <w:bookmarkStart w:id="340" w:name="_Toc90029139"/>
      <w:r w:rsidRPr="00572E51">
        <w:t>Engagement et responsabilité du GRD vis-à-vis du Client</w:t>
      </w:r>
      <w:bookmarkEnd w:id="339"/>
      <w:bookmarkEnd w:id="340"/>
    </w:p>
    <w:p w14:paraId="277D5794" w14:textId="77777777" w:rsidR="001F42F4" w:rsidRPr="00572E51" w:rsidRDefault="001F42F4" w:rsidP="001F42F4">
      <w:r w:rsidRPr="00572E51">
        <w:t>Le GRD est seul responsable des dommages directs et certains causés au Client en cas de non-respect d’une ou plusieurs des obligations, vis-à-vis du Client, mises à sa charge aux termes du Contrat GRD-F.</w:t>
      </w:r>
    </w:p>
    <w:p w14:paraId="0E959246" w14:textId="77777777" w:rsidR="001F42F4" w:rsidRPr="00572E51" w:rsidRDefault="001F42F4" w:rsidP="001F42F4">
      <w:r w:rsidRPr="00572E51">
        <w:t>Le Client dispose d’un droit contractuel direct à l’encontre du GRD pour les engagements du GRD vis-à-vis du Client contenus dans le Contrat GRD-F.</w:t>
      </w:r>
    </w:p>
    <w:p w14:paraId="1B19422D" w14:textId="77777777" w:rsidR="001F42F4" w:rsidRPr="00572E51" w:rsidRDefault="001F42F4" w:rsidP="001F42F4">
      <w:r w:rsidRPr="00572E51">
        <w:t>Tout engagement complémentaire ou différent que le Fournisseur aurait souscrit envers ses Clients ne saurait être opposable au GRD et engage le Fournisseur seul à l’égard de ses Clients.</w:t>
      </w:r>
    </w:p>
    <w:p w14:paraId="330C7B69" w14:textId="77777777" w:rsidR="001F42F4" w:rsidRPr="00572E51" w:rsidRDefault="001F42F4" w:rsidP="000A042C">
      <w:pPr>
        <w:pStyle w:val="STitre3"/>
      </w:pPr>
      <w:bookmarkStart w:id="341" w:name="_Ref164947930"/>
      <w:bookmarkStart w:id="342" w:name="_Toc21424729"/>
      <w:bookmarkStart w:id="343" w:name="_Toc90029140"/>
      <w:r w:rsidRPr="00572E51">
        <w:t>Traitement des réclamations du Client</w:t>
      </w:r>
      <w:bookmarkEnd w:id="341"/>
      <w:bookmarkEnd w:id="342"/>
      <w:bookmarkEnd w:id="343"/>
    </w:p>
    <w:p w14:paraId="00E7346E" w14:textId="77777777" w:rsidR="001F42F4" w:rsidRPr="00572E51" w:rsidRDefault="001F42F4" w:rsidP="001F42F4">
      <w:r w:rsidRPr="00572E51">
        <w:t>En cas de réclamation du Client ayant pour origine un non-respect par le GRD de ses obligations, le Client peut, selon son choix, porter sa réclamation :</w:t>
      </w:r>
    </w:p>
    <w:p w14:paraId="40D305CD" w14:textId="77777777" w:rsidR="001F42F4" w:rsidRPr="00572E51" w:rsidRDefault="001F42F4" w:rsidP="001F42F4">
      <w:pPr>
        <w:pStyle w:val="SPuce"/>
      </w:pPr>
      <w:r w:rsidRPr="00572E51">
        <w:t>soit directement auprès du GRD en utilisant le formulaire « Réclamation » disponible sur son Site internet ou en lui adressant un courrier,</w:t>
      </w:r>
    </w:p>
    <w:p w14:paraId="7A9258E5" w14:textId="77777777" w:rsidR="001F42F4" w:rsidRPr="00572E51" w:rsidRDefault="001F42F4" w:rsidP="001F42F4">
      <w:pPr>
        <w:pStyle w:val="SPuce"/>
        <w:rPr>
          <w:rFonts w:cs="Arial"/>
        </w:rPr>
      </w:pPr>
      <w:r w:rsidRPr="00572E51">
        <w:t>soit auprès de son Fournisseur</w:t>
      </w:r>
      <w:r w:rsidRPr="00572E51">
        <w:rPr>
          <w:rFonts w:cs="Arial"/>
        </w:rPr>
        <w:t xml:space="preserve">. </w:t>
      </w:r>
    </w:p>
    <w:p w14:paraId="5B69432C" w14:textId="77777777" w:rsidR="001F42F4" w:rsidRPr="00572E51" w:rsidRDefault="001F42F4" w:rsidP="001F42F4">
      <w:r w:rsidRPr="00572E51">
        <w:t xml:space="preserve">La réclamation du Client est traitée selon la procédure de règlement amiable décrite aux articles </w:t>
      </w:r>
      <w:r w:rsidRPr="00572E51">
        <w:fldChar w:fldCharType="begin"/>
      </w:r>
      <w:r w:rsidRPr="00572E51">
        <w:instrText xml:space="preserve"> REF _Ref417974156 \r \h  \* MERGEFORMAT </w:instrText>
      </w:r>
      <w:r w:rsidRPr="00572E51">
        <w:fldChar w:fldCharType="separate"/>
      </w:r>
      <w:r w:rsidRPr="00572E51">
        <w:t>9.1.2.1</w:t>
      </w:r>
      <w:r w:rsidRPr="00572E51">
        <w:fldChar w:fldCharType="end"/>
      </w:r>
      <w:r w:rsidRPr="00572E51">
        <w:t xml:space="preserve"> et </w:t>
      </w:r>
      <w:r w:rsidRPr="00572E51">
        <w:fldChar w:fldCharType="begin"/>
      </w:r>
      <w:r w:rsidRPr="00572E51">
        <w:instrText xml:space="preserve"> REF _Ref128804861 \r \h  \* MERGEFORMAT </w:instrText>
      </w:r>
      <w:r w:rsidRPr="00572E51">
        <w:fldChar w:fldCharType="separate"/>
      </w:r>
      <w:r w:rsidRPr="00572E51">
        <w:t>9.1.2.2</w:t>
      </w:r>
      <w:r w:rsidRPr="00572E51">
        <w:fldChar w:fldCharType="end"/>
      </w:r>
      <w:r w:rsidRPr="00572E51">
        <w:t xml:space="preserve"> des présentes dispositions générales.</w:t>
      </w:r>
    </w:p>
    <w:p w14:paraId="7042E418" w14:textId="77777777" w:rsidR="001F42F4" w:rsidRPr="00572E51" w:rsidRDefault="001F42F4" w:rsidP="001F42F4">
      <w:r w:rsidRPr="00572E51">
        <w:t>Le Client peut saisir à tout moment la juridiction compétente.</w:t>
      </w:r>
    </w:p>
    <w:p w14:paraId="51356940" w14:textId="78C569B0" w:rsidR="001F42F4" w:rsidRPr="00572E51" w:rsidRDefault="001F42F4" w:rsidP="001F42F4">
      <w:r w:rsidRPr="00572E51">
        <w:t xml:space="preserve">Dans l’hypothèse où le Client ou un tiers mandaté assigne le GRD ou le Fournisseur, celui contre lequel l’action est dirigée peut appeler en garantie l’autre </w:t>
      </w:r>
      <w:r w:rsidR="003E0B9C" w:rsidRPr="00572E51">
        <w:t>s’il</w:t>
      </w:r>
      <w:r w:rsidRPr="00572E51">
        <w:t xml:space="preserve"> estime de bonne foi que ce dernier est impliqué dans la survenance du dommage subi par le Client.</w:t>
      </w:r>
    </w:p>
    <w:p w14:paraId="091391E6" w14:textId="77777777" w:rsidR="001F42F4" w:rsidRPr="00572E51" w:rsidRDefault="001F42F4" w:rsidP="001F42F4">
      <w:r w:rsidRPr="00572E51">
        <w:t>En cas de recours contentieux ou dans le cadre de la procédure décrite dans le présent article, le Fournisseur s’engage à communiquer sur simple demande au GRD le Contrat Unique conclu avec le Client. Toutefois, le Fournisseur se réserve le droit de masquer les dispositions du Contrat Unique ne concernant pas l’accès au réseau.</w:t>
      </w:r>
    </w:p>
    <w:p w14:paraId="4ED0C945" w14:textId="77777777" w:rsidR="001F42F4" w:rsidRPr="00572E51" w:rsidRDefault="001F42F4" w:rsidP="009E4DA3">
      <w:pPr>
        <w:pStyle w:val="STitre4"/>
      </w:pPr>
      <w:bookmarkStart w:id="344" w:name="_Ref417974156"/>
      <w:r w:rsidRPr="00572E51">
        <w:t xml:space="preserve">Dispositions générales pour le traitement des réclamations </w:t>
      </w:r>
      <w:bookmarkEnd w:id="344"/>
    </w:p>
    <w:p w14:paraId="3AC6360E" w14:textId="77777777" w:rsidR="001F42F4" w:rsidRPr="00572E51" w:rsidRDefault="001F42F4" w:rsidP="001F42F4">
      <w:r w:rsidRPr="00572E51">
        <w:t>Le Client transmet sa réclamation au Fournisseur ou directement au GRD, avec l’ensemble des pièces utiles au traitement de la réclamation.</w:t>
      </w:r>
    </w:p>
    <w:p w14:paraId="611496B1" w14:textId="77777777" w:rsidR="001F42F4" w:rsidRPr="00572E51" w:rsidRDefault="001F42F4" w:rsidP="001F42F4">
      <w:r w:rsidRPr="00572E51">
        <w:t xml:space="preserve">Conformément à l'article </w:t>
      </w:r>
      <w:r w:rsidRPr="00572E51">
        <w:fldChar w:fldCharType="begin"/>
      </w:r>
      <w:r w:rsidRPr="00572E51">
        <w:instrText xml:space="preserve"> REF _Ref165084514 \r \h  \* MERGEFORMAT </w:instrText>
      </w:r>
      <w:r w:rsidRPr="00572E51">
        <w:fldChar w:fldCharType="separate"/>
      </w:r>
      <w:r w:rsidRPr="00572E51">
        <w:t>1.3</w:t>
      </w:r>
      <w:r w:rsidRPr="00572E51">
        <w:fldChar w:fldCharType="end"/>
      </w:r>
      <w:r w:rsidRPr="00572E51">
        <w:t xml:space="preserve"> des présentes dispositions générales, le Fournisseur est chargé du recueil des réclamations du Client relatives au Contrat Unique qui lui sont adressées. </w:t>
      </w:r>
    </w:p>
    <w:p w14:paraId="6DE5FBCF" w14:textId="1AD6C8D0" w:rsidR="001F42F4" w:rsidRPr="00572E51" w:rsidRDefault="001F42F4" w:rsidP="001F42F4">
      <w:r w:rsidRPr="00572E51">
        <w:t xml:space="preserve">Le Fournisseur transmet au GRD dans les </w:t>
      </w:r>
      <w:r w:rsidR="003E0B9C" w:rsidRPr="00572E51">
        <w:t>cinq jours</w:t>
      </w:r>
      <w:r w:rsidRPr="00572E51">
        <w:t xml:space="preserve"> ouvrés les réclamations qui, au sens de l'article </w:t>
      </w:r>
      <w:r w:rsidRPr="00572E51">
        <w:fldChar w:fldCharType="begin"/>
      </w:r>
      <w:r w:rsidRPr="00572E51">
        <w:instrText xml:space="preserve"> REF _Ref165084586 \r \h  \* MERGEFORMAT </w:instrText>
      </w:r>
      <w:r w:rsidRPr="00572E51">
        <w:fldChar w:fldCharType="separate"/>
      </w:r>
      <w:r w:rsidRPr="00572E51">
        <w:t>9.1</w:t>
      </w:r>
      <w:r w:rsidRPr="00572E51">
        <w:fldChar w:fldCharType="end"/>
      </w:r>
      <w:r w:rsidRPr="00572E51">
        <w:t>, concernent le GRD, via la Plate-forme d'échanges. A cette occasion, il joint l'ensemble des pièces utiles au traitement de la réclamation du Client qui sont à sa disposition.</w:t>
      </w:r>
    </w:p>
    <w:p w14:paraId="2AFA298A" w14:textId="77777777" w:rsidR="001F42F4" w:rsidRPr="00572E51" w:rsidRDefault="001F42F4" w:rsidP="001F42F4">
      <w:r w:rsidRPr="00572E51">
        <w:t>Le GRD accuse réception de la réclamation par envoi d'un courriel à l'adresse électronique du Fournisseur émettrice de la réclamation, ainsi que par une information sur la Plate-forme d'échanges.</w:t>
      </w:r>
    </w:p>
    <w:p w14:paraId="5A1857FE" w14:textId="77777777" w:rsidR="001F42F4" w:rsidRPr="00572E51" w:rsidRDefault="001F42F4" w:rsidP="001F42F4">
      <w:r w:rsidRPr="00572E51">
        <w:t>Dans le cas où l'objet de la réclamation est relatif au Contrat Unique, le GRD répond, dans un délai de trente jours calendaires, à compter de la date de la réclamation accompagnée de l’ensemble des éléments du dossier, hormis les cas de réclamations consécutives à une situation de crise, au Fournisseur sur la Plate-forme d'échanges et le Fournisseur se charge de la réponse définitive au Client.</w:t>
      </w:r>
    </w:p>
    <w:p w14:paraId="72F48256" w14:textId="77777777" w:rsidR="001F42F4" w:rsidRPr="00572E51" w:rsidRDefault="001F42F4" w:rsidP="001F42F4">
      <w:r w:rsidRPr="00572E51">
        <w:t>La réponse est portée directement au Client par le GRD, dans les mêmes délais que ceux précisés à l’alinéa précédent, dans les cas suivants :</w:t>
      </w:r>
    </w:p>
    <w:p w14:paraId="29391FFE" w14:textId="77777777" w:rsidR="001F42F4" w:rsidRPr="00572E51" w:rsidRDefault="001F42F4" w:rsidP="001F42F4">
      <w:pPr>
        <w:pStyle w:val="SPuce"/>
      </w:pPr>
      <w:r w:rsidRPr="00572E51">
        <w:lastRenderedPageBreak/>
        <w:t>l'objet de la réclamation est relatif à la continuité et/ou à la qualité de l’onde électrique, sur demande du   Fournisseur ;</w:t>
      </w:r>
    </w:p>
    <w:p w14:paraId="0F8D2BC4" w14:textId="77777777" w:rsidR="001F42F4" w:rsidRPr="00572E51" w:rsidRDefault="001F42F4" w:rsidP="001F42F4">
      <w:pPr>
        <w:pStyle w:val="SPuce"/>
      </w:pPr>
      <w:r w:rsidRPr="00572E51">
        <w:t>l'objet de la réclamation est hors champ du Contrat Unique et concerne le GRD seul ;</w:t>
      </w:r>
    </w:p>
    <w:p w14:paraId="35D4C589" w14:textId="77777777" w:rsidR="001F42F4" w:rsidRPr="00572E51" w:rsidRDefault="001F42F4" w:rsidP="001F42F4">
      <w:pPr>
        <w:pStyle w:val="SPuce"/>
        <w:rPr>
          <w:rFonts w:cs="Arial"/>
          <w:sz w:val="18"/>
          <w:szCs w:val="18"/>
        </w:rPr>
      </w:pPr>
      <w:r w:rsidRPr="00572E51">
        <w:t>le Client a adressé sa réclamation directement au GRD</w:t>
      </w:r>
      <w:r w:rsidRPr="00572E51">
        <w:rPr>
          <w:color w:val="auto"/>
          <w:sz w:val="18"/>
          <w:szCs w:val="18"/>
        </w:rPr>
        <w:t>.</w:t>
      </w:r>
    </w:p>
    <w:p w14:paraId="3EAAEF9D" w14:textId="77777777" w:rsidR="001F42F4" w:rsidRPr="00572E51" w:rsidRDefault="001F42F4" w:rsidP="001F42F4">
      <w:r w:rsidRPr="00572E51">
        <w:t>Dans les cas précités ci-dessus, le GRD informe le Fournisseur de la réponse apportée au client via la Plate-forme d'échanges du GRD.</w:t>
      </w:r>
    </w:p>
    <w:p w14:paraId="3EB72184" w14:textId="77777777" w:rsidR="001F42F4" w:rsidRPr="00572E51" w:rsidRDefault="001F42F4" w:rsidP="001F42F4">
      <w:r w:rsidRPr="00572E51">
        <w:t>Les réponses apportées au Client doivent mentionner les recours possibles.</w:t>
      </w:r>
    </w:p>
    <w:p w14:paraId="128DA9BC" w14:textId="77777777" w:rsidR="001F42F4" w:rsidRPr="00572E51" w:rsidRDefault="001F42F4" w:rsidP="009E4DA3">
      <w:pPr>
        <w:pStyle w:val="STitre4"/>
      </w:pPr>
      <w:bookmarkStart w:id="345" w:name="_Ref128804861"/>
      <w:r w:rsidRPr="00572E51">
        <w:t>Dispositions complémentaires pour le traitement des réclamations avec demande d’indemnisation</w:t>
      </w:r>
      <w:bookmarkEnd w:id="345"/>
    </w:p>
    <w:p w14:paraId="5FB55089" w14:textId="77777777" w:rsidR="001F42F4" w:rsidRPr="00572E51" w:rsidRDefault="001F42F4" w:rsidP="001F42F4">
      <w:r w:rsidRPr="00572E51">
        <w:t>Le Client victime d’un dommage qu’il attribue à une faute ou au non-respect des engagements du GRD définis dans les présentes dispositions générales adresse une réclamation en ce sens à son Fournisseur ou au GRD. Afin de faciliter le traitement de sa réclamation, il est conseillé au Client d’adresser sa réclamation dans un délai de vingt (20) jours calendaires par lettre recommandée avec demande d’avis de réception à compter de la survenance du dommage ou de la date à laquelle il en a eu connaissance.</w:t>
      </w:r>
    </w:p>
    <w:p w14:paraId="49DF7D4C" w14:textId="77777777" w:rsidR="001F42F4" w:rsidRPr="00572E51" w:rsidRDefault="001F42F4" w:rsidP="001F42F4">
      <w:r w:rsidRPr="00572E51">
        <w:t>La réclamation doit préciser a minima les éléments suivants :</w:t>
      </w:r>
    </w:p>
    <w:p w14:paraId="1DD6AB2C" w14:textId="77777777" w:rsidR="001F42F4" w:rsidRPr="00572E51" w:rsidRDefault="001F42F4" w:rsidP="001F42F4">
      <w:pPr>
        <w:pStyle w:val="SPuce"/>
      </w:pPr>
      <w:r w:rsidRPr="00572E51">
        <w:t xml:space="preserve">date, lieu et, si possible, heure de(s) l'incident(s) supposé(s) être à l'origine des dommages ; </w:t>
      </w:r>
    </w:p>
    <w:p w14:paraId="4F71734D" w14:textId="77777777" w:rsidR="001F42F4" w:rsidRPr="00572E51" w:rsidRDefault="001F42F4" w:rsidP="001F42F4">
      <w:pPr>
        <w:pStyle w:val="SPuce"/>
      </w:pPr>
      <w:r w:rsidRPr="00572E51">
        <w:t>nature et, si possible, montant estimé des dommages directs et certains.</w:t>
      </w:r>
    </w:p>
    <w:p w14:paraId="4E613347" w14:textId="77777777" w:rsidR="001F42F4" w:rsidRPr="00572E51" w:rsidRDefault="001F42F4" w:rsidP="001F42F4">
      <w:r w:rsidRPr="00572E51">
        <w:t xml:space="preserve">Si aucun incident n'a été constaté aux dates et heures indiquées dans la réclamation, le GRD informe qu'aucune suite ne sera donnée à la demande et clôt l'affaire sur la Plate-forme d'échanges. </w:t>
      </w:r>
    </w:p>
    <w:p w14:paraId="01F910A0" w14:textId="77777777" w:rsidR="001F42F4" w:rsidRPr="00572E51" w:rsidRDefault="001F42F4" w:rsidP="001F42F4">
      <w:r w:rsidRPr="00572E51">
        <w:t>Dès que l’incident est confirmé par le GRD, le Client doit lui transmettre, le cas échéant via son Fournisseur, un dossier démontrant à l’aide de toutes pièces et documents nécessaires l’existence de son droit à réparation. Ce dossier contient notamment :</w:t>
      </w:r>
    </w:p>
    <w:p w14:paraId="4AFF77D5" w14:textId="77777777" w:rsidR="001F42F4" w:rsidRPr="00572E51" w:rsidRDefault="001F42F4" w:rsidP="001F42F4">
      <w:pPr>
        <w:pStyle w:val="SPuce"/>
      </w:pPr>
      <w:r w:rsidRPr="00572E51">
        <w:t>le fondement de sa demande ;</w:t>
      </w:r>
    </w:p>
    <w:p w14:paraId="45A4F894" w14:textId="77777777" w:rsidR="001F42F4" w:rsidRPr="00572E51" w:rsidRDefault="001F42F4" w:rsidP="001F42F4">
      <w:pPr>
        <w:pStyle w:val="SPuce"/>
      </w:pPr>
      <w:r w:rsidRPr="00572E51">
        <w:t>l’existence et l’évaluation précise des dommages directs et certains (poste par poste) ;</w:t>
      </w:r>
    </w:p>
    <w:p w14:paraId="64E11A35" w14:textId="77777777" w:rsidR="001F42F4" w:rsidRPr="00572E51" w:rsidRDefault="001F42F4" w:rsidP="001F42F4">
      <w:pPr>
        <w:pStyle w:val="SPuce"/>
      </w:pPr>
      <w:r w:rsidRPr="00572E51">
        <w:t>la preuve d’un lien de causalité entre l’incident et le dommage occasionné.</w:t>
      </w:r>
    </w:p>
    <w:p w14:paraId="2AB7584B" w14:textId="77777777" w:rsidR="001F42F4" w:rsidRPr="00572E51" w:rsidRDefault="001F42F4" w:rsidP="001F42F4">
      <w:r w:rsidRPr="00572E51">
        <w:t xml:space="preserve">Le GRD fait part de sa réponse, dans les conditions précisées au </w:t>
      </w:r>
      <w:r w:rsidRPr="00572E51">
        <w:fldChar w:fldCharType="begin"/>
      </w:r>
      <w:r w:rsidRPr="00572E51">
        <w:instrText xml:space="preserve"> REF _Ref417974156 \r \h  \* MERGEFORMAT </w:instrText>
      </w:r>
      <w:r w:rsidRPr="00572E51">
        <w:fldChar w:fldCharType="separate"/>
      </w:r>
      <w:r w:rsidRPr="00572E51">
        <w:t>9.1.2.1</w:t>
      </w:r>
      <w:r w:rsidRPr="00572E51">
        <w:fldChar w:fldCharType="end"/>
      </w:r>
      <w:r w:rsidRPr="00572E51">
        <w:t xml:space="preserve"> sous la forme : </w:t>
      </w:r>
    </w:p>
    <w:p w14:paraId="56C30472" w14:textId="77777777" w:rsidR="001F42F4" w:rsidRPr="00572E51" w:rsidRDefault="001F42F4" w:rsidP="001F42F4">
      <w:pPr>
        <w:pStyle w:val="SPuce"/>
      </w:pPr>
      <w:r w:rsidRPr="00572E51">
        <w:t>soit d'un accord sur le principe d'une indemnisation ;</w:t>
      </w:r>
    </w:p>
    <w:p w14:paraId="128E6308" w14:textId="77777777" w:rsidR="001F42F4" w:rsidRPr="00572E51" w:rsidRDefault="001F42F4" w:rsidP="001F42F4">
      <w:pPr>
        <w:pStyle w:val="SPuce"/>
      </w:pPr>
      <w:r w:rsidRPr="00572E51">
        <w:t>soit d'un refus sur le principe d'une indemnisation.</w:t>
      </w:r>
    </w:p>
    <w:p w14:paraId="7B79E6AB" w14:textId="39D05E8F" w:rsidR="001F42F4" w:rsidRPr="00572E51" w:rsidRDefault="001F42F4" w:rsidP="001F42F4">
      <w:r w:rsidRPr="00572E51">
        <w:t xml:space="preserve">En cas d’accord sur le principe d’une indemnisation, le GRD communique son offre d'indemnisation d'une part au Fournisseur, sur la Plate-forme d'échanges, d'autre part au Client, par </w:t>
      </w:r>
      <w:r w:rsidR="00027EA7" w:rsidRPr="00572E51">
        <w:t xml:space="preserve">tout moyen </w:t>
      </w:r>
      <w:r w:rsidR="003E0B9C" w:rsidRPr="00572E51">
        <w:t>écrit.</w:t>
      </w:r>
    </w:p>
    <w:p w14:paraId="0E933A3E" w14:textId="77777777" w:rsidR="001F42F4" w:rsidRPr="00572E51" w:rsidRDefault="001F42F4" w:rsidP="001F42F4">
      <w:r w:rsidRPr="00572E51">
        <w:t xml:space="preserve">En cas d'accord du Client sur le montant de cette offre d'indemnisation, le GRD ou son assureur verse au Client le montant de l'indemnisation convenu dans un délai de trente jours calendaires à compter de l'accord du Client. </w:t>
      </w:r>
    </w:p>
    <w:p w14:paraId="412E0369" w14:textId="7E14566C" w:rsidR="001F42F4" w:rsidRPr="00572E51" w:rsidRDefault="001F42F4" w:rsidP="001F42F4">
      <w:r w:rsidRPr="00572E51">
        <w:t>En cas de refus d’indemnisation ou de désaccord sur le montant de l’indemnisation, le Client peut demander au GRD, le cas échéant via le Fournisseur, d’organiser ou</w:t>
      </w:r>
      <w:r w:rsidRPr="00572E51">
        <w:rPr>
          <w:color w:val="FF0000"/>
        </w:rPr>
        <w:t xml:space="preserve"> </w:t>
      </w:r>
      <w:r w:rsidRPr="00572E51">
        <w:t xml:space="preserve">organiser lui-même une expertise amiable. </w:t>
      </w:r>
    </w:p>
    <w:p w14:paraId="1D45B767" w14:textId="77777777" w:rsidR="001F42F4" w:rsidRPr="00572E51" w:rsidRDefault="001F42F4" w:rsidP="001F42F4">
      <w:r w:rsidRPr="00572E51">
        <w:t>A défaut d’accord à l’issue de l’expertise, le Client peut saisir le tribunal compétent.</w:t>
      </w:r>
    </w:p>
    <w:p w14:paraId="16999F3F" w14:textId="77777777" w:rsidR="001F42F4" w:rsidRPr="00572E51" w:rsidRDefault="001F42F4" w:rsidP="009E4DA3">
      <w:pPr>
        <w:pStyle w:val="STitre4"/>
        <w:rPr>
          <w:snapToGrid w:val="0"/>
        </w:rPr>
      </w:pPr>
      <w:r w:rsidRPr="00572E51">
        <w:rPr>
          <w:snapToGrid w:val="0"/>
        </w:rPr>
        <w:t>Recours</w:t>
      </w:r>
    </w:p>
    <w:p w14:paraId="1E7EE98A" w14:textId="77777777" w:rsidR="001F42F4" w:rsidRPr="00572E51" w:rsidRDefault="001F42F4" w:rsidP="001F42F4">
      <w:r w:rsidRPr="00572E51">
        <w:t>En cas de litige sur l‘interprétation et/ou l’exécution des dispositions de la présente annexe, le Client peut saisir, par l’intermédiaire de son Fournisseur, les services compétents du GRD en vue d’un examen de sa demande.</w:t>
      </w:r>
    </w:p>
    <w:p w14:paraId="05D208B6" w14:textId="77777777" w:rsidR="001F42F4" w:rsidRPr="00572E51" w:rsidRDefault="001F42F4" w:rsidP="001F42F4">
      <w:r w:rsidRPr="00572E51">
        <w:t>Les coordonnées desdits services sont disponibles sur simple demande auprès du GRD.</w:t>
      </w:r>
    </w:p>
    <w:p w14:paraId="65A4DCB8" w14:textId="77777777" w:rsidR="001F42F4" w:rsidRPr="00572E51" w:rsidRDefault="001F42F4" w:rsidP="001F42F4">
      <w:r w:rsidRPr="00572E51">
        <w:t xml:space="preserve">Si le Client est un particulier ou un non-professionnel ou un professionnel appartenant à la catégorie des micro-entreprises mentionnée à l’article 51 de la loi n°2008-776 du 4 août 2008, il peut faire appel au Médiateur National de l’Energie, conformément à l’article L122-1 du code de l’énergie. Le différend doit alors faire l’objet d’une réclamation </w:t>
      </w:r>
      <w:r w:rsidRPr="00572E51">
        <w:lastRenderedPageBreak/>
        <w:t>écrite préalable du Client au Fournisseur ou au GRD, qui n’a permis de régler ce litige dans un délai de deux mois à compter de la réception de cette réclamation écrite, conformément à l’article R122-1 du code de l’énergie.</w:t>
      </w:r>
    </w:p>
    <w:p w14:paraId="00B47E4D" w14:textId="77777777" w:rsidR="001F42F4" w:rsidRPr="00572E51" w:rsidRDefault="001F42F4" w:rsidP="001F42F4">
      <w:r w:rsidRPr="00572E51">
        <w:t>Le Client peut également soumettre le différend devant la juridiction compétente ou le CoRDiS.</w:t>
      </w:r>
    </w:p>
    <w:p w14:paraId="275E0254" w14:textId="77777777" w:rsidR="001F42F4" w:rsidRPr="00572E51" w:rsidRDefault="001F42F4" w:rsidP="009E4DA3">
      <w:pPr>
        <w:pStyle w:val="STitre2"/>
      </w:pPr>
      <w:bookmarkStart w:id="346" w:name="_Toc74051711"/>
      <w:bookmarkStart w:id="347" w:name="_Toc455069545"/>
      <w:bookmarkStart w:id="348" w:name="_Toc21424730"/>
      <w:bookmarkStart w:id="349" w:name="_Toc90029141"/>
      <w:r w:rsidRPr="00572E51">
        <w:t xml:space="preserve">Responsabilité du Client vis-vis </w:t>
      </w:r>
      <w:bookmarkEnd w:id="346"/>
      <w:bookmarkEnd w:id="347"/>
      <w:r w:rsidRPr="00572E51">
        <w:t>du GRD</w:t>
      </w:r>
      <w:bookmarkEnd w:id="348"/>
      <w:bookmarkEnd w:id="349"/>
    </w:p>
    <w:p w14:paraId="5C8C0664" w14:textId="77777777" w:rsidR="001F42F4" w:rsidRPr="00572E51" w:rsidRDefault="001F42F4" w:rsidP="001F42F4">
      <w:r w:rsidRPr="00572E51">
        <w:t>Le Client est directement responsable vis-à-vis du GRD en cas de non-respect des obligations mises à sa charge aux termes du Contrat GRD-F.</w:t>
      </w:r>
    </w:p>
    <w:p w14:paraId="02DE0050" w14:textId="77777777" w:rsidR="001F42F4" w:rsidRPr="00572E51" w:rsidRDefault="001F42F4" w:rsidP="001F42F4">
      <w:r w:rsidRPr="00572E51">
        <w:t>En cas de préjudice subi par le GRD, celle-ci engage toute procédure amiable ou tout recours juridictionnel contre le Client à l’origine de ce préjudice. Elle en informe le Fournisseur.</w:t>
      </w:r>
    </w:p>
    <w:p w14:paraId="19BEADEB" w14:textId="77777777" w:rsidR="001F42F4" w:rsidRPr="00572E51" w:rsidRDefault="001F42F4" w:rsidP="001F42F4">
      <w:r w:rsidRPr="00572E51">
        <w:t>Le Fournisseur s’engage à communiquer sur simple demande au GRD le Contrat Unique conclu avec le Client. Toutefois, le Fournisseur se réserve le droit de masquer les dispositions du Contrat Unique ne concernant pas l’accès au réseau.</w:t>
      </w:r>
    </w:p>
    <w:p w14:paraId="4322D455" w14:textId="77777777" w:rsidR="001F42F4" w:rsidRPr="00572E51" w:rsidRDefault="001F42F4" w:rsidP="001F42F4">
      <w:r w:rsidRPr="00572E51">
        <w:t>Il est expressément convenu que le Fournisseur ne peut être tenu pour responsable de la mauvaise exécution ou la non-exécution par le Client de ses obligations, sauf si par sa faute il y a contribué.</w:t>
      </w:r>
    </w:p>
    <w:p w14:paraId="2A38A80F" w14:textId="77777777" w:rsidR="001F42F4" w:rsidRPr="00572E51" w:rsidRDefault="001F42F4" w:rsidP="009E4DA3">
      <w:pPr>
        <w:pStyle w:val="STitre2"/>
      </w:pPr>
      <w:bookmarkStart w:id="350" w:name="_Toc74051712"/>
      <w:bookmarkStart w:id="351" w:name="_Ref128801997"/>
      <w:bookmarkStart w:id="352" w:name="_Ref128806238"/>
      <w:bookmarkStart w:id="353" w:name="_Ref143951102"/>
      <w:bookmarkStart w:id="354" w:name="_Toc455069546"/>
      <w:bookmarkStart w:id="355" w:name="_Toc21424731"/>
      <w:bookmarkStart w:id="356" w:name="_Toc90029142"/>
      <w:r w:rsidRPr="00572E51">
        <w:t>Régime perturbé et force majeure</w:t>
      </w:r>
      <w:bookmarkEnd w:id="350"/>
      <w:bookmarkEnd w:id="351"/>
      <w:bookmarkEnd w:id="352"/>
      <w:bookmarkEnd w:id="353"/>
      <w:bookmarkEnd w:id="354"/>
      <w:bookmarkEnd w:id="355"/>
      <w:bookmarkEnd w:id="356"/>
    </w:p>
    <w:p w14:paraId="5A93FF7F" w14:textId="77777777" w:rsidR="001F42F4" w:rsidRPr="00572E51" w:rsidRDefault="001F42F4" w:rsidP="009E4DA3">
      <w:pPr>
        <w:pStyle w:val="STitre3"/>
      </w:pPr>
      <w:bookmarkStart w:id="357" w:name="_Toc21424732"/>
      <w:bookmarkStart w:id="358" w:name="_Toc90029143"/>
      <w:r w:rsidRPr="00572E51">
        <w:t>Définition</w:t>
      </w:r>
      <w:bookmarkEnd w:id="357"/>
      <w:bookmarkEnd w:id="358"/>
    </w:p>
    <w:p w14:paraId="7ABD7FE1" w14:textId="77777777" w:rsidR="001F42F4" w:rsidRPr="00572E51" w:rsidRDefault="001F42F4" w:rsidP="001F42F4">
      <w:r w:rsidRPr="00572E51">
        <w:t>Un événement de force majeure désigne tout événement échappant au contrôle du débiteur, qui ne pouvait être raisonnablement prévu lors de la conclusion du contrat et dont les effets ne peuvent être évités par des mesures appropriées, empêchant l’exécution de son obligation, mentionnée dans les présentes dispositions générales, par le débiteur.</w:t>
      </w:r>
    </w:p>
    <w:p w14:paraId="52DFC549" w14:textId="77777777" w:rsidR="001F42F4" w:rsidRPr="00572E51" w:rsidRDefault="001F42F4" w:rsidP="001F42F4">
      <w:r w:rsidRPr="00572E51">
        <w:t>En outre, en application de l’article D322-1 du code de l’énergie et de l’article 19 du cahier des charges type de concession du réseau public de transport, annexé au décret n°2006-1731, il existe des circonstances exceptionnelles, indépendantes de la volonté du GRD et non maîtrisables dans l’état des connaissances techniques, qui sont assimilées par les Parties à des événements de force majeure. Ces circonstances, caractérisant le régime perturbé, sont les suivantes :</w:t>
      </w:r>
    </w:p>
    <w:p w14:paraId="6DA066BF" w14:textId="77777777" w:rsidR="001F42F4" w:rsidRPr="00572E51" w:rsidRDefault="001F42F4" w:rsidP="001F42F4">
      <w:pPr>
        <w:pStyle w:val="SPuce"/>
      </w:pPr>
      <w:r w:rsidRPr="00572E51">
        <w:t>les destructions dues à des actes de guerre, émeutes, pillages, sabotages, attentats ou atteintes délictuelles ;</w:t>
      </w:r>
    </w:p>
    <w:p w14:paraId="3D929670" w14:textId="77777777" w:rsidR="001F42F4" w:rsidRPr="00572E51" w:rsidRDefault="001F42F4" w:rsidP="001F42F4">
      <w:pPr>
        <w:pStyle w:val="SPuce"/>
      </w:pPr>
      <w:r w:rsidRPr="00572E51">
        <w:t>les dommages causés par des faits accidentels et non maîtrisables, imputables à des faits irrésistibles et imprévisibles des tiers, tels qu’incendies, explosions ou chutes d'aéronefs ;</w:t>
      </w:r>
    </w:p>
    <w:p w14:paraId="3BA213A4" w14:textId="77777777" w:rsidR="001F42F4" w:rsidRPr="00572E51" w:rsidRDefault="001F42F4" w:rsidP="001F42F4">
      <w:pPr>
        <w:pStyle w:val="SPuce"/>
      </w:pPr>
      <w:r w:rsidRPr="00572E51">
        <w:t>les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53D842F5" w14:textId="77777777" w:rsidR="001F42F4" w:rsidRPr="00572E51" w:rsidRDefault="001F42F4" w:rsidP="001F42F4">
      <w:pPr>
        <w:pStyle w:val="SPuce"/>
      </w:pPr>
      <w:r w:rsidRPr="00572E51">
        <w:t xml:space="preserve">les phénomènes atmosphériques irrésistibles par leur cause et leur ampleur et auxquels les réseaux électriques, et notamment aériens, sont particulièrement vulnérables (ex. : givre, neige collante, tempête), dès que, lors d’une même journée et pour la même cause, au moins </w:t>
      </w:r>
      <w:r w:rsidRPr="00572E51">
        <w:rPr>
          <w:color w:val="FF0000"/>
        </w:rPr>
        <w:t xml:space="preserve">[à personnaliser : </w:t>
      </w:r>
      <w:r w:rsidRPr="00572E51">
        <w:t>100 000</w:t>
      </w:r>
      <w:r w:rsidRPr="00572E51">
        <w:rPr>
          <w:color w:val="FF0000"/>
        </w:rPr>
        <w:t>]</w:t>
      </w:r>
      <w:r w:rsidRPr="00572E51">
        <w:t xml:space="preserve"> Points de Livraison, alimentés par le RPT et/ou par les RPD sont privés d’électricité. Cette dernière condition n’est pas exigée en cas de délestages de PDL non prioritaires en application de l’arrêté du 5 juillet 1990 fixant les consignes générales de délestage sur les réseaux électriques, dans le cas où l’alimentation en électricité est de nature à être compromise ;</w:t>
      </w:r>
    </w:p>
    <w:p w14:paraId="2A8D9CAD" w14:textId="77777777" w:rsidR="001F42F4" w:rsidRPr="00572E51" w:rsidRDefault="001F42F4" w:rsidP="001F42F4">
      <w:pPr>
        <w:pStyle w:val="SPuce"/>
      </w:pPr>
      <w:r w:rsidRPr="00572E51">
        <w:t xml:space="preserve">les mises hors service d’ouvrages décidées par les pouvoirs publics pour des motifs de sécurité publique </w:t>
      </w:r>
      <w:r w:rsidRPr="00572E51">
        <w:rPr>
          <w:szCs w:val="18"/>
        </w:rPr>
        <w:t>ou de police dès lors que cette décision ne résulte pas du comportement ou de l’inaction du GRD</w:t>
      </w:r>
      <w:r w:rsidRPr="00572E51">
        <w:t> ;</w:t>
      </w:r>
    </w:p>
    <w:p w14:paraId="15C0735D" w14:textId="4000340C" w:rsidR="001F42F4" w:rsidRPr="00572E51" w:rsidRDefault="001F42F4" w:rsidP="001F42F4">
      <w:pPr>
        <w:pStyle w:val="SPuce"/>
      </w:pPr>
      <w:r w:rsidRPr="00572E51">
        <w:t>les délestages organisés par RTE conformément</w:t>
      </w:r>
      <w:r w:rsidR="00EA5225" w:rsidRPr="00572E51">
        <w:t xml:space="preserve"> aux dispositions législatives et réglementaires, notamment l’arrêté du 5 juillet 1990 fixant les consignes générales de délestages sur les réseaux électriques et l’arrêté du 9 juin 2020 relatif aux prescriptions techniques de conception et de fonctionnement pour le raccordement aux réseaux d'électricité</w:t>
      </w:r>
      <w:r w:rsidRPr="00572E51">
        <w:t>.</w:t>
      </w:r>
    </w:p>
    <w:p w14:paraId="13167A73" w14:textId="77777777" w:rsidR="001F42F4" w:rsidRPr="00572E51" w:rsidRDefault="001F42F4" w:rsidP="009E4DA3">
      <w:pPr>
        <w:pStyle w:val="STitre3"/>
      </w:pPr>
      <w:bookmarkStart w:id="359" w:name="_Toc21424733"/>
      <w:bookmarkStart w:id="360" w:name="_Toc90029144"/>
      <w:r w:rsidRPr="00572E51">
        <w:t>Régime juridique</w:t>
      </w:r>
      <w:bookmarkEnd w:id="359"/>
      <w:bookmarkEnd w:id="360"/>
      <w:r w:rsidRPr="00572E51">
        <w:t xml:space="preserve"> </w:t>
      </w:r>
    </w:p>
    <w:p w14:paraId="60644213" w14:textId="77777777" w:rsidR="001F42F4" w:rsidRPr="00572E51" w:rsidRDefault="001F42F4" w:rsidP="001F42F4">
      <w:r w:rsidRPr="00572E51">
        <w:t xml:space="preserve">Le GRD, le Fournisseur et le Client n'encourent aucune responsabilité et ne sont tenus d'aucune obligation de réparation au titre des dommages subis par l’un ou l’autre du fait de l'inexécution ou de l’exécution défectueuse de tout ou partie </w:t>
      </w:r>
      <w:r w:rsidRPr="00572E51">
        <w:lastRenderedPageBreak/>
        <w:t>de leurs obligations, lorsque cette inexécution ou cette exécution défectueuse a pour cause la survenance d’un événement de force majeure. Les obligations contractuelles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du GRD.</w:t>
      </w:r>
    </w:p>
    <w:p w14:paraId="0147CADE" w14:textId="181903C3" w:rsidR="001F42F4" w:rsidRPr="00572E51" w:rsidRDefault="001F42F4" w:rsidP="001F42F4">
      <w:r w:rsidRPr="00572E51">
        <w:t>Celui qui désire invoquer l’événement de force majeure informe les deux autres, par tout moyen, dans</w:t>
      </w:r>
      <w:r w:rsidR="00572E51" w:rsidRPr="00572E51">
        <w:t xml:space="preserve"> </w:t>
      </w:r>
      <w:r w:rsidRPr="00572E51">
        <w:t xml:space="preserve">les meilleurs délais, de la nature de l'événement de force majeure invoqué et sa durée probable. </w:t>
      </w:r>
    </w:p>
    <w:p w14:paraId="3A3E52B5" w14:textId="77777777" w:rsidR="001F42F4" w:rsidRPr="00572E51" w:rsidRDefault="001F42F4" w:rsidP="001F42F4">
      <w:r w:rsidRPr="00572E51">
        <w:t>Celui qui invoque un événement de force majeure a l’obligation de mettre en œuvre tous les moyens dont elle dispose pour en limiter sa portée et sa durée.</w:t>
      </w:r>
    </w:p>
    <w:p w14:paraId="03F7BC1B" w14:textId="77777777" w:rsidR="001F42F4" w:rsidRPr="00572E51" w:rsidRDefault="001F42F4" w:rsidP="001F42F4"/>
    <w:p w14:paraId="51F80849" w14:textId="77777777" w:rsidR="00BF135E" w:rsidRPr="00572E51" w:rsidRDefault="00BF135E">
      <w:pPr>
        <w:spacing w:before="0" w:after="0"/>
        <w:jc w:val="left"/>
        <w:rPr>
          <w:b/>
          <w:color w:val="005EB8"/>
          <w:sz w:val="24"/>
        </w:rPr>
      </w:pPr>
      <w:bookmarkStart w:id="361" w:name="_Toc455069547"/>
      <w:bookmarkStart w:id="362" w:name="_Toc21424734"/>
      <w:bookmarkStart w:id="363" w:name="_Toc90029145"/>
      <w:r w:rsidRPr="00572E51">
        <w:br w:type="page"/>
      </w:r>
    </w:p>
    <w:p w14:paraId="3362C65E" w14:textId="77777777" w:rsidR="001F42F4" w:rsidRPr="00572E51" w:rsidRDefault="001F42F4" w:rsidP="009E4DA3">
      <w:pPr>
        <w:pStyle w:val="STitre1"/>
      </w:pPr>
      <w:r w:rsidRPr="00572E51">
        <w:lastRenderedPageBreak/>
        <w:t>Application des présentes dispositions générales</w:t>
      </w:r>
      <w:bookmarkEnd w:id="338"/>
      <w:bookmarkEnd w:id="361"/>
      <w:bookmarkEnd w:id="362"/>
      <w:bookmarkEnd w:id="363"/>
    </w:p>
    <w:p w14:paraId="6F60C290" w14:textId="77777777" w:rsidR="001F42F4" w:rsidRPr="00572E51" w:rsidRDefault="001F42F4" w:rsidP="009E4DA3">
      <w:pPr>
        <w:pStyle w:val="STitre2"/>
      </w:pPr>
      <w:bookmarkStart w:id="364" w:name="_Toc455069548"/>
      <w:bookmarkStart w:id="365" w:name="_Toc21424735"/>
      <w:bookmarkStart w:id="366" w:name="_Toc90029146"/>
      <w:r w:rsidRPr="00572E51">
        <w:t>Adaptation</w:t>
      </w:r>
      <w:bookmarkEnd w:id="364"/>
      <w:bookmarkEnd w:id="365"/>
      <w:bookmarkEnd w:id="366"/>
    </w:p>
    <w:p w14:paraId="6E14F3EA" w14:textId="77777777" w:rsidR="001F42F4" w:rsidRPr="00572E51" w:rsidRDefault="001F42F4" w:rsidP="001F42F4">
      <w:r w:rsidRPr="00572E51">
        <w:t>Dès l’entrée en vigueur de textes législatifs ou réglementaires en relation avec l’objet des présentes dispositions générales, ceux-ci s’appliquent de plein droit, dès lors qu’ils sont d’ordre public (ex : nouvelles dispositions du TURPE).</w:t>
      </w:r>
    </w:p>
    <w:p w14:paraId="34DE3D89" w14:textId="77777777" w:rsidR="001F42F4" w:rsidRPr="00572E51" w:rsidRDefault="001F42F4" w:rsidP="001F42F4">
      <w:r w:rsidRPr="00572E51">
        <w:t>Par ailleurs, en cas de modification substantielle d’un élément de l’environnement légal ou réglementaire</w:t>
      </w:r>
      <w:r w:rsidRPr="00572E51">
        <w:rPr>
          <w:rFonts w:cs="Calibri"/>
          <w:bCs/>
        </w:rPr>
        <w:t xml:space="preserve"> qui ne serait  pas d’ordre public mais conduirait à la nécessité de revoir tout ou partie des présentes </w:t>
      </w:r>
      <w:r w:rsidRPr="00572E51">
        <w:t xml:space="preserve">dispositions générales, les modifications sont portées à la connaissance du Client par l’intermédiaire du Fournisseur, conformément à l’article </w:t>
      </w:r>
      <w:r w:rsidRPr="00572E51">
        <w:fldChar w:fldCharType="begin"/>
      </w:r>
      <w:r w:rsidRPr="00572E51">
        <w:instrText xml:space="preserve"> REF _Ref164946431 \r \h  \* MERGEFORMAT </w:instrText>
      </w:r>
      <w:r w:rsidRPr="00572E51">
        <w:fldChar w:fldCharType="separate"/>
      </w:r>
      <w:r w:rsidRPr="00572E51">
        <w:t>1.3</w:t>
      </w:r>
      <w:r w:rsidRPr="00572E51">
        <w:fldChar w:fldCharType="end"/>
      </w:r>
      <w:r w:rsidRPr="00572E51">
        <w:t xml:space="preserve"> des présentes dispositions générales.</w:t>
      </w:r>
    </w:p>
    <w:p w14:paraId="4CEB8F67" w14:textId="77777777" w:rsidR="001F42F4" w:rsidRPr="00572E51" w:rsidRDefault="001F42F4" w:rsidP="009E4DA3">
      <w:pPr>
        <w:pStyle w:val="STitre2"/>
      </w:pPr>
      <w:bookmarkStart w:id="367" w:name="_Toc455069549"/>
      <w:bookmarkStart w:id="368" w:name="_Ref473812239"/>
      <w:bookmarkStart w:id="369" w:name="_Ref485399609"/>
      <w:bookmarkStart w:id="370" w:name="_Toc21424736"/>
      <w:bookmarkStart w:id="371" w:name="_Toc90029147"/>
      <w:r w:rsidRPr="00572E51">
        <w:t>Suspension de l’accès au Réseau Public de Distribution à la demande du Fournisseur</w:t>
      </w:r>
      <w:bookmarkEnd w:id="367"/>
      <w:bookmarkEnd w:id="368"/>
      <w:bookmarkEnd w:id="369"/>
      <w:bookmarkEnd w:id="370"/>
      <w:bookmarkEnd w:id="371"/>
    </w:p>
    <w:p w14:paraId="03E94C12" w14:textId="77777777" w:rsidR="001F42F4" w:rsidRPr="00572E51" w:rsidRDefault="001F42F4" w:rsidP="001F42F4">
      <w:r w:rsidRPr="00572E51">
        <w:t>Dans le respect des textes en vigueur et en particulier des modalités fixées par le cahier des charges de concession de distribution publique d'électricité pour l’information préalable du Client, le Fournisseur a la faculté de faire suspendre par le GRD l’accès au RPD de Points de Livraison.</w:t>
      </w:r>
    </w:p>
    <w:p w14:paraId="2818065D" w14:textId="77777777" w:rsidR="001F42F4" w:rsidRPr="00572E51" w:rsidRDefault="001F42F4" w:rsidP="009E4DA3">
      <w:pPr>
        <w:pStyle w:val="STitre2"/>
      </w:pPr>
      <w:bookmarkStart w:id="372" w:name="_Ref139704536"/>
      <w:bookmarkStart w:id="373" w:name="_Toc455069550"/>
      <w:bookmarkStart w:id="374" w:name="_Toc21424737"/>
      <w:bookmarkStart w:id="375" w:name="_Toc90029148"/>
      <w:r w:rsidRPr="00572E51">
        <w:t xml:space="preserve">Suspension de l’accès au Réseau Public de Distribution à l’initiative </w:t>
      </w:r>
      <w:bookmarkEnd w:id="372"/>
      <w:bookmarkEnd w:id="373"/>
      <w:r w:rsidRPr="00572E51">
        <w:t>du GRD</w:t>
      </w:r>
      <w:bookmarkEnd w:id="374"/>
      <w:bookmarkEnd w:id="375"/>
    </w:p>
    <w:p w14:paraId="3CB8DDA0" w14:textId="77777777" w:rsidR="001F42F4" w:rsidRPr="00572E51" w:rsidRDefault="001F42F4" w:rsidP="001F42F4">
      <w:r w:rsidRPr="00572E51">
        <w:t>Le GRD peut procéder à la suspension ou refuser l’accès au RPD et d’exécuter les prestations de service qui y sont associées dans les cas suivants :</w:t>
      </w:r>
    </w:p>
    <w:p w14:paraId="1B1B13AD" w14:textId="77777777" w:rsidR="001F42F4" w:rsidRPr="00572E51" w:rsidRDefault="001F42F4" w:rsidP="001F42F4">
      <w:pPr>
        <w:pStyle w:val="SPuce"/>
      </w:pPr>
      <w:r w:rsidRPr="00572E51">
        <w:t xml:space="preserve">appel de puissance excédant la Puissance Souscrite ou la puissance disponible sur le Réseau, en application de l’article </w:t>
      </w:r>
      <w:r w:rsidRPr="00572E51">
        <w:fldChar w:fldCharType="begin"/>
      </w:r>
      <w:r w:rsidRPr="00572E51">
        <w:instrText xml:space="preserve"> REF _Ref151536242 \r \h  \* MERGEFORMAT </w:instrText>
      </w:r>
      <w:r w:rsidRPr="00572E51">
        <w:fldChar w:fldCharType="separate"/>
      </w:r>
      <w:r w:rsidRPr="00572E51">
        <w:t>4.3</w:t>
      </w:r>
      <w:r w:rsidRPr="00572E51">
        <w:fldChar w:fldCharType="end"/>
      </w:r>
      <w:r w:rsidRPr="00572E51">
        <w:t xml:space="preserve"> des présentes dispositions générales ;</w:t>
      </w:r>
    </w:p>
    <w:p w14:paraId="78CE9170" w14:textId="77777777" w:rsidR="001F42F4" w:rsidRPr="00572E51" w:rsidRDefault="001F42F4" w:rsidP="001F42F4">
      <w:pPr>
        <w:pStyle w:val="SPuce"/>
      </w:pPr>
      <w:r w:rsidRPr="00572E51">
        <w:t>absence de Contrat Unique ;</w:t>
      </w:r>
    </w:p>
    <w:p w14:paraId="27AE5B5E" w14:textId="77777777" w:rsidR="001F42F4" w:rsidRPr="00572E51" w:rsidRDefault="001F42F4" w:rsidP="001F42F4">
      <w:pPr>
        <w:pStyle w:val="SPuce"/>
      </w:pPr>
      <w:r w:rsidRPr="00572E51">
        <w:t>refus du Client de laisser le GRD accéder, pour vérification, à ses installations électriques et en particulier au local de comptage ;</w:t>
      </w:r>
    </w:p>
    <w:p w14:paraId="66F3EB5B" w14:textId="77777777" w:rsidR="001F42F4" w:rsidRPr="00572E51" w:rsidRDefault="001F42F4" w:rsidP="001F42F4">
      <w:pPr>
        <w:pStyle w:val="SPuce"/>
        <w:rPr>
          <w:rFonts w:cs="Arial"/>
        </w:rPr>
      </w:pPr>
      <w:r w:rsidRPr="00572E51">
        <w:rPr>
          <w:rFonts w:cs="Arial"/>
        </w:rPr>
        <w:t xml:space="preserve">si, à l'issue de la procédure exposée à l’article </w:t>
      </w:r>
      <w:r w:rsidRPr="00572E51">
        <w:fldChar w:fldCharType="begin"/>
      </w:r>
      <w:r w:rsidRPr="00572E51">
        <w:instrText xml:space="preserve"> REF _Ref57030971 \r \h  \* MERGEFORMAT </w:instrText>
      </w:r>
      <w:r w:rsidRPr="00572E51">
        <w:fldChar w:fldCharType="separate"/>
      </w:r>
      <w:r w:rsidRPr="00572E51">
        <w:rPr>
          <w:rFonts w:cs="Arial"/>
        </w:rPr>
        <w:t>3.1.4</w:t>
      </w:r>
      <w:r w:rsidRPr="00572E51">
        <w:fldChar w:fldCharType="end"/>
      </w:r>
      <w:r w:rsidRPr="00572E51">
        <w:rPr>
          <w:rFonts w:cs="Arial"/>
        </w:rPr>
        <w:t>, le Client persiste à refuser au GRD l’accès pour le relevé du Compteur ;</w:t>
      </w:r>
    </w:p>
    <w:p w14:paraId="3698E377" w14:textId="77777777" w:rsidR="001F42F4" w:rsidRPr="00572E51" w:rsidRDefault="001F42F4" w:rsidP="001F42F4">
      <w:pPr>
        <w:pStyle w:val="SPuce"/>
      </w:pPr>
      <w:r w:rsidRPr="00572E51">
        <w:t>refus du Client, alors que des éléments de ses installations électriques y compris le Dispositif de comptage, sont défectueux, de procéder à leurs réparations ou à leurs renouvellements ;</w:t>
      </w:r>
    </w:p>
    <w:p w14:paraId="225B2B2B" w14:textId="77777777" w:rsidR="001F42F4" w:rsidRPr="00572E51" w:rsidRDefault="001F42F4" w:rsidP="001F42F4">
      <w:pPr>
        <w:pStyle w:val="SPuce"/>
      </w:pPr>
      <w:r w:rsidRPr="00572E51">
        <w:t>si le CoRDiS prononce à l’encontre du Client, pour le Site, la sanction d’interdiction temporaire d’accès au Réseau en application de l’article L134-27 du code de l’énergie ;</w:t>
      </w:r>
    </w:p>
    <w:p w14:paraId="1E93C96B" w14:textId="77777777" w:rsidR="001F42F4" w:rsidRPr="00572E51" w:rsidRDefault="001F42F4" w:rsidP="001F42F4">
      <w:pPr>
        <w:pStyle w:val="SPuce"/>
      </w:pPr>
      <w:r w:rsidRPr="00572E51">
        <w:t>raccordement non autorisé d’un tiers à l’installation intérieure du Client ;</w:t>
      </w:r>
    </w:p>
    <w:p w14:paraId="26A2DB93" w14:textId="77777777" w:rsidR="001F42F4" w:rsidRPr="00572E51" w:rsidRDefault="001F42F4" w:rsidP="001F42F4">
      <w:pPr>
        <w:pStyle w:val="SPuce"/>
      </w:pPr>
      <w:r w:rsidRPr="00572E51">
        <w:t>conformément aux cahiers des charges de distribution publique d’électricité, dans les cas suivants :</w:t>
      </w:r>
    </w:p>
    <w:p w14:paraId="50CE57BD" w14:textId="77777777" w:rsidR="001F42F4" w:rsidRPr="00572E51" w:rsidRDefault="001F42F4" w:rsidP="001F42F4">
      <w:pPr>
        <w:pStyle w:val="SPuce"/>
        <w:numPr>
          <w:ilvl w:val="1"/>
          <w:numId w:val="1"/>
        </w:numPr>
      </w:pPr>
      <w:r w:rsidRPr="00572E51">
        <w:t>injonction émanant de l'Autorité Compétente en matière d'urbanisme ou de police en cas de trouble à l'ordre public,</w:t>
      </w:r>
    </w:p>
    <w:p w14:paraId="1708D67D" w14:textId="77777777" w:rsidR="001F42F4" w:rsidRPr="00572E51" w:rsidRDefault="001F42F4" w:rsidP="001F42F4">
      <w:pPr>
        <w:pStyle w:val="SPuce"/>
        <w:numPr>
          <w:ilvl w:val="1"/>
          <w:numId w:val="1"/>
        </w:numPr>
      </w:pPr>
      <w:r w:rsidRPr="00572E51">
        <w:t>non justification de la conformité des installations à la réglementation et aux normes en vigueur,</w:t>
      </w:r>
    </w:p>
    <w:p w14:paraId="4919314E" w14:textId="77777777" w:rsidR="001F42F4" w:rsidRPr="00572E51" w:rsidRDefault="001F42F4" w:rsidP="001F42F4">
      <w:pPr>
        <w:pStyle w:val="SPuce"/>
        <w:numPr>
          <w:ilvl w:val="1"/>
          <w:numId w:val="1"/>
        </w:numPr>
      </w:pPr>
      <w:r w:rsidRPr="00572E51">
        <w:t>danger grave et immédiat porté à la connaissance du GRD,</w:t>
      </w:r>
    </w:p>
    <w:p w14:paraId="66856A81" w14:textId="77777777" w:rsidR="001F42F4" w:rsidRPr="00572E51" w:rsidRDefault="001F42F4" w:rsidP="001F42F4">
      <w:pPr>
        <w:pStyle w:val="SPuce"/>
        <w:numPr>
          <w:ilvl w:val="1"/>
          <w:numId w:val="1"/>
        </w:numPr>
      </w:pPr>
      <w:r w:rsidRPr="00572E51">
        <w:t>modification, dégradation ou destruction volontaire des ouvrages et comptages exploités par le GRD, quelle qu'en soit la cause,</w:t>
      </w:r>
    </w:p>
    <w:p w14:paraId="2753C9A8" w14:textId="77777777" w:rsidR="001F42F4" w:rsidRPr="00572E51" w:rsidRDefault="001F42F4" w:rsidP="001F42F4">
      <w:pPr>
        <w:pStyle w:val="SPuce"/>
        <w:numPr>
          <w:ilvl w:val="1"/>
          <w:numId w:val="1"/>
        </w:numPr>
      </w:pPr>
      <w:r w:rsidRPr="00572E51">
        <w:t>trouble causé par un client ou par ses installations et appareillages, affectant l'exploitation ou la distribution d'énergie,</w:t>
      </w:r>
    </w:p>
    <w:p w14:paraId="546BEFFF" w14:textId="77777777" w:rsidR="001F42F4" w:rsidRPr="00572E51" w:rsidRDefault="001F42F4" w:rsidP="001F42F4">
      <w:pPr>
        <w:pStyle w:val="SPuce"/>
        <w:numPr>
          <w:ilvl w:val="1"/>
          <w:numId w:val="1"/>
        </w:numPr>
      </w:pPr>
      <w:r w:rsidRPr="00572E51">
        <w:t>usage illicite ou frauduleux de l'énergie, dûment constaté par le GRD.</w:t>
      </w:r>
    </w:p>
    <w:p w14:paraId="4BE2EBCB" w14:textId="77777777" w:rsidR="001F42F4" w:rsidRPr="00572E51" w:rsidRDefault="001F42F4" w:rsidP="001F42F4">
      <w:r w:rsidRPr="00572E51">
        <w:t>Le GRD doit à nouveau permettre sans délai l'accès au RPD dès que les motifs ayant conduit à la suspension ont pris fin.</w:t>
      </w:r>
    </w:p>
    <w:p w14:paraId="5B7CA2A3" w14:textId="77777777" w:rsidR="001F42F4" w:rsidRPr="00572E51" w:rsidRDefault="001F42F4" w:rsidP="001F42F4">
      <w:bookmarkStart w:id="376" w:name="_Ref143333558"/>
      <w:r w:rsidRPr="00572E51">
        <w:t>La suspension par le GRD pour des impératifs de sécurité peut intervenir sans délai. Dans les autres cas, les délais et les modalités de la suspension sont ceux des articles sur la base desquels il est procédé à ladite suspension; à défaut de telles dispositions, la suspension prend effet dix jours calendaires après l'envoi par le GRD au Client d'une lettre recommandée avec demande d'avis de réception valant mise en demeure, avec copie au Fournisseur.</w:t>
      </w:r>
    </w:p>
    <w:p w14:paraId="57782387" w14:textId="77777777" w:rsidR="001F42F4" w:rsidRPr="00572E51" w:rsidRDefault="001F42F4" w:rsidP="009E4DA3">
      <w:pPr>
        <w:pStyle w:val="STitre2"/>
      </w:pPr>
      <w:bookmarkStart w:id="377" w:name="_Toc455069551"/>
      <w:bookmarkStart w:id="378" w:name="_Toc21424738"/>
      <w:bookmarkStart w:id="379" w:name="_Toc90029149"/>
      <w:bookmarkEnd w:id="376"/>
      <w:r w:rsidRPr="00572E51">
        <w:lastRenderedPageBreak/>
        <w:t>Résiliation d’un Contrat Unique à l’initiative du Client</w:t>
      </w:r>
      <w:bookmarkEnd w:id="377"/>
      <w:bookmarkEnd w:id="378"/>
      <w:bookmarkEnd w:id="379"/>
    </w:p>
    <w:p w14:paraId="36F7C37E" w14:textId="77777777" w:rsidR="001F42F4" w:rsidRPr="00572E51" w:rsidRDefault="001F42F4" w:rsidP="009E4DA3">
      <w:pPr>
        <w:pStyle w:val="STitre3"/>
      </w:pPr>
      <w:bookmarkStart w:id="380" w:name="_Toc21424739"/>
      <w:bookmarkStart w:id="381" w:name="_Toc90029150"/>
      <w:r w:rsidRPr="00572E51">
        <w:t>Cas des Clients qui ne souhaitent plus disposer d’un accès au RPD</w:t>
      </w:r>
      <w:bookmarkEnd w:id="380"/>
      <w:bookmarkEnd w:id="381"/>
      <w:r w:rsidRPr="00572E51">
        <w:t xml:space="preserve"> </w:t>
      </w:r>
    </w:p>
    <w:p w14:paraId="5A137D42" w14:textId="77777777" w:rsidR="001F42F4" w:rsidRPr="00572E51" w:rsidRDefault="001F42F4" w:rsidP="001F42F4">
      <w:r w:rsidRPr="00572E51">
        <w:t xml:space="preserve">Le Fournisseur formule une demande de résiliation du Point de Livraison pour le compte du Client via la Plate-forme d'échanges du GRD selon les modalités définies dans les Référentiels du GRD.  </w:t>
      </w:r>
    </w:p>
    <w:p w14:paraId="38B92791" w14:textId="77777777" w:rsidR="001F42F4" w:rsidRPr="00572E51" w:rsidRDefault="001F42F4" w:rsidP="001F42F4">
      <w:r w:rsidRPr="00572E51">
        <w:t>La résiliation du Contrat Unique est réalisée selon les modalités définies dans les Référentiels du GRD et dans son Catalogue des prestations.</w:t>
      </w:r>
    </w:p>
    <w:p w14:paraId="322FB04E" w14:textId="77777777" w:rsidR="001F42F4" w:rsidRPr="00572E51" w:rsidRDefault="001F42F4" w:rsidP="009E4DA3">
      <w:pPr>
        <w:pStyle w:val="STitre3"/>
      </w:pPr>
      <w:bookmarkStart w:id="382" w:name="_Toc21424740"/>
      <w:bookmarkStart w:id="383" w:name="_Toc90029151"/>
      <w:r w:rsidRPr="00572E51">
        <w:t>Cas des Clients souhaitant souscrire un contrat CARD</w:t>
      </w:r>
      <w:bookmarkEnd w:id="382"/>
      <w:bookmarkEnd w:id="383"/>
    </w:p>
    <w:p w14:paraId="6A8B76E0" w14:textId="77777777" w:rsidR="001F42F4" w:rsidRPr="00572E51" w:rsidRDefault="001F42F4" w:rsidP="001F42F4">
      <w:r w:rsidRPr="00572E51">
        <w:t>Le Client formule sa demande de souscription d’un contrat CARD au GRD selon les modalités définies dans les Référentiels du GRD.</w:t>
      </w:r>
    </w:p>
    <w:p w14:paraId="035C67B7" w14:textId="77777777" w:rsidR="001F42F4" w:rsidRPr="00572E51" w:rsidRDefault="001F42F4" w:rsidP="001F42F4">
      <w:r w:rsidRPr="00572E51">
        <w:t>La résiliation du Contrat Unique est réalisée selon les modalités définies dans les Référentiels du GRD et dans son Catalogue des prestations.</w:t>
      </w:r>
    </w:p>
    <w:p w14:paraId="0B038005" w14:textId="77777777" w:rsidR="001F42F4" w:rsidRPr="00572E51" w:rsidRDefault="001F42F4" w:rsidP="009E4DA3">
      <w:pPr>
        <w:pStyle w:val="STitre2"/>
      </w:pPr>
      <w:bookmarkStart w:id="384" w:name="_Toc455069552"/>
      <w:bookmarkStart w:id="385" w:name="_Toc21424741"/>
      <w:bookmarkStart w:id="386" w:name="_Toc90029152"/>
      <w:r w:rsidRPr="00572E51">
        <w:t>Changement de Fournisseur à un Point de Livraison</w:t>
      </w:r>
      <w:bookmarkEnd w:id="384"/>
      <w:bookmarkEnd w:id="385"/>
      <w:bookmarkEnd w:id="386"/>
    </w:p>
    <w:p w14:paraId="2052FD8F" w14:textId="77777777" w:rsidR="001F42F4" w:rsidRPr="00572E51" w:rsidRDefault="001F42F4" w:rsidP="001F42F4">
      <w:bookmarkStart w:id="387" w:name="_Ref52689096"/>
      <w:bookmarkStart w:id="388" w:name="_Toc52689721"/>
      <w:r w:rsidRPr="00572E51">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RPD pour le Client. </w:t>
      </w:r>
    </w:p>
    <w:p w14:paraId="2AD62434" w14:textId="77777777" w:rsidR="001F42F4" w:rsidRPr="00572E51" w:rsidRDefault="001F42F4" w:rsidP="001F42F4">
      <w:r w:rsidRPr="00572E51">
        <w:t>Le nouveau Fournisseur formule une demande de changement de Fournisseur pour le compte du Client via la Plate-forme d'échanges du GRD selon les modalités définies dans les Référentiels du GRD. L’ancien Fournisseur ne peut pas s’opposer au changement de Fournisseur demandé.</w:t>
      </w:r>
    </w:p>
    <w:p w14:paraId="74379CC7" w14:textId="77777777" w:rsidR="001F42F4" w:rsidRPr="00572E51" w:rsidRDefault="001F42F4" w:rsidP="001F42F4">
      <w:r w:rsidRPr="00572E51">
        <w:t>Le GRD a la faculté de s’opposer à la demande de changement de Fournisseur si cette dernière ne répond pas aux conditions de recevabilité définies dans les Référentiels du GRD notamment si :</w:t>
      </w:r>
    </w:p>
    <w:p w14:paraId="14867FD9" w14:textId="77777777" w:rsidR="001F42F4" w:rsidRPr="00572E51" w:rsidRDefault="001F42F4" w:rsidP="001F42F4">
      <w:pPr>
        <w:pStyle w:val="SPuce"/>
      </w:pPr>
      <w:r w:rsidRPr="00572E51">
        <w:t>une demande antérieure de changement de Fournisseur est déjà en cours de traitement pour le Point de Livraison concerné ;</w:t>
      </w:r>
    </w:p>
    <w:p w14:paraId="06E35D8F" w14:textId="77777777" w:rsidR="001F42F4" w:rsidRPr="00572E51" w:rsidRDefault="001F42F4" w:rsidP="001F42F4">
      <w:pPr>
        <w:pStyle w:val="SPuce"/>
      </w:pPr>
      <w:r w:rsidRPr="00572E51">
        <w:t>une intervention non autorisée nécessitant la remise en état des ouvrages de raccordement au réseau a été constatée sur le Dispositif de comptage et/ou les ouvrages de raccordement du Point de Livraison concerné.</w:t>
      </w:r>
    </w:p>
    <w:p w14:paraId="5B88F37D" w14:textId="77777777" w:rsidR="001F42F4" w:rsidRPr="00572E51" w:rsidRDefault="001F42F4" w:rsidP="001F42F4">
      <w:r w:rsidRPr="00572E51">
        <w:t>Le changement de Fournisseur est réalisé selon les modalités définies dans les Référentiels du GRD et dans son Catalogue des prestations.</w:t>
      </w:r>
    </w:p>
    <w:p w14:paraId="2FF1F99F" w14:textId="77777777" w:rsidR="001F42F4" w:rsidRPr="00572E51" w:rsidRDefault="001F42F4" w:rsidP="001F42F4"/>
    <w:p w14:paraId="71022239" w14:textId="77777777" w:rsidR="00BF135E" w:rsidRPr="00572E51" w:rsidRDefault="00BF135E">
      <w:pPr>
        <w:spacing w:before="0" w:after="0"/>
        <w:jc w:val="left"/>
        <w:rPr>
          <w:b/>
          <w:color w:val="005EB8"/>
          <w:sz w:val="24"/>
        </w:rPr>
      </w:pPr>
      <w:bookmarkStart w:id="389" w:name="_Ref164935432"/>
      <w:bookmarkStart w:id="390" w:name="_Toc455069553"/>
      <w:bookmarkStart w:id="391" w:name="_Toc21424742"/>
      <w:bookmarkStart w:id="392" w:name="_Toc90029153"/>
      <w:bookmarkEnd w:id="387"/>
      <w:bookmarkEnd w:id="388"/>
      <w:r w:rsidRPr="00572E51">
        <w:br w:type="page"/>
      </w:r>
    </w:p>
    <w:p w14:paraId="79E7E043" w14:textId="77777777" w:rsidR="001F42F4" w:rsidRPr="00572E51" w:rsidRDefault="001F42F4" w:rsidP="009E4DA3">
      <w:pPr>
        <w:pStyle w:val="STitre1"/>
      </w:pPr>
      <w:r w:rsidRPr="00572E51">
        <w:lastRenderedPageBreak/>
        <w:t>Définitions</w:t>
      </w:r>
      <w:bookmarkEnd w:id="389"/>
      <w:bookmarkEnd w:id="390"/>
      <w:bookmarkEnd w:id="391"/>
      <w:bookmarkEnd w:id="392"/>
    </w:p>
    <w:p w14:paraId="4F935869" w14:textId="77777777" w:rsidR="001F42F4" w:rsidRPr="00572E51" w:rsidRDefault="001F42F4" w:rsidP="001F42F4">
      <w:pPr>
        <w:rPr>
          <w:snapToGrid w:val="0"/>
        </w:rPr>
      </w:pPr>
      <w:r w:rsidRPr="00572E51">
        <w:rPr>
          <w:snapToGrid w:val="0"/>
        </w:rPr>
        <w:t xml:space="preserve">Ces définitions sont celles du glossaire technique. Elles sont communes aux trois annexes </w:t>
      </w:r>
      <w:r w:rsidRPr="00572E51">
        <w:t>1, 2 et 3 « Dispositions générales relatives à l’accès et à l'utilisation du Réseau Public de Distribution »</w:t>
      </w:r>
      <w:r w:rsidRPr="00572E51">
        <w:rPr>
          <w:snapToGrid w:val="0"/>
        </w:rPr>
        <w:t>. Certaines peuvent ne pas concerner la présente annexe.</w:t>
      </w:r>
    </w:p>
    <w:p w14:paraId="62B3878A" w14:textId="77777777" w:rsidR="001F42F4" w:rsidRPr="00572E51" w:rsidRDefault="001F42F4" w:rsidP="001F42F4"/>
    <w:p w14:paraId="1C639958" w14:textId="77777777" w:rsidR="001F42F4" w:rsidRPr="00572E51" w:rsidRDefault="001F42F4" w:rsidP="001F42F4">
      <w:pPr>
        <w:rPr>
          <w:b/>
        </w:rPr>
      </w:pPr>
      <w:r w:rsidRPr="00572E51">
        <w:rPr>
          <w:b/>
        </w:rPr>
        <w:t>Accord de Participation</w:t>
      </w:r>
    </w:p>
    <w:p w14:paraId="33FE8123" w14:textId="77777777" w:rsidR="001F42F4" w:rsidRPr="00572E51" w:rsidRDefault="001F42F4" w:rsidP="001F42F4">
      <w:pPr>
        <w:rPr>
          <w:b/>
        </w:rPr>
      </w:pPr>
      <w:r w:rsidRPr="00572E51">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45ACF016" w14:textId="77777777" w:rsidR="001F42F4" w:rsidRPr="00572E51" w:rsidRDefault="001F42F4" w:rsidP="001F42F4">
      <w:pPr>
        <w:rPr>
          <w:b/>
        </w:rPr>
      </w:pPr>
      <w:r w:rsidRPr="00572E51">
        <w:rPr>
          <w:b/>
        </w:rPr>
        <w:t>Accord de Rattachement (à un Périmètre d’Equilibre)</w:t>
      </w:r>
    </w:p>
    <w:p w14:paraId="168343B4" w14:textId="77777777" w:rsidR="001F42F4" w:rsidRPr="00572E51" w:rsidRDefault="001F42F4" w:rsidP="001F42F4">
      <w:r w:rsidRPr="00572E51">
        <w:t>Accord entre un Responsable d’Equilibre et le Fournisseur en vue du rattachement de tous les Points de Livraison du Périmètre de Facturation du Fournisseur au Périmètre d’Equilibre de ce Responsable d’Equilibre.</w:t>
      </w:r>
    </w:p>
    <w:p w14:paraId="44C8FD59" w14:textId="77777777" w:rsidR="001F42F4" w:rsidRPr="00572E51" w:rsidRDefault="001F42F4" w:rsidP="001F42F4">
      <w:pPr>
        <w:rPr>
          <w:b/>
        </w:rPr>
      </w:pPr>
      <w:r w:rsidRPr="00572E51">
        <w:rPr>
          <w:b/>
        </w:rPr>
        <w:t>Alimentation Principale</w:t>
      </w:r>
    </w:p>
    <w:p w14:paraId="6DAC1892" w14:textId="77777777" w:rsidR="001F42F4" w:rsidRPr="00572E51" w:rsidRDefault="001F42F4" w:rsidP="001F42F4">
      <w:r w:rsidRPr="00572E51">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7E377FB0" w14:textId="77777777" w:rsidR="001F42F4" w:rsidRPr="00572E51" w:rsidRDefault="001F42F4" w:rsidP="001F42F4">
      <w:pPr>
        <w:rPr>
          <w:b/>
        </w:rPr>
      </w:pPr>
      <w:r w:rsidRPr="00572E51">
        <w:rPr>
          <w:b/>
        </w:rPr>
        <w:t>Alimentation de Secours</w:t>
      </w:r>
    </w:p>
    <w:p w14:paraId="322A7D72" w14:textId="77777777" w:rsidR="001F42F4" w:rsidRPr="00572E51" w:rsidRDefault="001F42F4" w:rsidP="001F42F4">
      <w:r w:rsidRPr="00572E51">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231B57A8" w14:textId="77777777" w:rsidR="001F42F4" w:rsidRPr="00572E51" w:rsidRDefault="001F42F4" w:rsidP="001F42F4">
      <w:pPr>
        <w:rPr>
          <w:b/>
        </w:rPr>
      </w:pPr>
      <w:r w:rsidRPr="00572E51">
        <w:rPr>
          <w:b/>
        </w:rPr>
        <w:t>Alimentation Complémentaire</w:t>
      </w:r>
    </w:p>
    <w:p w14:paraId="6AFE8851" w14:textId="4D86D9F1" w:rsidR="001F42F4" w:rsidRPr="00572E51" w:rsidRDefault="001F42F4" w:rsidP="001F42F4">
      <w:r w:rsidRPr="00572E51">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2E273EF3" w14:textId="77777777" w:rsidR="00EA5225" w:rsidRPr="00572E51" w:rsidRDefault="00EA5225" w:rsidP="00EA5225">
      <w:r w:rsidRPr="00572E51">
        <w:rPr>
          <w:b/>
        </w:rPr>
        <w:t>Autoconsommation</w:t>
      </w:r>
    </w:p>
    <w:p w14:paraId="4963BFD7" w14:textId="18214E5D" w:rsidR="00EA5225" w:rsidRPr="00572E51" w:rsidRDefault="00EA5225" w:rsidP="00EA5225">
      <w:r w:rsidRPr="00572E51">
        <w:t>Fait pour un Client de consommer lui-même tout ou partie de l'électricité produite par son Installation de Production</w:t>
      </w:r>
    </w:p>
    <w:p w14:paraId="44F42021" w14:textId="77777777" w:rsidR="00EA5225" w:rsidRPr="00572E51" w:rsidRDefault="00EA5225" w:rsidP="00EA5225">
      <w:pPr>
        <w:rPr>
          <w:b/>
        </w:rPr>
      </w:pPr>
      <w:r w:rsidRPr="00572E51">
        <w:rPr>
          <w:b/>
        </w:rPr>
        <w:t>Autoconsommation Collective</w:t>
      </w:r>
    </w:p>
    <w:p w14:paraId="50C8065F" w14:textId="648158CB" w:rsidR="00EA5225" w:rsidRPr="00572E51" w:rsidRDefault="00EA5225" w:rsidP="00EA5225">
      <w:r w:rsidRPr="00572E51">
        <w:t>Opération telle que définie à l’article L.315-2 du code de l’énergie.</w:t>
      </w:r>
    </w:p>
    <w:p w14:paraId="41C085C9" w14:textId="77777777" w:rsidR="001F42F4" w:rsidRPr="00572E51" w:rsidRDefault="001F42F4" w:rsidP="001F42F4">
      <w:pPr>
        <w:rPr>
          <w:b/>
        </w:rPr>
      </w:pPr>
      <w:r w:rsidRPr="00572E51">
        <w:rPr>
          <w:b/>
        </w:rPr>
        <w:t>Branchement</w:t>
      </w:r>
    </w:p>
    <w:p w14:paraId="11D93B53" w14:textId="77777777" w:rsidR="001F42F4" w:rsidRPr="00572E51" w:rsidRDefault="001F42F4" w:rsidP="001F42F4">
      <w:r w:rsidRPr="00572E51">
        <w:t>Est constitué par les parties terminales du RPD qui ont pour fonction d’amener le courant du RPD à l’intérieur des propriétés desservies (au sens du cahier des charges de distribution d‘énergie électrique).</w:t>
      </w:r>
    </w:p>
    <w:p w14:paraId="55C5A7AF" w14:textId="77777777" w:rsidR="001F42F4" w:rsidRPr="00572E51" w:rsidRDefault="001F42F4" w:rsidP="001F42F4">
      <w:pPr>
        <w:rPr>
          <w:b/>
        </w:rPr>
      </w:pPr>
      <w:r w:rsidRPr="00572E51">
        <w:rPr>
          <w:b/>
        </w:rPr>
        <w:t>Catalogue des prestations</w:t>
      </w:r>
    </w:p>
    <w:p w14:paraId="1ABEB7D2" w14:textId="77777777" w:rsidR="001F42F4" w:rsidRPr="00572E51" w:rsidRDefault="001F42F4" w:rsidP="001F42F4">
      <w:r w:rsidRPr="00572E51">
        <w:t>Catalogue présentant l’offre du GRD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Site Internet du GRD.</w:t>
      </w:r>
    </w:p>
    <w:p w14:paraId="219EC590" w14:textId="77777777" w:rsidR="001F42F4" w:rsidRPr="00572E51" w:rsidRDefault="001F42F4" w:rsidP="001F42F4">
      <w:pPr>
        <w:rPr>
          <w:b/>
        </w:rPr>
      </w:pPr>
      <w:r w:rsidRPr="00572E51">
        <w:rPr>
          <w:b/>
        </w:rPr>
        <w:t xml:space="preserve">Client </w:t>
      </w:r>
    </w:p>
    <w:p w14:paraId="630DE9B8" w14:textId="77777777" w:rsidR="001F42F4" w:rsidRPr="00572E51" w:rsidRDefault="001F42F4" w:rsidP="001F42F4">
      <w:r w:rsidRPr="00572E51">
        <w:lastRenderedPageBreak/>
        <w:t xml:space="preserve">Utilisateur du RPD consommant de l’électricité achetée à un Fournisseur exclusif via un Contrat Unique. Un Client peut l'être sur plusieurs Sites. </w:t>
      </w:r>
    </w:p>
    <w:p w14:paraId="27CC31D4" w14:textId="77777777" w:rsidR="001F42F4" w:rsidRPr="00572E51" w:rsidRDefault="001F42F4" w:rsidP="001F42F4">
      <w:pPr>
        <w:rPr>
          <w:b/>
        </w:rPr>
      </w:pPr>
      <w:r w:rsidRPr="00572E51">
        <w:rPr>
          <w:b/>
        </w:rPr>
        <w:t>Commission de régulation de l’énergie (CRE)</w:t>
      </w:r>
    </w:p>
    <w:p w14:paraId="5FA060C3" w14:textId="77777777" w:rsidR="001F42F4" w:rsidRPr="00572E51" w:rsidRDefault="001F42F4" w:rsidP="001F42F4">
      <w:r w:rsidRPr="00572E51">
        <w:t>Désigne la Commission de Régulation de l’Energie, autorité administrative indépendante, instituée par l’article L131-1 du code de l’énergie.</w:t>
      </w:r>
    </w:p>
    <w:p w14:paraId="26AD155F" w14:textId="77777777" w:rsidR="001F42F4" w:rsidRPr="00572E51" w:rsidRDefault="001F42F4" w:rsidP="001F42F4">
      <w:pPr>
        <w:rPr>
          <w:b/>
        </w:rPr>
      </w:pPr>
      <w:r w:rsidRPr="00572E51">
        <w:rPr>
          <w:b/>
        </w:rPr>
        <w:t>Compteur</w:t>
      </w:r>
    </w:p>
    <w:p w14:paraId="5919B301" w14:textId="77777777" w:rsidR="001F42F4" w:rsidRPr="00572E51" w:rsidRDefault="001F42F4" w:rsidP="001F42F4">
      <w:r w:rsidRPr="00572E51">
        <w:t>Equipement de mesure de l’énergie électrique active et/ou réactive consommée ou produite par un Utilisateur du RPD.</w:t>
      </w:r>
    </w:p>
    <w:p w14:paraId="49F510DE" w14:textId="77777777" w:rsidR="001F42F4" w:rsidRPr="00572E51" w:rsidRDefault="001F42F4" w:rsidP="001F42F4">
      <w:pPr>
        <w:rPr>
          <w:b/>
        </w:rPr>
      </w:pPr>
      <w:r w:rsidRPr="00572E51">
        <w:rPr>
          <w:b/>
        </w:rPr>
        <w:t>Compteur Communicant</w:t>
      </w:r>
    </w:p>
    <w:p w14:paraId="5994F6E1" w14:textId="77777777" w:rsidR="001F42F4" w:rsidRPr="00572E51" w:rsidRDefault="001F42F4" w:rsidP="001F42F4">
      <w:r w:rsidRPr="00572E51">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572E51">
        <w:rPr>
          <w:bCs/>
        </w:rPr>
        <w:t>du 4 janvier 2012. Le Compteur Communicant est consultable à distance à partir des systèmes d’information administrés par le GRD.</w:t>
      </w:r>
    </w:p>
    <w:p w14:paraId="42CFF499" w14:textId="77777777" w:rsidR="001F42F4" w:rsidRPr="00572E51" w:rsidRDefault="001F42F4" w:rsidP="001F42F4">
      <w:pPr>
        <w:rPr>
          <w:b/>
        </w:rPr>
      </w:pPr>
      <w:r w:rsidRPr="00572E51">
        <w:rPr>
          <w:b/>
        </w:rPr>
        <w:t>Contrat GRD-F (ou GRD-Fournisseur)</w:t>
      </w:r>
    </w:p>
    <w:p w14:paraId="3EE769C6" w14:textId="49E25740" w:rsidR="001F42F4" w:rsidRPr="00572E51" w:rsidRDefault="001F42F4" w:rsidP="001F42F4">
      <w:r w:rsidRPr="00572E51">
        <w:t xml:space="preserve">Contrat conclu, y compris ses annexes, entre </w:t>
      </w:r>
      <w:r w:rsidR="003228FA" w:rsidRPr="00572E51">
        <w:t>le</w:t>
      </w:r>
      <w:r w:rsidRPr="00572E51">
        <w:t xml:space="preserve"> GRD et un Fournisseur, relatif à l’accès et l’utilisation du RPD.  Il est conclu en application de l’article L111-92 du code de l’énergie, en vue de permettre au </w:t>
      </w:r>
      <w:r w:rsidR="003228FA" w:rsidRPr="00572E51">
        <w:t>F</w:t>
      </w:r>
      <w:r w:rsidRPr="00572E51">
        <w:t>ournisseur de proposer aux Clients un Contrat Unique.</w:t>
      </w:r>
    </w:p>
    <w:p w14:paraId="4ED1A2C0" w14:textId="77777777" w:rsidR="001F42F4" w:rsidRPr="00572E51" w:rsidRDefault="001F42F4" w:rsidP="001F42F4">
      <w:pPr>
        <w:rPr>
          <w:b/>
        </w:rPr>
      </w:pPr>
      <w:r w:rsidRPr="00572E51">
        <w:rPr>
          <w:b/>
        </w:rPr>
        <w:t>Contrat GRD-RE</w:t>
      </w:r>
    </w:p>
    <w:p w14:paraId="5B5D8713" w14:textId="0F4304DF" w:rsidR="001F42F4" w:rsidRPr="00572E51" w:rsidRDefault="001F42F4" w:rsidP="001F42F4">
      <w:pPr>
        <w:rPr>
          <w:b/>
        </w:rPr>
      </w:pPr>
      <w:r w:rsidRPr="00572E51">
        <w:t xml:space="preserve">Contrat conclu entre le GRD et un Responsable d’Equilibre relatif au processus de reconstitution des flux du GRD vers RTE pour le calcul des </w:t>
      </w:r>
      <w:r w:rsidR="002211F2" w:rsidRPr="00572E51">
        <w:t xml:space="preserve">écarts </w:t>
      </w:r>
      <w:r w:rsidRPr="00572E51">
        <w:t>des Responsables d’Equilibre.</w:t>
      </w:r>
    </w:p>
    <w:p w14:paraId="2E13D040" w14:textId="77777777" w:rsidR="001F42F4" w:rsidRPr="00572E51" w:rsidRDefault="001F42F4" w:rsidP="001F42F4">
      <w:pPr>
        <w:rPr>
          <w:b/>
        </w:rPr>
      </w:pPr>
      <w:r w:rsidRPr="00572E51">
        <w:rPr>
          <w:b/>
        </w:rPr>
        <w:t>Contrat Unique</w:t>
      </w:r>
    </w:p>
    <w:p w14:paraId="4928F3C0" w14:textId="77777777" w:rsidR="001F42F4" w:rsidRPr="00572E51" w:rsidRDefault="001F42F4" w:rsidP="001F42F4">
      <w:r w:rsidRPr="00572E51">
        <w:t>Contrat regroupant la fourniture d’électricité, l’accès et l’utilisation du RPD, signé entre un Client et un Fournisseur unique pour un ou des Points de Livraison. Il suppose l'existence d’un Contrat GRD-F préalablement conclu entre le Fournisseur concerné et le GRD.</w:t>
      </w:r>
    </w:p>
    <w:p w14:paraId="431BF80C" w14:textId="77777777" w:rsidR="001F42F4" w:rsidRPr="00572E51" w:rsidRDefault="001F42F4" w:rsidP="001F42F4">
      <w:pPr>
        <w:rPr>
          <w:b/>
        </w:rPr>
      </w:pPr>
      <w:r w:rsidRPr="00572E51">
        <w:rPr>
          <w:b/>
        </w:rPr>
        <w:t>Convention d'Exploitation</w:t>
      </w:r>
    </w:p>
    <w:p w14:paraId="2307C265" w14:textId="77777777" w:rsidR="001F42F4" w:rsidRPr="00572E51" w:rsidRDefault="001F42F4" w:rsidP="001F42F4">
      <w:r w:rsidRPr="00572E51">
        <w:t>Document contractuel défini par les articles D342-10 et D342-12 du code de l’énergie, conclu avec le GRD par l'exploitant de l'installation du Client. La Convention d'Exploitation précise les règles nécessaires pour permettre l'exploitation de l'installation en cohérence avec les règles d'exploitation du RPD généralement en HTA.</w:t>
      </w:r>
    </w:p>
    <w:p w14:paraId="7BB974F4" w14:textId="77777777" w:rsidR="001F42F4" w:rsidRPr="00572E51" w:rsidRDefault="001F42F4" w:rsidP="001F42F4">
      <w:pPr>
        <w:rPr>
          <w:b/>
        </w:rPr>
      </w:pPr>
      <w:r w:rsidRPr="00572E51">
        <w:rPr>
          <w:b/>
        </w:rPr>
        <w:t>Convention de Raccordement</w:t>
      </w:r>
    </w:p>
    <w:p w14:paraId="14C8B3CC" w14:textId="77777777" w:rsidR="001F42F4" w:rsidRPr="00572E51" w:rsidRDefault="001F42F4" w:rsidP="001F42F4">
      <w:r w:rsidRPr="00572E51">
        <w:t>Document contractuel défini par les articles D342-10 et 11 du code de l’énergie, conclu avec le GRD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72A65606" w14:textId="77777777" w:rsidR="001F42F4" w:rsidRPr="00572E51" w:rsidRDefault="001F42F4" w:rsidP="001F42F4">
      <w:pPr>
        <w:rPr>
          <w:b/>
        </w:rPr>
      </w:pPr>
      <w:r w:rsidRPr="00572E51">
        <w:rPr>
          <w:b/>
        </w:rPr>
        <w:t>CoRDiS</w:t>
      </w:r>
    </w:p>
    <w:p w14:paraId="723F17DE" w14:textId="77777777" w:rsidR="001F42F4" w:rsidRPr="00572E51" w:rsidRDefault="001F42F4" w:rsidP="001F42F4">
      <w:r w:rsidRPr="00572E51">
        <w:t xml:space="preserve">Comité de Règlement des Différends et des Sanctions de la </w:t>
      </w:r>
      <w:r w:rsidRPr="00572E51">
        <w:rPr>
          <w:bCs/>
        </w:rPr>
        <w:t>CRE</w:t>
      </w:r>
      <w:r w:rsidRPr="00572E51">
        <w:t>.</w:t>
      </w:r>
    </w:p>
    <w:p w14:paraId="79838ADE" w14:textId="77777777" w:rsidR="001F42F4" w:rsidRPr="00572E51" w:rsidRDefault="001F42F4" w:rsidP="001F42F4">
      <w:pPr>
        <w:rPr>
          <w:b/>
        </w:rPr>
      </w:pPr>
      <w:r w:rsidRPr="00572E51">
        <w:rPr>
          <w:b/>
        </w:rPr>
        <w:t xml:space="preserve">Coupure, Coupure Brève, Coupure Longue </w:t>
      </w:r>
      <w:r w:rsidRPr="00572E51">
        <w:rPr>
          <w:b/>
          <w:color w:val="FF0000"/>
        </w:rPr>
        <w:t>[à personnaliser]</w:t>
      </w:r>
    </w:p>
    <w:p w14:paraId="46736427" w14:textId="77777777" w:rsidR="001F42F4" w:rsidRPr="00572E51" w:rsidRDefault="001F42F4" w:rsidP="001F42F4">
      <w:r w:rsidRPr="00572E51">
        <w:t>Il y a Coupure lorsque les valeurs efficaces de l’ensemble des tensions entre phases délivrées sont simultanément inférieures à 5% de la Tension Contractuelle U</w:t>
      </w:r>
      <w:r w:rsidRPr="00572E51">
        <w:rPr>
          <w:position w:val="-4"/>
          <w:vertAlign w:val="subscript"/>
        </w:rPr>
        <w:t>c</w:t>
      </w:r>
      <w:r w:rsidRPr="00572E51">
        <w:t xml:space="preserve"> pendant une durée supérieure ou égale à 1 seconde, au Point de Livraison. La mesure de la valeur efficace est effectuée indépendamment sur chacune des 3 tensions entre phases, conformément à la norme CEI 61000-4-30.</w:t>
      </w:r>
    </w:p>
    <w:p w14:paraId="53D60F99" w14:textId="77777777" w:rsidR="001F42F4" w:rsidRPr="00572E51" w:rsidRDefault="001F42F4" w:rsidP="001F42F4">
      <w:r w:rsidRPr="00572E51">
        <w:t xml:space="preserve">Une Coupure Brève a une durée supérieure ou égale à 1 seconde et inférieure ou égale à 3 minutes. </w:t>
      </w:r>
    </w:p>
    <w:p w14:paraId="56213BD8" w14:textId="77777777" w:rsidR="001F42F4" w:rsidRPr="00572E51" w:rsidRDefault="001F42F4" w:rsidP="001F42F4">
      <w:r w:rsidRPr="00572E51">
        <w:t>Une Coupure Longue a une durée supérieure à 3 minutes.</w:t>
      </w:r>
    </w:p>
    <w:p w14:paraId="5401B073" w14:textId="77777777" w:rsidR="001F42F4" w:rsidRPr="00572E51" w:rsidRDefault="001F42F4" w:rsidP="001F42F4">
      <w:pPr>
        <w:rPr>
          <w:b/>
        </w:rPr>
      </w:pPr>
      <w:r w:rsidRPr="00572E51">
        <w:rPr>
          <w:b/>
        </w:rPr>
        <w:lastRenderedPageBreak/>
        <w:t>Courbe de Charge</w:t>
      </w:r>
    </w:p>
    <w:p w14:paraId="5FDB0397" w14:textId="77777777" w:rsidR="001F42F4" w:rsidRPr="00572E51" w:rsidRDefault="001F42F4" w:rsidP="001F42F4">
      <w:r w:rsidRPr="00572E51">
        <w:t>Ensemble de valeurs moyennes horodatées de la puissance active ou réactive soutirée, sur des périodes d’intégration consécutives et de même durée.</w:t>
      </w:r>
    </w:p>
    <w:p w14:paraId="7025B38F" w14:textId="77777777" w:rsidR="003353D1" w:rsidRPr="00572E51" w:rsidRDefault="003353D1" w:rsidP="001F42F4"/>
    <w:p w14:paraId="716670E1" w14:textId="77777777" w:rsidR="003353D1" w:rsidRPr="00572E51" w:rsidRDefault="003353D1" w:rsidP="001F42F4"/>
    <w:p w14:paraId="0205525E" w14:textId="77777777" w:rsidR="001F42F4" w:rsidRPr="00572E51" w:rsidRDefault="001F42F4" w:rsidP="001F42F4">
      <w:pPr>
        <w:rPr>
          <w:b/>
        </w:rPr>
      </w:pPr>
      <w:r w:rsidRPr="00572E51">
        <w:rPr>
          <w:b/>
        </w:rPr>
        <w:t>Creux de Tension</w:t>
      </w:r>
    </w:p>
    <w:p w14:paraId="21357F8C" w14:textId="2BBBB5B4" w:rsidR="001F42F4" w:rsidRPr="00572E51" w:rsidRDefault="001F42F4" w:rsidP="001F42F4">
      <w:r w:rsidRPr="00572E51">
        <w:t>Diminution brusque de la Tension de Fourniture (U</w:t>
      </w:r>
      <w:r w:rsidRPr="00572E51">
        <w:rPr>
          <w:vertAlign w:val="subscript"/>
        </w:rPr>
        <w:t>f</w:t>
      </w:r>
      <w:r w:rsidRPr="00572E51">
        <w:t>) à une valeur située entre 90% et 1% de la Tension Contractuelle (U</w:t>
      </w:r>
      <w:r w:rsidRPr="00572E51">
        <w:rPr>
          <w:vertAlign w:val="subscript"/>
        </w:rPr>
        <w:t>c</w:t>
      </w:r>
      <w:r w:rsidRPr="00572E51">
        <w:t>), suivie du rétablissement de la tension après un court laps de temps. Les caractéristiques des Creux de Tension sont définies par la norme NF EN 50160.</w:t>
      </w:r>
    </w:p>
    <w:p w14:paraId="1C6AD576" w14:textId="77777777" w:rsidR="001F42F4" w:rsidRPr="00572E51" w:rsidRDefault="001F42F4" w:rsidP="001F42F4">
      <w:pPr>
        <w:rPr>
          <w:b/>
        </w:rPr>
      </w:pPr>
      <w:r w:rsidRPr="00572E51">
        <w:rPr>
          <w:b/>
        </w:rPr>
        <w:t>Déconnexion</w:t>
      </w:r>
    </w:p>
    <w:p w14:paraId="498BD1CE" w14:textId="77777777" w:rsidR="001F42F4" w:rsidRPr="00572E51" w:rsidRDefault="001F42F4" w:rsidP="001F42F4">
      <w:r w:rsidRPr="00572E51">
        <w:t>Mise hors tension définitive des installations du Client.</w:t>
      </w:r>
    </w:p>
    <w:p w14:paraId="13FC9FAF" w14:textId="77777777" w:rsidR="001F42F4" w:rsidRPr="00572E51" w:rsidRDefault="001F42F4" w:rsidP="001F42F4">
      <w:pPr>
        <w:rPr>
          <w:b/>
        </w:rPr>
      </w:pPr>
      <w:r w:rsidRPr="00572E51">
        <w:rPr>
          <w:b/>
        </w:rPr>
        <w:t>Déséquilibres de la Tension</w:t>
      </w:r>
    </w:p>
    <w:p w14:paraId="5D86B9DD" w14:textId="1E3CA526" w:rsidR="001F42F4" w:rsidRPr="00572E51" w:rsidRDefault="001F42F4" w:rsidP="001F42F4">
      <w:r w:rsidRPr="00572E51">
        <w:t xml:space="preserve">Le GRD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572E51">
        <w:sym w:font="Symbol" w:char="F074"/>
      </w:r>
      <w:r w:rsidRPr="00572E51">
        <w:rPr>
          <w:vertAlign w:val="subscript"/>
        </w:rPr>
        <w:t>i</w:t>
      </w:r>
      <w:r w:rsidRPr="00572E51">
        <w:t xml:space="preserve"> est la valeur instantanée du déséquilibre, on définit le taux moyen </w:t>
      </w:r>
      <w:r w:rsidRPr="00572E51">
        <w:sym w:font="Symbol" w:char="F074"/>
      </w:r>
      <w:r w:rsidRPr="00572E51">
        <w:rPr>
          <w:vertAlign w:val="subscript"/>
        </w:rPr>
        <w:t>vm</w:t>
      </w:r>
      <w:r w:rsidRPr="00572E51">
        <w:t xml:space="preserve"> par la relation </w:t>
      </w:r>
      <w:r w:rsidRPr="00572E51">
        <w:rPr>
          <w:noProof/>
          <w:position w:val="-26"/>
        </w:rPr>
        <w:object w:dxaOrig="1640" w:dyaOrig="660" w14:anchorId="76D18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v:imagedata r:id="rId10" o:title=""/>
          </v:shape>
          <o:OLEObject Type="Embed" ProgID="Equation.3" ShapeID="_x0000_i1025" DrawAspect="Content" ObjectID="_1731855635" r:id="rId11"/>
        </w:object>
      </w:r>
      <w:r w:rsidRPr="00572E51">
        <w:t>, où T = 10 minutes.</w:t>
      </w:r>
      <w:r w:rsidRPr="00572E51">
        <w:rPr>
          <w:position w:val="-38"/>
        </w:rPr>
        <w:t xml:space="preserve"> </w:t>
      </w:r>
      <w:r w:rsidRPr="00572E51">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14954375" w14:textId="77777777" w:rsidR="001F42F4" w:rsidRPr="00572E51" w:rsidRDefault="001F42F4" w:rsidP="001F42F4">
      <w:pPr>
        <w:rPr>
          <w:b/>
        </w:rPr>
      </w:pPr>
      <w:r w:rsidRPr="00572E51">
        <w:rPr>
          <w:b/>
        </w:rPr>
        <w:t>Disjoncteur (ou Disjoncteur de branchement)</w:t>
      </w:r>
    </w:p>
    <w:p w14:paraId="3D498FC2" w14:textId="77777777" w:rsidR="001F42F4" w:rsidRPr="00572E51" w:rsidRDefault="001F42F4" w:rsidP="001F42F4">
      <w:r w:rsidRPr="00572E51">
        <w:t>L’appareil général de commande et de protection (AGCP) pour les Branchements ou la puissance appelée par l’Utilisateur est limitée à la valeur souscrite par ce dernier, selon la norme C14-100.</w:t>
      </w:r>
    </w:p>
    <w:p w14:paraId="4A1CDE6B" w14:textId="77777777" w:rsidR="001F42F4" w:rsidRPr="00572E51" w:rsidRDefault="001F42F4" w:rsidP="001F42F4">
      <w:r w:rsidRPr="00572E51">
        <w:t>Il coupe le courant en cas d’incident (court-circuit…) ou lorsque l’intensité dépasse une valeur pré-réglée. Une fois le problème résolu, le courant peut être rétabli en réarmant le disjoncteur.</w:t>
      </w:r>
    </w:p>
    <w:p w14:paraId="508D79A6" w14:textId="77777777" w:rsidR="001F42F4" w:rsidRPr="00572E51" w:rsidRDefault="001F42F4" w:rsidP="001F42F4">
      <w:pPr>
        <w:rPr>
          <w:b/>
        </w:rPr>
      </w:pPr>
      <w:r w:rsidRPr="00572E51">
        <w:rPr>
          <w:b/>
        </w:rPr>
        <w:t>Dispositif de comptage</w:t>
      </w:r>
    </w:p>
    <w:p w14:paraId="5E80B9C8" w14:textId="77777777" w:rsidR="001F42F4" w:rsidRPr="00572E51" w:rsidRDefault="001F42F4" w:rsidP="001F42F4">
      <w:r w:rsidRPr="00572E51">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0B641DC1" w14:textId="77777777" w:rsidR="001F42F4" w:rsidRPr="00572E51" w:rsidRDefault="001F42F4" w:rsidP="001F42F4">
      <w:pPr>
        <w:rPr>
          <w:b/>
        </w:rPr>
      </w:pPr>
      <w:r w:rsidRPr="00572E51">
        <w:rPr>
          <w:b/>
        </w:rPr>
        <w:t>Domaine de Tension</w:t>
      </w:r>
    </w:p>
    <w:p w14:paraId="1AD61E67" w14:textId="77777777" w:rsidR="001F42F4" w:rsidRPr="00572E51" w:rsidRDefault="001F42F4" w:rsidP="001F42F4">
      <w:r w:rsidRPr="00572E51">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1F42F4" w:rsidRPr="00572E51" w14:paraId="73FC62F8" w14:textId="77777777" w:rsidTr="002A15B0">
        <w:trPr>
          <w:cantSplit/>
          <w:jc w:val="center"/>
        </w:trPr>
        <w:tc>
          <w:tcPr>
            <w:tcW w:w="2200" w:type="dxa"/>
            <w:tcBorders>
              <w:top w:val="single" w:sz="6" w:space="0" w:color="auto"/>
              <w:left w:val="single" w:sz="6" w:space="0" w:color="auto"/>
              <w:bottom w:val="single" w:sz="6" w:space="0" w:color="auto"/>
              <w:right w:val="nil"/>
            </w:tcBorders>
          </w:tcPr>
          <w:p w14:paraId="23590C1E" w14:textId="77777777" w:rsidR="001F42F4" w:rsidRPr="00572E51" w:rsidRDefault="001F42F4" w:rsidP="002A15B0">
            <w:pPr>
              <w:spacing w:before="0" w:after="0"/>
              <w:jc w:val="center"/>
            </w:pPr>
            <w:r w:rsidRPr="00572E51">
              <w:t>Tension de raccordement (U)</w:t>
            </w:r>
          </w:p>
        </w:tc>
        <w:tc>
          <w:tcPr>
            <w:tcW w:w="3450" w:type="dxa"/>
            <w:gridSpan w:val="3"/>
            <w:tcBorders>
              <w:top w:val="single" w:sz="6" w:space="0" w:color="auto"/>
              <w:left w:val="single" w:sz="6" w:space="0" w:color="auto"/>
              <w:right w:val="single" w:sz="6" w:space="0" w:color="auto"/>
            </w:tcBorders>
          </w:tcPr>
          <w:p w14:paraId="2A32A54E" w14:textId="77777777" w:rsidR="001F42F4" w:rsidRPr="00572E51" w:rsidRDefault="001F42F4" w:rsidP="002A15B0">
            <w:pPr>
              <w:spacing w:before="0" w:after="0"/>
              <w:jc w:val="center"/>
            </w:pPr>
            <w:r w:rsidRPr="00572E51">
              <w:t>Domaine de tension</w:t>
            </w:r>
          </w:p>
        </w:tc>
      </w:tr>
      <w:tr w:rsidR="001F42F4" w:rsidRPr="00572E51" w14:paraId="2C7AA74B" w14:textId="77777777" w:rsidTr="002A15B0">
        <w:trPr>
          <w:cantSplit/>
          <w:jc w:val="center"/>
        </w:trPr>
        <w:tc>
          <w:tcPr>
            <w:tcW w:w="2200" w:type="dxa"/>
            <w:tcBorders>
              <w:top w:val="single" w:sz="6" w:space="0" w:color="auto"/>
              <w:left w:val="single" w:sz="6" w:space="0" w:color="auto"/>
              <w:bottom w:val="single" w:sz="6" w:space="0" w:color="auto"/>
              <w:right w:val="nil"/>
            </w:tcBorders>
            <w:vAlign w:val="center"/>
          </w:tcPr>
          <w:p w14:paraId="346DC8CB" w14:textId="77777777" w:rsidR="001F42F4" w:rsidRPr="00572E51" w:rsidRDefault="001F42F4" w:rsidP="002A15B0">
            <w:pPr>
              <w:spacing w:before="0" w:after="0"/>
              <w:jc w:val="center"/>
              <w:rPr>
                <w:lang w:val="nl-NL"/>
              </w:rPr>
            </w:pPr>
            <w:r w:rsidRPr="00572E51">
              <w:rPr>
                <w:lang w:val="nl-NL"/>
              </w:rPr>
              <w:t>U ≤ 1 kV</w:t>
            </w:r>
          </w:p>
        </w:tc>
        <w:tc>
          <w:tcPr>
            <w:tcW w:w="1725" w:type="dxa"/>
            <w:gridSpan w:val="2"/>
            <w:tcBorders>
              <w:left w:val="single" w:sz="6" w:space="0" w:color="auto"/>
              <w:right w:val="single" w:sz="6" w:space="0" w:color="auto"/>
            </w:tcBorders>
            <w:vAlign w:val="center"/>
          </w:tcPr>
          <w:p w14:paraId="72BCE198" w14:textId="77777777" w:rsidR="001F42F4" w:rsidRPr="00572E51" w:rsidRDefault="001F42F4" w:rsidP="002A15B0">
            <w:pPr>
              <w:spacing w:before="0" w:after="0"/>
              <w:jc w:val="center"/>
              <w:rPr>
                <w:lang w:val="nl-NL"/>
              </w:rPr>
            </w:pPr>
            <w:r w:rsidRPr="00572E51">
              <w:rPr>
                <w:lang w:val="nl-NL"/>
              </w:rPr>
              <w:t>BT</w:t>
            </w:r>
          </w:p>
        </w:tc>
        <w:tc>
          <w:tcPr>
            <w:tcW w:w="1725" w:type="dxa"/>
            <w:tcBorders>
              <w:left w:val="single" w:sz="6" w:space="0" w:color="auto"/>
              <w:right w:val="single" w:sz="6" w:space="0" w:color="auto"/>
            </w:tcBorders>
            <w:vAlign w:val="center"/>
          </w:tcPr>
          <w:p w14:paraId="532779DB" w14:textId="77777777" w:rsidR="001F42F4" w:rsidRPr="00572E51" w:rsidRDefault="001F42F4" w:rsidP="002A15B0">
            <w:pPr>
              <w:spacing w:before="0" w:after="0"/>
              <w:jc w:val="center"/>
              <w:rPr>
                <w:lang w:val="nl-NL"/>
              </w:rPr>
            </w:pPr>
            <w:r w:rsidRPr="00572E51">
              <w:rPr>
                <w:lang w:val="nl-NL"/>
              </w:rPr>
              <w:t>Domaine basse tension</w:t>
            </w:r>
          </w:p>
        </w:tc>
      </w:tr>
      <w:tr w:rsidR="001F42F4" w:rsidRPr="00572E51" w14:paraId="7707D0B7" w14:textId="77777777" w:rsidTr="002A15B0">
        <w:trPr>
          <w:cantSplit/>
          <w:jc w:val="center"/>
        </w:trPr>
        <w:tc>
          <w:tcPr>
            <w:tcW w:w="2200" w:type="dxa"/>
            <w:tcBorders>
              <w:top w:val="single" w:sz="6" w:space="0" w:color="auto"/>
              <w:left w:val="single" w:sz="6" w:space="0" w:color="auto"/>
              <w:bottom w:val="single" w:sz="6" w:space="0" w:color="auto"/>
              <w:right w:val="nil"/>
            </w:tcBorders>
          </w:tcPr>
          <w:p w14:paraId="7870AED3" w14:textId="77777777" w:rsidR="001F42F4" w:rsidRPr="00572E51" w:rsidRDefault="001F42F4" w:rsidP="002A15B0">
            <w:pPr>
              <w:spacing w:before="0" w:after="0"/>
              <w:jc w:val="center"/>
              <w:rPr>
                <w:lang w:val="nl-NL"/>
              </w:rPr>
            </w:pPr>
            <w:r w:rsidRPr="00572E51">
              <w:rPr>
                <w:lang w:val="nl-NL"/>
              </w:rPr>
              <w:t>1 kV &lt;U ≤ 40 kV</w:t>
            </w:r>
          </w:p>
        </w:tc>
        <w:tc>
          <w:tcPr>
            <w:tcW w:w="990" w:type="dxa"/>
            <w:tcBorders>
              <w:left w:val="single" w:sz="6" w:space="0" w:color="auto"/>
              <w:right w:val="single" w:sz="6" w:space="0" w:color="auto"/>
            </w:tcBorders>
            <w:vAlign w:val="center"/>
          </w:tcPr>
          <w:p w14:paraId="15EFD8E7" w14:textId="77777777" w:rsidR="001F42F4" w:rsidRPr="00572E51" w:rsidRDefault="001F42F4" w:rsidP="002A15B0">
            <w:pPr>
              <w:spacing w:before="0" w:after="0"/>
              <w:jc w:val="center"/>
              <w:rPr>
                <w:lang w:val="nl-NL"/>
              </w:rPr>
            </w:pPr>
            <w:r w:rsidRPr="00572E51">
              <w:rPr>
                <w:lang w:val="nl-NL"/>
              </w:rPr>
              <w:t>HTA 1</w:t>
            </w:r>
          </w:p>
        </w:tc>
        <w:tc>
          <w:tcPr>
            <w:tcW w:w="735" w:type="dxa"/>
            <w:vMerge w:val="restart"/>
            <w:tcBorders>
              <w:left w:val="single" w:sz="6" w:space="0" w:color="auto"/>
              <w:right w:val="single" w:sz="6" w:space="0" w:color="auto"/>
            </w:tcBorders>
            <w:vAlign w:val="center"/>
          </w:tcPr>
          <w:p w14:paraId="2D60E053" w14:textId="77777777" w:rsidR="001F42F4" w:rsidRPr="00572E51" w:rsidRDefault="001F42F4" w:rsidP="002A15B0">
            <w:pPr>
              <w:spacing w:before="0" w:after="0"/>
              <w:jc w:val="center"/>
              <w:rPr>
                <w:lang w:val="nl-NL"/>
              </w:rPr>
            </w:pPr>
            <w:r w:rsidRPr="00572E51">
              <w:rPr>
                <w:lang w:val="nl-NL"/>
              </w:rPr>
              <w:t>HTA</w:t>
            </w:r>
          </w:p>
        </w:tc>
        <w:tc>
          <w:tcPr>
            <w:tcW w:w="1725" w:type="dxa"/>
            <w:vMerge w:val="restart"/>
            <w:tcBorders>
              <w:left w:val="single" w:sz="6" w:space="0" w:color="auto"/>
              <w:right w:val="single" w:sz="6" w:space="0" w:color="auto"/>
            </w:tcBorders>
            <w:vAlign w:val="center"/>
          </w:tcPr>
          <w:p w14:paraId="788A91C9" w14:textId="77777777" w:rsidR="001F42F4" w:rsidRPr="00572E51" w:rsidRDefault="001F42F4" w:rsidP="002A15B0">
            <w:pPr>
              <w:spacing w:before="0" w:after="0"/>
              <w:jc w:val="center"/>
              <w:rPr>
                <w:lang w:val="nl-NL"/>
              </w:rPr>
            </w:pPr>
            <w:r w:rsidRPr="00572E51">
              <w:rPr>
                <w:lang w:val="nl-NL"/>
              </w:rPr>
              <w:t>Domaine haute tension</w:t>
            </w:r>
          </w:p>
        </w:tc>
      </w:tr>
      <w:tr w:rsidR="001F42F4" w:rsidRPr="00572E51" w14:paraId="16A33008" w14:textId="77777777" w:rsidTr="002A15B0">
        <w:trPr>
          <w:cantSplit/>
          <w:jc w:val="center"/>
        </w:trPr>
        <w:tc>
          <w:tcPr>
            <w:tcW w:w="2200" w:type="dxa"/>
            <w:tcBorders>
              <w:top w:val="single" w:sz="6" w:space="0" w:color="auto"/>
              <w:left w:val="single" w:sz="6" w:space="0" w:color="auto"/>
              <w:bottom w:val="single" w:sz="6" w:space="0" w:color="auto"/>
              <w:right w:val="nil"/>
            </w:tcBorders>
            <w:vAlign w:val="center"/>
          </w:tcPr>
          <w:p w14:paraId="01DEF0B3" w14:textId="77777777" w:rsidR="001F42F4" w:rsidRPr="00572E51" w:rsidRDefault="001F42F4" w:rsidP="002A15B0">
            <w:pPr>
              <w:spacing w:before="0" w:after="0"/>
              <w:jc w:val="center"/>
              <w:rPr>
                <w:lang w:val="nl-NL"/>
              </w:rPr>
            </w:pPr>
            <w:r w:rsidRPr="00572E51">
              <w:rPr>
                <w:lang w:val="nl-NL"/>
              </w:rPr>
              <w:t>40 kV &lt;U ≤ 50 kV</w:t>
            </w:r>
          </w:p>
        </w:tc>
        <w:tc>
          <w:tcPr>
            <w:tcW w:w="990" w:type="dxa"/>
            <w:tcBorders>
              <w:left w:val="single" w:sz="6" w:space="0" w:color="auto"/>
              <w:bottom w:val="single" w:sz="6" w:space="0" w:color="auto"/>
              <w:right w:val="single" w:sz="6" w:space="0" w:color="auto"/>
            </w:tcBorders>
            <w:vAlign w:val="center"/>
          </w:tcPr>
          <w:p w14:paraId="60C4AC03" w14:textId="77777777" w:rsidR="001F42F4" w:rsidRPr="00572E51" w:rsidRDefault="001F42F4" w:rsidP="002A15B0">
            <w:pPr>
              <w:jc w:val="center"/>
              <w:rPr>
                <w:lang w:val="nl-NL"/>
              </w:rPr>
            </w:pPr>
            <w:r w:rsidRPr="00572E51">
              <w:rPr>
                <w:lang w:val="nl-NL"/>
              </w:rPr>
              <w:t>HTA 2</w:t>
            </w:r>
          </w:p>
        </w:tc>
        <w:tc>
          <w:tcPr>
            <w:tcW w:w="735" w:type="dxa"/>
            <w:vMerge/>
            <w:tcBorders>
              <w:left w:val="single" w:sz="6" w:space="0" w:color="auto"/>
              <w:bottom w:val="single" w:sz="6" w:space="0" w:color="auto"/>
              <w:right w:val="single" w:sz="6" w:space="0" w:color="auto"/>
            </w:tcBorders>
            <w:vAlign w:val="center"/>
          </w:tcPr>
          <w:p w14:paraId="7407D6A4" w14:textId="77777777" w:rsidR="001F42F4" w:rsidRPr="00572E51" w:rsidRDefault="001F42F4" w:rsidP="002A15B0">
            <w:pPr>
              <w:jc w:val="center"/>
              <w:rPr>
                <w:lang w:val="nl-NL"/>
              </w:rPr>
            </w:pPr>
          </w:p>
        </w:tc>
        <w:tc>
          <w:tcPr>
            <w:tcW w:w="1725" w:type="dxa"/>
            <w:vMerge/>
            <w:tcBorders>
              <w:left w:val="single" w:sz="6" w:space="0" w:color="auto"/>
              <w:right w:val="single" w:sz="6" w:space="0" w:color="auto"/>
            </w:tcBorders>
          </w:tcPr>
          <w:p w14:paraId="6BC24377" w14:textId="77777777" w:rsidR="001F42F4" w:rsidRPr="00572E51" w:rsidRDefault="001F42F4" w:rsidP="002A15B0">
            <w:pPr>
              <w:jc w:val="center"/>
              <w:rPr>
                <w:lang w:val="nl-NL"/>
              </w:rPr>
            </w:pPr>
          </w:p>
        </w:tc>
      </w:tr>
      <w:tr w:rsidR="001F42F4" w:rsidRPr="00572E51" w14:paraId="234CFEA6" w14:textId="77777777" w:rsidTr="002A15B0">
        <w:trPr>
          <w:jc w:val="center"/>
        </w:trPr>
        <w:tc>
          <w:tcPr>
            <w:tcW w:w="2200" w:type="dxa"/>
            <w:tcBorders>
              <w:top w:val="single" w:sz="6" w:space="0" w:color="auto"/>
              <w:left w:val="single" w:sz="6" w:space="0" w:color="auto"/>
              <w:bottom w:val="single" w:sz="6" w:space="0" w:color="auto"/>
              <w:right w:val="single" w:sz="6" w:space="0" w:color="auto"/>
            </w:tcBorders>
          </w:tcPr>
          <w:p w14:paraId="0D7669DE" w14:textId="77777777" w:rsidR="001F42F4" w:rsidRPr="00572E51" w:rsidRDefault="001F42F4" w:rsidP="002A15B0">
            <w:pPr>
              <w:jc w:val="center"/>
              <w:rPr>
                <w:lang w:val="nl-NL"/>
              </w:rPr>
            </w:pPr>
            <w:r w:rsidRPr="00572E51">
              <w:rPr>
                <w:lang w:val="nl-NL"/>
              </w:rPr>
              <w:lastRenderedPageBreak/>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12C81DA7" w14:textId="77777777" w:rsidR="001F42F4" w:rsidRPr="00572E51" w:rsidRDefault="001F42F4" w:rsidP="002A15B0">
            <w:pPr>
              <w:jc w:val="center"/>
              <w:rPr>
                <w:lang w:val="nl-NL"/>
              </w:rPr>
            </w:pPr>
            <w:r w:rsidRPr="00572E51">
              <w:rPr>
                <w:lang w:val="nl-NL"/>
              </w:rPr>
              <w:t>HTB 1</w:t>
            </w:r>
          </w:p>
        </w:tc>
        <w:tc>
          <w:tcPr>
            <w:tcW w:w="735" w:type="dxa"/>
            <w:tcBorders>
              <w:top w:val="single" w:sz="6" w:space="0" w:color="auto"/>
              <w:left w:val="single" w:sz="6" w:space="0" w:color="auto"/>
              <w:bottom w:val="nil"/>
              <w:right w:val="single" w:sz="6" w:space="0" w:color="auto"/>
            </w:tcBorders>
            <w:vAlign w:val="center"/>
          </w:tcPr>
          <w:p w14:paraId="22264565" w14:textId="77777777" w:rsidR="001F42F4" w:rsidRPr="00572E51" w:rsidRDefault="001F42F4" w:rsidP="002A15B0">
            <w:pPr>
              <w:jc w:val="center"/>
              <w:rPr>
                <w:lang w:val="nl-NL"/>
              </w:rPr>
            </w:pPr>
          </w:p>
        </w:tc>
        <w:tc>
          <w:tcPr>
            <w:tcW w:w="1725" w:type="dxa"/>
            <w:vMerge/>
            <w:tcBorders>
              <w:left w:val="single" w:sz="6" w:space="0" w:color="auto"/>
              <w:right w:val="single" w:sz="6" w:space="0" w:color="auto"/>
            </w:tcBorders>
          </w:tcPr>
          <w:p w14:paraId="3140F03C" w14:textId="77777777" w:rsidR="001F42F4" w:rsidRPr="00572E51" w:rsidRDefault="001F42F4" w:rsidP="002A15B0">
            <w:pPr>
              <w:jc w:val="center"/>
              <w:rPr>
                <w:lang w:val="nl-NL"/>
              </w:rPr>
            </w:pPr>
          </w:p>
        </w:tc>
      </w:tr>
      <w:tr w:rsidR="001F42F4" w:rsidRPr="00572E51" w14:paraId="41225E22" w14:textId="77777777" w:rsidTr="002A15B0">
        <w:trPr>
          <w:jc w:val="center"/>
        </w:trPr>
        <w:tc>
          <w:tcPr>
            <w:tcW w:w="2200" w:type="dxa"/>
            <w:tcBorders>
              <w:top w:val="single" w:sz="6" w:space="0" w:color="auto"/>
              <w:left w:val="single" w:sz="6" w:space="0" w:color="auto"/>
              <w:bottom w:val="single" w:sz="6" w:space="0" w:color="auto"/>
              <w:right w:val="single" w:sz="6" w:space="0" w:color="auto"/>
            </w:tcBorders>
          </w:tcPr>
          <w:p w14:paraId="5BD1D968" w14:textId="77777777" w:rsidR="001F42F4" w:rsidRPr="00572E51" w:rsidRDefault="001F42F4" w:rsidP="002A15B0">
            <w:pPr>
              <w:jc w:val="center"/>
              <w:rPr>
                <w:lang w:val="nl-NL"/>
              </w:rPr>
            </w:pPr>
            <w:r w:rsidRPr="00572E51">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1C8E3FFA" w14:textId="77777777" w:rsidR="001F42F4" w:rsidRPr="00572E51" w:rsidRDefault="001F42F4" w:rsidP="002A15B0">
            <w:pPr>
              <w:jc w:val="center"/>
              <w:rPr>
                <w:lang w:val="nl-NL"/>
              </w:rPr>
            </w:pPr>
            <w:r w:rsidRPr="00572E51">
              <w:rPr>
                <w:lang w:val="nl-NL"/>
              </w:rPr>
              <w:t>HTB 2</w:t>
            </w:r>
          </w:p>
        </w:tc>
        <w:tc>
          <w:tcPr>
            <w:tcW w:w="735" w:type="dxa"/>
            <w:tcBorders>
              <w:top w:val="nil"/>
              <w:left w:val="single" w:sz="6" w:space="0" w:color="auto"/>
              <w:bottom w:val="nil"/>
              <w:right w:val="single" w:sz="6" w:space="0" w:color="auto"/>
            </w:tcBorders>
            <w:vAlign w:val="center"/>
          </w:tcPr>
          <w:p w14:paraId="18392174" w14:textId="77777777" w:rsidR="001F42F4" w:rsidRPr="00572E51" w:rsidRDefault="001F42F4" w:rsidP="002A15B0">
            <w:pPr>
              <w:jc w:val="center"/>
              <w:rPr>
                <w:lang w:val="nl-NL"/>
              </w:rPr>
            </w:pPr>
            <w:r w:rsidRPr="00572E51">
              <w:rPr>
                <w:lang w:val="nl-NL"/>
              </w:rPr>
              <w:t>HTB</w:t>
            </w:r>
          </w:p>
        </w:tc>
        <w:tc>
          <w:tcPr>
            <w:tcW w:w="1725" w:type="dxa"/>
            <w:vMerge/>
            <w:tcBorders>
              <w:left w:val="single" w:sz="6" w:space="0" w:color="auto"/>
              <w:right w:val="single" w:sz="6" w:space="0" w:color="auto"/>
            </w:tcBorders>
          </w:tcPr>
          <w:p w14:paraId="62C52B7E" w14:textId="77777777" w:rsidR="001F42F4" w:rsidRPr="00572E51" w:rsidRDefault="001F42F4" w:rsidP="002A15B0">
            <w:pPr>
              <w:jc w:val="center"/>
              <w:rPr>
                <w:lang w:val="nl-NL"/>
              </w:rPr>
            </w:pPr>
          </w:p>
        </w:tc>
      </w:tr>
      <w:tr w:rsidR="001F42F4" w:rsidRPr="00572E51" w14:paraId="23316CF5" w14:textId="77777777" w:rsidTr="002A15B0">
        <w:trPr>
          <w:jc w:val="center"/>
        </w:trPr>
        <w:tc>
          <w:tcPr>
            <w:tcW w:w="2200" w:type="dxa"/>
            <w:tcBorders>
              <w:top w:val="single" w:sz="6" w:space="0" w:color="auto"/>
              <w:left w:val="single" w:sz="6" w:space="0" w:color="auto"/>
              <w:bottom w:val="single" w:sz="6" w:space="0" w:color="auto"/>
              <w:right w:val="single" w:sz="6" w:space="0" w:color="auto"/>
            </w:tcBorders>
          </w:tcPr>
          <w:p w14:paraId="5E8224A1" w14:textId="77777777" w:rsidR="001F42F4" w:rsidRPr="00572E51" w:rsidRDefault="001F42F4" w:rsidP="002A15B0">
            <w:pPr>
              <w:jc w:val="center"/>
              <w:rPr>
                <w:lang w:val="nl-NL"/>
              </w:rPr>
            </w:pPr>
            <w:r w:rsidRPr="00572E51">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41C40C01" w14:textId="77777777" w:rsidR="001F42F4" w:rsidRPr="00572E51" w:rsidRDefault="001F42F4" w:rsidP="002A15B0">
            <w:pPr>
              <w:jc w:val="center"/>
            </w:pPr>
            <w:r w:rsidRPr="00572E51">
              <w:t>HTB 3</w:t>
            </w:r>
          </w:p>
        </w:tc>
        <w:tc>
          <w:tcPr>
            <w:tcW w:w="735" w:type="dxa"/>
            <w:tcBorders>
              <w:top w:val="nil"/>
              <w:left w:val="single" w:sz="6" w:space="0" w:color="auto"/>
              <w:bottom w:val="single" w:sz="6" w:space="0" w:color="auto"/>
              <w:right w:val="single" w:sz="6" w:space="0" w:color="auto"/>
            </w:tcBorders>
            <w:vAlign w:val="center"/>
          </w:tcPr>
          <w:p w14:paraId="190D6233" w14:textId="77777777" w:rsidR="001F42F4" w:rsidRPr="00572E51" w:rsidRDefault="001F42F4" w:rsidP="002A15B0">
            <w:pPr>
              <w:jc w:val="center"/>
            </w:pPr>
          </w:p>
        </w:tc>
        <w:tc>
          <w:tcPr>
            <w:tcW w:w="1725" w:type="dxa"/>
            <w:vMerge/>
            <w:tcBorders>
              <w:left w:val="single" w:sz="6" w:space="0" w:color="auto"/>
              <w:bottom w:val="single" w:sz="6" w:space="0" w:color="auto"/>
              <w:right w:val="single" w:sz="6" w:space="0" w:color="auto"/>
            </w:tcBorders>
          </w:tcPr>
          <w:p w14:paraId="317CFE38" w14:textId="77777777" w:rsidR="001F42F4" w:rsidRPr="00572E51" w:rsidRDefault="001F42F4" w:rsidP="002A15B0">
            <w:pPr>
              <w:jc w:val="center"/>
            </w:pPr>
          </w:p>
        </w:tc>
      </w:tr>
    </w:tbl>
    <w:p w14:paraId="3A2DB8D6" w14:textId="77777777" w:rsidR="001F42F4" w:rsidRPr="00572E51" w:rsidRDefault="001F42F4" w:rsidP="001F42F4">
      <w:pPr>
        <w:jc w:val="center"/>
        <w:rPr>
          <w:b/>
        </w:rPr>
      </w:pPr>
    </w:p>
    <w:p w14:paraId="0718CEAD" w14:textId="77777777" w:rsidR="001F42F4" w:rsidRPr="00572E51" w:rsidRDefault="001F42F4" w:rsidP="001F42F4">
      <w:pPr>
        <w:rPr>
          <w:b/>
        </w:rPr>
      </w:pPr>
      <w:r w:rsidRPr="00572E51">
        <w:rPr>
          <w:b/>
        </w:rPr>
        <w:t>Données Brutes</w:t>
      </w:r>
    </w:p>
    <w:p w14:paraId="5DBD69A9" w14:textId="77777777" w:rsidR="001F42F4" w:rsidRPr="00572E51" w:rsidRDefault="001F42F4" w:rsidP="001F42F4">
      <w:pPr>
        <w:rPr>
          <w:b/>
        </w:rPr>
      </w:pPr>
      <w:r w:rsidRPr="00572E51">
        <w:t>Données de comptage issues du Compteur et n’ayant fait l’objet d’aucun traitement en dehors de ceux réalisés par le Compteur. Selon le type de Compteur installé, ces données peuvent ne pas tenir compte des corrections éventuelles, comme par exemple celles liées à la position du comptage par rapport au transformateur de puissance.</w:t>
      </w:r>
    </w:p>
    <w:p w14:paraId="468B55AE" w14:textId="77777777" w:rsidR="001F42F4" w:rsidRPr="00572E51" w:rsidRDefault="001F42F4" w:rsidP="001F42F4">
      <w:pPr>
        <w:rPr>
          <w:b/>
        </w:rPr>
      </w:pPr>
      <w:r w:rsidRPr="00572E51">
        <w:rPr>
          <w:b/>
        </w:rPr>
        <w:t xml:space="preserve">Gestionnaire du Réseau de Distribution (GRD) </w:t>
      </w:r>
      <w:r w:rsidRPr="00572E51">
        <w:rPr>
          <w:b/>
          <w:color w:val="FF0000"/>
        </w:rPr>
        <w:t>[Précisez le nom du GRD]</w:t>
      </w:r>
      <w:r w:rsidRPr="00572E51">
        <w:rPr>
          <w:b/>
        </w:rPr>
        <w:t xml:space="preserve"> </w:t>
      </w:r>
    </w:p>
    <w:p w14:paraId="6A62D384" w14:textId="77777777" w:rsidR="001F42F4" w:rsidRPr="00572E51" w:rsidRDefault="001F42F4" w:rsidP="001F42F4">
      <w:r w:rsidRPr="00572E51">
        <w:t xml:space="preserve">Désigne le Gestionnaire du Réseau Public de Distribution d’Electricité. </w:t>
      </w:r>
    </w:p>
    <w:p w14:paraId="6C5970F4" w14:textId="77777777" w:rsidR="001F42F4" w:rsidRPr="00572E51" w:rsidRDefault="001F42F4" w:rsidP="001F42F4">
      <w:pPr>
        <w:rPr>
          <w:b/>
        </w:rPr>
      </w:pPr>
      <w:r w:rsidRPr="00572E51">
        <w:rPr>
          <w:b/>
        </w:rPr>
        <w:t>Fenêtre d'Appel (ou Fenêtre d'Ecoute)</w:t>
      </w:r>
    </w:p>
    <w:p w14:paraId="3E4F201A" w14:textId="77777777" w:rsidR="001F42F4" w:rsidRPr="00572E51" w:rsidRDefault="001F42F4" w:rsidP="001F42F4">
      <w:r w:rsidRPr="00572E51">
        <w:t>Plage horaire pendant laquelle certains Compteurs sont accessibles à une interrogation distante pour des opérations de relevé. On parle plutôt de "Fenêtre d'Ecoute" pour le Dispositif de comptage, et de "Fenêtre d'Appel" pour le système appelant.</w:t>
      </w:r>
    </w:p>
    <w:p w14:paraId="7C8F48CD" w14:textId="77777777" w:rsidR="001F42F4" w:rsidRPr="00572E51" w:rsidRDefault="001F42F4" w:rsidP="001F42F4">
      <w:pPr>
        <w:rPr>
          <w:b/>
        </w:rPr>
      </w:pPr>
      <w:r w:rsidRPr="00572E51">
        <w:rPr>
          <w:b/>
        </w:rPr>
        <w:t>Fluctuations Lentes de la Tension</w:t>
      </w:r>
    </w:p>
    <w:p w14:paraId="1FE8EBFE" w14:textId="77777777" w:rsidR="001F42F4" w:rsidRPr="00572E51" w:rsidRDefault="001F42F4" w:rsidP="001F42F4">
      <w:r w:rsidRPr="00572E51">
        <w:t>Couvrent les phénomènes où la valeur efficace de la tension de mise à disposition (U</w:t>
      </w:r>
      <w:r w:rsidRPr="00572E51">
        <w:rPr>
          <w:vertAlign w:val="subscript"/>
        </w:rPr>
        <w:t>f</w:t>
      </w:r>
      <w:r w:rsidRPr="00572E51">
        <w:t>) évolue de quelques pourcents autour de la Tension Contractuelle (U</w:t>
      </w:r>
      <w:r w:rsidRPr="00572E51">
        <w:rPr>
          <w:vertAlign w:val="subscript"/>
        </w:rPr>
        <w:t>c</w:t>
      </w:r>
      <w:r w:rsidRPr="00572E51">
        <w:t>),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du GRD contribuent à limiter ces fluctuations.</w:t>
      </w:r>
    </w:p>
    <w:p w14:paraId="45B22B24" w14:textId="77777777" w:rsidR="001F42F4" w:rsidRPr="00572E51" w:rsidRDefault="001F42F4" w:rsidP="001F42F4">
      <w:pPr>
        <w:rPr>
          <w:b/>
        </w:rPr>
      </w:pPr>
      <w:r w:rsidRPr="00572E51">
        <w:rPr>
          <w:b/>
        </w:rPr>
        <w:t>Fournisseur</w:t>
      </w:r>
    </w:p>
    <w:p w14:paraId="5F2DE2F0" w14:textId="50E74448" w:rsidR="001F42F4" w:rsidRPr="00572E51" w:rsidRDefault="001F42F4" w:rsidP="001F42F4">
      <w:r w:rsidRPr="00572E51">
        <w:t xml:space="preserve">Entité qui dispose d’une autorisation d’achat </w:t>
      </w:r>
      <w:r w:rsidR="003228FA" w:rsidRPr="00572E51">
        <w:t xml:space="preserve">d’électricité </w:t>
      </w:r>
      <w:r w:rsidRPr="00572E51">
        <w:t>pour revente conformément à l’article L33</w:t>
      </w:r>
      <w:r w:rsidR="003228FA" w:rsidRPr="00572E51">
        <w:t>3</w:t>
      </w:r>
      <w:r w:rsidRPr="00572E51">
        <w:t xml:space="preserve">-1 du code de l’énergie. </w:t>
      </w:r>
    </w:p>
    <w:p w14:paraId="7E67E960" w14:textId="77777777" w:rsidR="001F42F4" w:rsidRPr="00572E51" w:rsidRDefault="001F42F4" w:rsidP="001F42F4">
      <w:pPr>
        <w:rPr>
          <w:b/>
        </w:rPr>
      </w:pPr>
      <w:r w:rsidRPr="00572E51">
        <w:rPr>
          <w:b/>
        </w:rPr>
        <w:t>Fourniture Déclarée</w:t>
      </w:r>
    </w:p>
    <w:p w14:paraId="7371000F" w14:textId="7E9ED634" w:rsidR="001F42F4" w:rsidRPr="00572E51" w:rsidRDefault="001F42F4" w:rsidP="001F42F4">
      <w:r w:rsidRPr="00572E51">
        <w:t xml:space="preserve">Quantité d’énergie déclarée par un Utilisateur, correspondant à un programme de puissances prédéterminées </w:t>
      </w:r>
      <w:r w:rsidR="00EA4787" w:rsidRPr="00572E51">
        <w:t xml:space="preserve">d’un pas d’une durée compatible avec la réglementation en vigueur </w:t>
      </w:r>
      <w:r w:rsidRPr="00572E51">
        <w:t>et rattachée comme injection ou soutirage au Périmètre</w:t>
      </w:r>
      <w:r w:rsidR="003228FA" w:rsidRPr="00572E51">
        <w:t>-RPD</w:t>
      </w:r>
      <w:r w:rsidRPr="00572E51">
        <w:t xml:space="preserve"> d’un Responsable d’Equilibre.</w:t>
      </w:r>
    </w:p>
    <w:p w14:paraId="511C26C6" w14:textId="77777777" w:rsidR="001F42F4" w:rsidRPr="00572E51" w:rsidRDefault="001F42F4" w:rsidP="001F42F4">
      <w:pPr>
        <w:rPr>
          <w:b/>
        </w:rPr>
      </w:pPr>
      <w:r w:rsidRPr="00572E51">
        <w:rPr>
          <w:b/>
        </w:rPr>
        <w:t>Fréquence</w:t>
      </w:r>
    </w:p>
    <w:p w14:paraId="4008665A" w14:textId="507B33FA" w:rsidR="001F42F4" w:rsidRPr="00572E51" w:rsidRDefault="001F42F4" w:rsidP="001F42F4">
      <w:r w:rsidRPr="00572E51">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1D4B5E2B" w14:textId="77777777" w:rsidR="001F42F4" w:rsidRPr="00572E51" w:rsidRDefault="001F42F4" w:rsidP="001F42F4">
      <w:pPr>
        <w:rPr>
          <w:b/>
        </w:rPr>
      </w:pPr>
      <w:r w:rsidRPr="00572E51">
        <w:rPr>
          <w:b/>
        </w:rPr>
        <w:t>Gestionnaire du Réseau de Distribution (GRD)</w:t>
      </w:r>
    </w:p>
    <w:p w14:paraId="6F68586E" w14:textId="77777777" w:rsidR="001F42F4" w:rsidRPr="00572E51" w:rsidRDefault="001F42F4" w:rsidP="001F42F4">
      <w:r w:rsidRPr="00572E51">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111578BD" w14:textId="77777777" w:rsidR="001F42F4" w:rsidRPr="00572E51" w:rsidRDefault="001F42F4" w:rsidP="001F42F4">
      <w:pPr>
        <w:rPr>
          <w:b/>
        </w:rPr>
      </w:pPr>
      <w:r w:rsidRPr="00572E51">
        <w:rPr>
          <w:b/>
        </w:rPr>
        <w:t>Index</w:t>
      </w:r>
    </w:p>
    <w:p w14:paraId="7FC5990A" w14:textId="77777777" w:rsidR="001F42F4" w:rsidRPr="00572E51" w:rsidRDefault="001F42F4" w:rsidP="001F42F4">
      <w:r w:rsidRPr="00572E51">
        <w:t>Valeur enregistrée et relevée sur un Compteur à une date donnée ou valeur estimée à une date donnée.</w:t>
      </w:r>
    </w:p>
    <w:p w14:paraId="5A8CFF2E" w14:textId="77777777" w:rsidR="001F42F4" w:rsidRPr="00572E51" w:rsidRDefault="001F42F4" w:rsidP="001F42F4">
      <w:pPr>
        <w:rPr>
          <w:b/>
        </w:rPr>
      </w:pPr>
      <w:r w:rsidRPr="00572E51">
        <w:rPr>
          <w:b/>
        </w:rPr>
        <w:lastRenderedPageBreak/>
        <w:t>Installation de Production</w:t>
      </w:r>
    </w:p>
    <w:p w14:paraId="6E266CF0" w14:textId="5685E83D" w:rsidR="001F42F4" w:rsidRPr="00572E51" w:rsidRDefault="001F42F4" w:rsidP="001F42F4">
      <w:r w:rsidRPr="00572E51">
        <w:t xml:space="preserve">Désigne l’ensemble des équipements destinés exclusivement à la production d’électricité en </w:t>
      </w:r>
      <w:r w:rsidR="003E4244" w:rsidRPr="00572E51">
        <w:t xml:space="preserve">Autoconsommation </w:t>
      </w:r>
      <w:r w:rsidRPr="00572E51">
        <w:t>sur le site du Client.</w:t>
      </w:r>
    </w:p>
    <w:p w14:paraId="532E1C3C" w14:textId="77777777" w:rsidR="001F42F4" w:rsidRPr="00572E51" w:rsidRDefault="001F42F4" w:rsidP="001F42F4">
      <w:pPr>
        <w:spacing w:after="0"/>
      </w:pPr>
      <w:r w:rsidRPr="00572E51">
        <w:t xml:space="preserve">Si le Client souhaite injecter sur le RPD du GRD, il doit se rapprocher du GRD afin de signer un contrat d’accès au RPD au titre de l’injection (dénommés, à date de publication du présent contrat, Contrat d’Accès et d’Exploitation pour une Installation de Production de puissance </w:t>
      </w:r>
      <w:r w:rsidRPr="00572E51">
        <w:rPr>
          <w:u w:val="single"/>
        </w:rPr>
        <w:t>&lt;</w:t>
      </w:r>
      <w:r w:rsidRPr="00572E51">
        <w:t> 36 kVA raccordée au Réseau Public de Distribution Basse Tension (CAE) ou Contrat d’accès au Réseau Public de Distribution pour une Installation de Production (CARD-I) de puissance &gt; 36 kVA raccordée en Basse Tension ou raccordée en HTA).</w:t>
      </w:r>
    </w:p>
    <w:p w14:paraId="2AFE1D1D" w14:textId="77777777" w:rsidR="001F42F4" w:rsidRPr="00572E51" w:rsidRDefault="001F42F4" w:rsidP="001F42F4">
      <w:pPr>
        <w:rPr>
          <w:b/>
        </w:rPr>
      </w:pPr>
      <w:r w:rsidRPr="00572E51">
        <w:rPr>
          <w:b/>
        </w:rPr>
        <w:t>Périmètre d’Equilibre ou Périmètre-RPD du Responsable d’Equilibre</w:t>
      </w:r>
    </w:p>
    <w:p w14:paraId="71AFA9EA" w14:textId="77777777" w:rsidR="001F42F4" w:rsidRPr="00572E51" w:rsidRDefault="001F42F4" w:rsidP="001F42F4">
      <w:r w:rsidRPr="00572E51">
        <w:t>Ensemble de Sites d’injection et de soutirage rattachés à un Responsable d’Equilibre.</w:t>
      </w:r>
    </w:p>
    <w:p w14:paraId="7B1661AD" w14:textId="77777777" w:rsidR="001F42F4" w:rsidRPr="00572E51" w:rsidRDefault="001F42F4" w:rsidP="001F42F4">
      <w:pPr>
        <w:rPr>
          <w:b/>
        </w:rPr>
      </w:pPr>
      <w:r w:rsidRPr="00572E51">
        <w:rPr>
          <w:b/>
        </w:rPr>
        <w:t xml:space="preserve">Périmètre de Facturation </w:t>
      </w:r>
    </w:p>
    <w:p w14:paraId="24AE2ACD" w14:textId="182C50AB" w:rsidR="001F42F4" w:rsidRPr="00572E51" w:rsidRDefault="00EA5225" w:rsidP="001F42F4">
      <w:r w:rsidRPr="00572E51">
        <w:t>E</w:t>
      </w:r>
      <w:r w:rsidR="001F42F4" w:rsidRPr="00572E51">
        <w:t xml:space="preserve">nsemble des Points de Livraison des Clients disposant d’un Contrat Unique avec un Fournisseur et raccordés au RPD géré par le GRD, faisant foi pour la facturation de l'utilisation du Réseau au titre du présent contrat. Il est identifié par un code EIC unique attribué par RTE. </w:t>
      </w:r>
    </w:p>
    <w:p w14:paraId="27152CDC" w14:textId="77777777" w:rsidR="001F42F4" w:rsidRPr="00572E51" w:rsidRDefault="001F42F4" w:rsidP="001F42F4">
      <w:pPr>
        <w:rPr>
          <w:b/>
        </w:rPr>
      </w:pPr>
      <w:r w:rsidRPr="00572E51">
        <w:rPr>
          <w:b/>
        </w:rPr>
        <w:t>Période de Référence</w:t>
      </w:r>
    </w:p>
    <w:p w14:paraId="7266C1C5" w14:textId="77777777" w:rsidR="001F42F4" w:rsidRPr="00572E51" w:rsidRDefault="001F42F4" w:rsidP="001F42F4">
      <w:r w:rsidRPr="00572E51">
        <w:t>Durée de validité d'une Puissance Souscrite au titre de la tarification d'utilisation des Réseaux.</w:t>
      </w:r>
    </w:p>
    <w:p w14:paraId="6B249834" w14:textId="77777777" w:rsidR="001F42F4" w:rsidRPr="00572E51" w:rsidRDefault="001F42F4" w:rsidP="001F42F4">
      <w:pPr>
        <w:rPr>
          <w:b/>
        </w:rPr>
      </w:pPr>
      <w:r w:rsidRPr="00572E51">
        <w:rPr>
          <w:b/>
        </w:rPr>
        <w:t>Plage Temporelle</w:t>
      </w:r>
    </w:p>
    <w:p w14:paraId="75EFE39F" w14:textId="77777777" w:rsidR="001F42F4" w:rsidRPr="00572E51" w:rsidRDefault="001F42F4" w:rsidP="001F42F4">
      <w:r w:rsidRPr="00572E51">
        <w:t xml:space="preserve">Pour tout tarif d’utilisation des réseaux publics d’électricité, on appelle Plage Temporelle l’ensemble des heures de l'année durant lesquelles le même coefficient tarifaire s'applique. </w:t>
      </w:r>
    </w:p>
    <w:p w14:paraId="0EFC37C9" w14:textId="77777777" w:rsidR="001F42F4" w:rsidRPr="00572E51" w:rsidRDefault="001F42F4" w:rsidP="001F42F4">
      <w:pPr>
        <w:rPr>
          <w:b/>
        </w:rPr>
      </w:pPr>
      <w:r w:rsidRPr="00572E51">
        <w:rPr>
          <w:b/>
        </w:rPr>
        <w:t>Plate-forme d’échanges :</w:t>
      </w:r>
    </w:p>
    <w:p w14:paraId="7CF4D895" w14:textId="77777777" w:rsidR="001F42F4" w:rsidRPr="00572E51" w:rsidRDefault="001F42F4" w:rsidP="001F42F4">
      <w:r w:rsidRPr="00572E51">
        <w:t>Désigne l’environnement informatique (Front-office) que le GRD rend accessible au Fournisseur et qui héberge les services dédiés du GRD pour l’exécution du présent contrat.</w:t>
      </w:r>
    </w:p>
    <w:p w14:paraId="5825BFAB" w14:textId="77777777" w:rsidR="001F42F4" w:rsidRPr="00572E51" w:rsidRDefault="001F42F4" w:rsidP="001F42F4">
      <w:pPr>
        <w:rPr>
          <w:b/>
        </w:rPr>
      </w:pPr>
      <w:r w:rsidRPr="00572E51">
        <w:rPr>
          <w:b/>
        </w:rPr>
        <w:t>Point de Comptage (PDC)</w:t>
      </w:r>
    </w:p>
    <w:p w14:paraId="3B36E08F" w14:textId="77777777" w:rsidR="001F42F4" w:rsidRPr="00572E51" w:rsidRDefault="001F42F4" w:rsidP="001F42F4">
      <w:r w:rsidRPr="00572E51">
        <w:t>Point physique où sont placés les Compteurs ou, le cas échéant, les transformateurs de mesures destinés au comptage de l’énergie.</w:t>
      </w:r>
    </w:p>
    <w:p w14:paraId="435194D5" w14:textId="77777777" w:rsidR="001F42F4" w:rsidRPr="00572E51" w:rsidRDefault="001F42F4" w:rsidP="001F42F4">
      <w:pPr>
        <w:rPr>
          <w:b/>
        </w:rPr>
      </w:pPr>
      <w:r w:rsidRPr="00572E51">
        <w:rPr>
          <w:b/>
        </w:rPr>
        <w:t xml:space="preserve">Point de Connexion </w:t>
      </w:r>
    </w:p>
    <w:p w14:paraId="2BC782C7" w14:textId="77777777" w:rsidR="001F42F4" w:rsidRPr="00572E51" w:rsidRDefault="001F42F4" w:rsidP="001F42F4">
      <w:r w:rsidRPr="00572E51">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1FF0C624" w14:textId="77777777" w:rsidR="001F42F4" w:rsidRPr="00572E51" w:rsidRDefault="001F42F4" w:rsidP="001F42F4">
      <w:pPr>
        <w:rPr>
          <w:b/>
        </w:rPr>
      </w:pPr>
      <w:r w:rsidRPr="00572E51">
        <w:rPr>
          <w:b/>
        </w:rPr>
        <w:t xml:space="preserve">Point de Livraison (PDL) </w:t>
      </w:r>
    </w:p>
    <w:p w14:paraId="72EE0F3E" w14:textId="77777777" w:rsidR="001F42F4" w:rsidRPr="00572E51" w:rsidRDefault="001F42F4" w:rsidP="001F42F4">
      <w:r w:rsidRPr="00572E51">
        <w:t>Point physique convenu entre un Utilisateur et un GRD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31CBB842" w14:textId="77777777" w:rsidR="001F42F4" w:rsidRPr="00572E51" w:rsidRDefault="001F42F4" w:rsidP="001F42F4">
      <w:pPr>
        <w:rPr>
          <w:b/>
        </w:rPr>
      </w:pPr>
      <w:r w:rsidRPr="00572E51">
        <w:rPr>
          <w:b/>
        </w:rPr>
        <w:t>Point Référence Mesure (PRM)</w:t>
      </w:r>
    </w:p>
    <w:p w14:paraId="6F6883D5" w14:textId="77777777" w:rsidR="001F42F4" w:rsidRPr="00572E51" w:rsidRDefault="001F42F4" w:rsidP="001F42F4">
      <w:r w:rsidRPr="00572E51">
        <w:t>Identifiant unique à 14 chiffres utilisé pour repérer le Point de Connexion d’une façon commune au Fournisseur et au GRD. Pour les Clients BT≤36 kVA, le numéro de PDL correspond au numéro de PRM.</w:t>
      </w:r>
    </w:p>
    <w:p w14:paraId="179663A3" w14:textId="77777777" w:rsidR="001F42F4" w:rsidRPr="00572E51" w:rsidRDefault="001F42F4" w:rsidP="001F42F4">
      <w:pPr>
        <w:rPr>
          <w:b/>
        </w:rPr>
      </w:pPr>
      <w:r w:rsidRPr="00572E51">
        <w:rPr>
          <w:b/>
        </w:rPr>
        <w:t>Puissance Limite</w:t>
      </w:r>
    </w:p>
    <w:p w14:paraId="7F79355C" w14:textId="1E12296C" w:rsidR="001F42F4" w:rsidRPr="00572E51" w:rsidRDefault="001F42F4" w:rsidP="001F42F4">
      <w:r w:rsidRPr="00572E51">
        <w:t xml:space="preserve">La Puissance Limite est déterminée par le Domaine de Tension de raccordement, conformément à </w:t>
      </w:r>
      <w:r w:rsidR="00E8296D" w:rsidRPr="00572E51">
        <w:t>l’arrêté du 9 juin 2020 relatif aux prescriptions techniques de conception et de fonctionnement pour le raccordement aux réseaux d'électricité</w:t>
      </w:r>
      <w:r w:rsidRPr="00572E51">
        <w:t>.</w:t>
      </w:r>
    </w:p>
    <w:p w14:paraId="6800FFC2" w14:textId="77777777" w:rsidR="001F42F4" w:rsidRPr="00572E51" w:rsidRDefault="001F42F4" w:rsidP="001F42F4">
      <w:r w:rsidRPr="00572E51">
        <w:lastRenderedPageBreak/>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0960A0B4" w14:textId="77777777" w:rsidR="001F42F4" w:rsidRPr="00572E51" w:rsidRDefault="001F42F4" w:rsidP="001F42F4">
      <w:r w:rsidRPr="00572E51">
        <w:t>Pour le Domaine BT&gt;36 kVA, cette puissance est égale à 250 kVA.</w:t>
      </w:r>
    </w:p>
    <w:p w14:paraId="5B01CA18" w14:textId="77777777" w:rsidR="001F42F4" w:rsidRPr="00572E51" w:rsidRDefault="001F42F4" w:rsidP="001F42F4">
      <w:pPr>
        <w:rPr>
          <w:b/>
        </w:rPr>
      </w:pPr>
      <w:r w:rsidRPr="00572E51">
        <w:rPr>
          <w:b/>
        </w:rPr>
        <w:t>Puissance de Raccordement</w:t>
      </w:r>
    </w:p>
    <w:p w14:paraId="6EB2D71A" w14:textId="77777777" w:rsidR="001F42F4" w:rsidRPr="00572E51" w:rsidRDefault="001F42F4" w:rsidP="001F42F4">
      <w:r w:rsidRPr="00572E51">
        <w:t>Puissance maximale en régime normal d’exploitation que le demandeur du raccordement a prévu d’être appelée au Point de Livraison. Sa valeur est précisée dans l’éventuelle Convention de Raccordement.</w:t>
      </w:r>
    </w:p>
    <w:p w14:paraId="5DF2FF39" w14:textId="77777777" w:rsidR="001F42F4" w:rsidRPr="00572E51" w:rsidRDefault="001F42F4" w:rsidP="001F42F4">
      <w:r w:rsidRPr="00572E51">
        <w:t xml:space="preserve">En BT, elle sert au dimensionnement du Branchement. </w:t>
      </w:r>
    </w:p>
    <w:p w14:paraId="4E36146F" w14:textId="77777777" w:rsidR="001F42F4" w:rsidRPr="00572E51" w:rsidRDefault="001F42F4" w:rsidP="001F42F4">
      <w:pPr>
        <w:rPr>
          <w:b/>
        </w:rPr>
      </w:pPr>
      <w:r w:rsidRPr="00572E51">
        <w:rPr>
          <w:b/>
        </w:rPr>
        <w:t xml:space="preserve">Puissance Souscrite </w:t>
      </w:r>
    </w:p>
    <w:p w14:paraId="0BBAC14A" w14:textId="77777777" w:rsidR="001F42F4" w:rsidRPr="00572E51" w:rsidRDefault="001F42F4" w:rsidP="001F42F4">
      <w:r w:rsidRPr="00572E51">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1695FAFE" w14:textId="77777777" w:rsidR="001F42F4" w:rsidRPr="00572E51" w:rsidRDefault="001F42F4" w:rsidP="001F42F4">
      <w:pPr>
        <w:rPr>
          <w:b/>
        </w:rPr>
      </w:pPr>
      <w:r w:rsidRPr="00572E51">
        <w:rPr>
          <w:b/>
        </w:rPr>
        <w:t>Reconstitution des flux</w:t>
      </w:r>
    </w:p>
    <w:p w14:paraId="12CAA437" w14:textId="52336048" w:rsidR="001F42F4" w:rsidRPr="00572E51" w:rsidRDefault="001F42F4" w:rsidP="001F42F4">
      <w:r w:rsidRPr="00572E51">
        <w:t xml:space="preserve">Pour le règlement des </w:t>
      </w:r>
      <w:r w:rsidR="002211F2" w:rsidRPr="0086124C">
        <w:t>écarts</w:t>
      </w:r>
      <w:r w:rsidRPr="00572E51">
        <w:t xml:space="preserve">, chaque GRD doit déterminer les flux d'injection et de soutirage de chaque Responsable d'Equilibre sur la maille de son réseau ainsi que la Courbe de Charge de ses pertes. Ces données doivent être fournies à RTE par l'ensemble des GRD, sous forme de courbes de mesure </w:t>
      </w:r>
      <w:r w:rsidR="003E4244" w:rsidRPr="00572E51">
        <w:t>d’un pas d’une durée compatible avec la réglementation en vigueur</w:t>
      </w:r>
      <w:r w:rsidRPr="00572E51">
        <w:t>. L'ensemble de ces opérations est appelé Reconstitution des flux.</w:t>
      </w:r>
    </w:p>
    <w:p w14:paraId="030A7F77" w14:textId="77777777" w:rsidR="001F42F4" w:rsidRPr="00572E51" w:rsidRDefault="001F42F4" w:rsidP="001F42F4">
      <w:r w:rsidRPr="00572E51">
        <w:rPr>
          <w:b/>
        </w:rPr>
        <w:t xml:space="preserve">Référentiels (du GRD) </w:t>
      </w:r>
      <w:r w:rsidRPr="00572E51">
        <w:rPr>
          <w:b/>
          <w:color w:val="FF0000"/>
        </w:rPr>
        <w:t>[A personnaliser]</w:t>
      </w:r>
    </w:p>
    <w:p w14:paraId="44C8B586" w14:textId="77777777" w:rsidR="001F42F4" w:rsidRPr="00572E51" w:rsidRDefault="001F42F4" w:rsidP="001F42F4">
      <w:r w:rsidRPr="00572E51">
        <w:t xml:space="preserve">Il s’agit du Référentiel Clientèle et de la Documentation Technique de Référence disponibles aux adresses internet suivantes : </w:t>
      </w:r>
    </w:p>
    <w:p w14:paraId="62E89F7C" w14:textId="77777777" w:rsidR="001F42F4" w:rsidRPr="00572E51" w:rsidRDefault="001F42F4" w:rsidP="001F42F4">
      <w:pPr>
        <w:pStyle w:val="SPuce"/>
      </w:pPr>
      <w:r w:rsidRPr="00572E51">
        <w:t xml:space="preserve">Le Référentiel Clientèle : </w:t>
      </w:r>
    </w:p>
    <w:p w14:paraId="113B45AC" w14:textId="77777777" w:rsidR="001F42F4" w:rsidRPr="00572E51" w:rsidRDefault="001F42F4" w:rsidP="001F42F4">
      <w:pPr>
        <w:pStyle w:val="SPuce"/>
      </w:pPr>
      <w:r w:rsidRPr="00572E51">
        <w:t xml:space="preserve">La Documentation Technique de Référence : </w:t>
      </w:r>
    </w:p>
    <w:p w14:paraId="29EC80FF" w14:textId="77777777" w:rsidR="001F42F4" w:rsidRPr="00572E51" w:rsidRDefault="001F42F4" w:rsidP="001F42F4">
      <w:r w:rsidRPr="00572E51">
        <w:t>L’état de publication des règles du Référentiel est accessible à l’adresse internet suivante : .</w:t>
      </w:r>
    </w:p>
    <w:p w14:paraId="711D823D" w14:textId="77777777" w:rsidR="001F42F4" w:rsidRPr="00572E51" w:rsidRDefault="001F42F4" w:rsidP="001F42F4">
      <w:pPr>
        <w:rPr>
          <w:b/>
        </w:rPr>
      </w:pPr>
      <w:r w:rsidRPr="00572E51">
        <w:rPr>
          <w:b/>
        </w:rPr>
        <w:t>Règles Relatives à la Programmation, au Mécanisme d’Ajustement et au dispositif de Responsable d’Equilibre</w:t>
      </w:r>
    </w:p>
    <w:p w14:paraId="141A4291" w14:textId="77777777" w:rsidR="001F42F4" w:rsidRPr="00572E51" w:rsidRDefault="001F42F4" w:rsidP="001F42F4">
      <w:r w:rsidRPr="00572E51">
        <w:t>Ces Règles sont publiées par RTE sur son site Internet. Elles sont l’objet d’accords de participation signés par les acteurs du mécanisme qui y participent. Ces Règles comportent 3 sections :</w:t>
      </w:r>
    </w:p>
    <w:p w14:paraId="4E787770" w14:textId="77777777" w:rsidR="001F42F4" w:rsidRPr="00572E51" w:rsidRDefault="001F42F4" w:rsidP="001F42F4">
      <w:pPr>
        <w:pStyle w:val="SPuce"/>
      </w:pPr>
      <w:r w:rsidRPr="00572E51">
        <w:t>Section 1 relative à la Programmation, au Mécanisme d’Ajustement et au recouvrement des charges d’ajustement ;</w:t>
      </w:r>
    </w:p>
    <w:p w14:paraId="7E8AD774" w14:textId="77777777" w:rsidR="001F42F4" w:rsidRPr="00572E51" w:rsidRDefault="001F42F4" w:rsidP="001F42F4">
      <w:pPr>
        <w:pStyle w:val="SPuce"/>
      </w:pPr>
      <w:r w:rsidRPr="00572E51">
        <w:t xml:space="preserve">Section 2 relative au dispositif de Responsable d’Equilibre ; </w:t>
      </w:r>
    </w:p>
    <w:p w14:paraId="2F788031" w14:textId="77777777" w:rsidR="001F42F4" w:rsidRPr="00572E51" w:rsidRDefault="001F42F4" w:rsidP="001F42F4">
      <w:pPr>
        <w:pStyle w:val="SPuce"/>
      </w:pPr>
      <w:r w:rsidRPr="00572E51">
        <w:t>Section 3 relative au Service d’Echange de Blocs.</w:t>
      </w:r>
    </w:p>
    <w:p w14:paraId="3CDAA5CD" w14:textId="77777777" w:rsidR="001F42F4" w:rsidRPr="00572E51" w:rsidRDefault="001F42F4" w:rsidP="001F42F4">
      <w:pPr>
        <w:rPr>
          <w:b/>
        </w:rPr>
      </w:pPr>
      <w:r w:rsidRPr="00572E51">
        <w:rPr>
          <w:b/>
        </w:rPr>
        <w:t>Relevé</w:t>
      </w:r>
    </w:p>
    <w:p w14:paraId="2B1786AF" w14:textId="77777777" w:rsidR="001F42F4" w:rsidRPr="00572E51" w:rsidRDefault="001F42F4" w:rsidP="001F42F4">
      <w:r w:rsidRPr="00572E51">
        <w:t>Désigne les opérations par lesquelles le GRD ou son sous-traitant effectue les lectures des Compteurs.</w:t>
      </w:r>
    </w:p>
    <w:p w14:paraId="4096BFEA" w14:textId="77777777" w:rsidR="001F42F4" w:rsidRPr="00572E51" w:rsidRDefault="001F42F4" w:rsidP="001F42F4">
      <w:pPr>
        <w:rPr>
          <w:b/>
        </w:rPr>
      </w:pPr>
      <w:r w:rsidRPr="00572E51">
        <w:rPr>
          <w:b/>
        </w:rPr>
        <w:t>Réseau</w:t>
      </w:r>
    </w:p>
    <w:p w14:paraId="724D53C3" w14:textId="77777777" w:rsidR="001F42F4" w:rsidRPr="00572E51" w:rsidRDefault="001F42F4" w:rsidP="001F42F4">
      <w:r w:rsidRPr="00572E51">
        <w:t>Désigne soit le RPT soit le RPD, constitué de canalisations de distribution publique y compris celles à l’intérieur des lotissements ou groupes d’habitations, à l'exclusion des réseaux privés.</w:t>
      </w:r>
    </w:p>
    <w:p w14:paraId="1B93654A" w14:textId="77777777" w:rsidR="001F42F4" w:rsidRPr="00572E51" w:rsidRDefault="001F42F4" w:rsidP="001F42F4">
      <w:pPr>
        <w:rPr>
          <w:b/>
        </w:rPr>
      </w:pPr>
      <w:r w:rsidRPr="00572E51">
        <w:rPr>
          <w:b/>
        </w:rPr>
        <w:t>Résidentiel</w:t>
      </w:r>
    </w:p>
    <w:p w14:paraId="00A18EB2" w14:textId="77777777" w:rsidR="001F42F4" w:rsidRPr="00572E51" w:rsidRDefault="001F42F4" w:rsidP="001F42F4">
      <w:r w:rsidRPr="00572E51">
        <w:t>Client utilisant l’électricité pour des besoins personnels d’habitation</w:t>
      </w:r>
    </w:p>
    <w:p w14:paraId="50EBE8BA" w14:textId="77777777" w:rsidR="001F42F4" w:rsidRPr="00572E51" w:rsidRDefault="001F42F4" w:rsidP="001F42F4">
      <w:pPr>
        <w:rPr>
          <w:b/>
        </w:rPr>
      </w:pPr>
      <w:r w:rsidRPr="00572E51">
        <w:rPr>
          <w:b/>
        </w:rPr>
        <w:t>Responsable d'Equilibre (RE)</w:t>
      </w:r>
    </w:p>
    <w:p w14:paraId="054C0BE8" w14:textId="59C3C7F2" w:rsidR="001F42F4" w:rsidRPr="00572E51" w:rsidRDefault="001F42F4" w:rsidP="001F42F4">
      <w:r w:rsidRPr="00572E51">
        <w:lastRenderedPageBreak/>
        <w:t xml:space="preserve">Personne morale ayant signé avec RTE un Accord de Participation pour la qualité de responsable d'équilibre, en application duquel les signataires s'obligent l'un envers l'autre à compenser financièrement les </w:t>
      </w:r>
      <w:r w:rsidR="002211F2" w:rsidRPr="00572E51">
        <w:t xml:space="preserve">écarts </w:t>
      </w:r>
      <w:r w:rsidRPr="00572E51">
        <w:t>constatés a posteriori dans le Périmètre d'Equilibre.</w:t>
      </w:r>
    </w:p>
    <w:p w14:paraId="5171642D" w14:textId="77777777" w:rsidR="001F42F4" w:rsidRPr="00572E51" w:rsidRDefault="001F42F4" w:rsidP="001F42F4">
      <w:pPr>
        <w:rPr>
          <w:b/>
        </w:rPr>
      </w:pPr>
      <w:r w:rsidRPr="00572E51">
        <w:rPr>
          <w:b/>
        </w:rPr>
        <w:t>RPD</w:t>
      </w:r>
    </w:p>
    <w:p w14:paraId="061CE23A" w14:textId="77777777" w:rsidR="001F42F4" w:rsidRPr="00572E51" w:rsidRDefault="001F42F4" w:rsidP="001F42F4">
      <w:r w:rsidRPr="00572E51">
        <w:t xml:space="preserve">Réseau Public de Distribution d’électricité. Celui-ci est constitué des ouvrages compris dans les concessions de distribution publique d’électricité, en application des articles </w:t>
      </w:r>
      <w:r w:rsidRPr="00572E51">
        <w:rPr>
          <w:color w:val="FF0000"/>
        </w:rPr>
        <w:t xml:space="preserve">[à personnaliser : </w:t>
      </w:r>
      <w:r w:rsidRPr="00572E51">
        <w:t>L. 2224-31 et suivants du code général des collectivités territoriales et à l’article L111-52 du code de l’énergie, ou conformément aux articles R321-2 à 4 du code de l’énergie</w:t>
      </w:r>
      <w:r w:rsidRPr="00572E51">
        <w:rPr>
          <w:color w:val="FF0000"/>
        </w:rPr>
        <w:t>]</w:t>
      </w:r>
      <w:r w:rsidRPr="00572E51">
        <w:t xml:space="preserve"> définissant la consistance du réseau public de transport d’électricité et fixant les modalités de classement des ouvrages dans les réseaux publics de transport et de distribution d’électricité.</w:t>
      </w:r>
    </w:p>
    <w:p w14:paraId="1D1F7050" w14:textId="77777777" w:rsidR="001F42F4" w:rsidRPr="00572E51" w:rsidRDefault="001F42F4" w:rsidP="001F42F4">
      <w:pPr>
        <w:rPr>
          <w:b/>
        </w:rPr>
      </w:pPr>
      <w:r w:rsidRPr="00572E51">
        <w:rPr>
          <w:b/>
        </w:rPr>
        <w:t>RPT</w:t>
      </w:r>
    </w:p>
    <w:p w14:paraId="5A246B1A" w14:textId="77777777" w:rsidR="001F42F4" w:rsidRPr="00572E51" w:rsidRDefault="001F42F4" w:rsidP="001F42F4">
      <w:r w:rsidRPr="00572E51">
        <w:t>Réseau Public de Transport d’électricité défini par les articles R321-1 à 6 du code de l’énergie.</w:t>
      </w:r>
    </w:p>
    <w:p w14:paraId="422DAD92" w14:textId="77777777" w:rsidR="001F42F4" w:rsidRPr="00572E51" w:rsidRDefault="001F42F4" w:rsidP="001F42F4">
      <w:pPr>
        <w:rPr>
          <w:b/>
        </w:rPr>
      </w:pPr>
      <w:r w:rsidRPr="00572E51">
        <w:rPr>
          <w:b/>
        </w:rPr>
        <w:t>RTE</w:t>
      </w:r>
    </w:p>
    <w:p w14:paraId="6D688DCE" w14:textId="77777777" w:rsidR="001F42F4" w:rsidRPr="00572E51" w:rsidRDefault="001F42F4" w:rsidP="001F42F4">
      <w:r w:rsidRPr="00572E51">
        <w:t xml:space="preserve">Réseau de Transport Electricité, gestionnaire du Réseau Public de Transport d’électricité. </w:t>
      </w:r>
    </w:p>
    <w:p w14:paraId="5F151AE2" w14:textId="77777777" w:rsidR="001F42F4" w:rsidRPr="00572E51" w:rsidRDefault="001F42F4" w:rsidP="001F42F4">
      <w:pPr>
        <w:rPr>
          <w:b/>
        </w:rPr>
      </w:pPr>
      <w:r w:rsidRPr="00572E51">
        <w:rPr>
          <w:b/>
        </w:rPr>
        <w:t>Service de comptage</w:t>
      </w:r>
    </w:p>
    <w:p w14:paraId="47B54477" w14:textId="77777777" w:rsidR="001F42F4" w:rsidRPr="00572E51" w:rsidRDefault="001F42F4" w:rsidP="001F42F4">
      <w:r w:rsidRPr="00572E51">
        <w:t xml:space="preserve">Service choisi par le Fournisseur pour le Dispositif de comptage d'un Point de Connexion donné. </w:t>
      </w:r>
    </w:p>
    <w:p w14:paraId="10106672" w14:textId="77777777" w:rsidR="001F42F4" w:rsidRPr="00572E51" w:rsidRDefault="001F42F4" w:rsidP="001F42F4">
      <w:r w:rsidRPr="00572E51">
        <w:t>Il se caractérise par :</w:t>
      </w:r>
    </w:p>
    <w:p w14:paraId="6036D564" w14:textId="77777777" w:rsidR="001F42F4" w:rsidRPr="00572E51" w:rsidRDefault="001F42F4" w:rsidP="001F42F4">
      <w:pPr>
        <w:pStyle w:val="SPuce"/>
      </w:pPr>
      <w:r w:rsidRPr="00572E51">
        <w:t>le domaine de tension,</w:t>
      </w:r>
    </w:p>
    <w:p w14:paraId="32A53D16" w14:textId="77777777" w:rsidR="001F42F4" w:rsidRPr="00572E51" w:rsidRDefault="001F42F4" w:rsidP="001F42F4">
      <w:pPr>
        <w:pStyle w:val="SPuce"/>
      </w:pPr>
      <w:r w:rsidRPr="00572E51">
        <w:t>la Puissance Souscrite,</w:t>
      </w:r>
    </w:p>
    <w:p w14:paraId="08255414" w14:textId="77777777" w:rsidR="001F42F4" w:rsidRPr="00572E51" w:rsidRDefault="001F42F4" w:rsidP="001F42F4">
      <w:pPr>
        <w:pStyle w:val="SPuce"/>
      </w:pPr>
      <w:r w:rsidRPr="00572E51">
        <w:t>le mode de contrôle de la Puissance Souscrite,</w:t>
      </w:r>
    </w:p>
    <w:p w14:paraId="1B174A00" w14:textId="77777777" w:rsidR="001F42F4" w:rsidRPr="00572E51" w:rsidRDefault="001F42F4" w:rsidP="001F42F4">
      <w:pPr>
        <w:pStyle w:val="SPuce"/>
      </w:pPr>
      <w:r w:rsidRPr="00572E51">
        <w:t>les grandeurs mesurées (Courbe de charge ou index).</w:t>
      </w:r>
    </w:p>
    <w:p w14:paraId="677EA775" w14:textId="77777777" w:rsidR="001F42F4" w:rsidRPr="00572E51" w:rsidRDefault="001F42F4" w:rsidP="001F42F4">
      <w:r w:rsidRPr="00572E51">
        <w:t>Le Service de comptage choisi fixe le niveau de la composante annuelle de comptage qui, conformément au TURPE, est appliqué au Point de Connexion concerné.</w:t>
      </w:r>
    </w:p>
    <w:p w14:paraId="00EB1BF5" w14:textId="77777777" w:rsidR="001F42F4" w:rsidRPr="00572E51" w:rsidRDefault="001F42F4" w:rsidP="001F42F4">
      <w:pPr>
        <w:rPr>
          <w:b/>
        </w:rPr>
      </w:pPr>
      <w:r w:rsidRPr="00572E51">
        <w:rPr>
          <w:b/>
        </w:rPr>
        <w:t>Site</w:t>
      </w:r>
    </w:p>
    <w:p w14:paraId="569C416C" w14:textId="77777777" w:rsidR="001F42F4" w:rsidRPr="00572E51" w:rsidRDefault="001F42F4" w:rsidP="001F42F4">
      <w:r w:rsidRPr="00572E51">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4386A7A6" w14:textId="77777777" w:rsidR="001F42F4" w:rsidRPr="00572E51" w:rsidRDefault="001F42F4" w:rsidP="001F42F4">
      <w:pPr>
        <w:rPr>
          <w:b/>
          <w:color w:val="FF0000"/>
        </w:rPr>
      </w:pPr>
      <w:r w:rsidRPr="00572E51">
        <w:rPr>
          <w:b/>
        </w:rPr>
        <w:t xml:space="preserve">Site internet (du GRD) </w:t>
      </w:r>
      <w:r w:rsidRPr="00572E51">
        <w:rPr>
          <w:b/>
          <w:color w:val="FF0000"/>
        </w:rPr>
        <w:t>[à personnaliser]</w:t>
      </w:r>
    </w:p>
    <w:p w14:paraId="1FDA6153" w14:textId="77777777" w:rsidR="001F42F4" w:rsidRPr="00572E51" w:rsidRDefault="001F42F4" w:rsidP="001F42F4">
      <w:r w:rsidRPr="00572E51">
        <w:t>Il s’agit du site internet suivant :.</w:t>
      </w:r>
    </w:p>
    <w:p w14:paraId="17D474B6" w14:textId="77777777" w:rsidR="001F42F4" w:rsidRPr="00572E51" w:rsidRDefault="001F42F4" w:rsidP="001F42F4">
      <w:pPr>
        <w:rPr>
          <w:b/>
        </w:rPr>
      </w:pPr>
      <w:r w:rsidRPr="00572E51">
        <w:rPr>
          <w:b/>
        </w:rPr>
        <w:t xml:space="preserve">Surtensions Transitoires </w:t>
      </w:r>
      <w:r w:rsidRPr="00572E51">
        <w:rPr>
          <w:b/>
          <w:color w:val="FF0000"/>
        </w:rPr>
        <w:t>[à personnaliser]</w:t>
      </w:r>
    </w:p>
    <w:p w14:paraId="4C8E2F80" w14:textId="27AC0469" w:rsidR="001F42F4" w:rsidRPr="00572E51" w:rsidRDefault="001F42F4" w:rsidP="001F42F4">
      <w:r w:rsidRPr="00572E51">
        <w:t>Surtension oscillatoire ou non oscillatoire de courte durée généralement fortement amortie et qui ne dure au maximum que quelques millisecondes, conformément à la norme NF EN 50160.</w:t>
      </w:r>
    </w:p>
    <w:p w14:paraId="05C122FC" w14:textId="77777777" w:rsidR="001F42F4" w:rsidRPr="00572E51" w:rsidRDefault="001F42F4" w:rsidP="001F42F4">
      <w:r w:rsidRPr="00572E51">
        <w:t>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du GRD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le GRD n’est pas en mesure de garantir des niveaux qui ne seraient pas dépassés chez les clients. En conséquence, ceux-ci devront prendre toutes les mesures nécessaires pour se protéger. Nota : les parafoudres actuellement utilisés sur le réseau HTA du GRD permettent de limiter la valeur crête de la tension à leurs bornes à 80 kV, pour un courant de décharge de 5 kA. Pour un courant de décharge supérieur, des valeurs supérieures de Surtension peuvent être rencontrées.</w:t>
      </w:r>
    </w:p>
    <w:p w14:paraId="74997007" w14:textId="77777777" w:rsidR="001F42F4" w:rsidRPr="00572E51" w:rsidRDefault="001F42F4" w:rsidP="001F42F4">
      <w:pPr>
        <w:rPr>
          <w:b/>
        </w:rPr>
      </w:pPr>
      <w:r w:rsidRPr="00572E51">
        <w:rPr>
          <w:b/>
        </w:rPr>
        <w:t>Tarif d'Utilisation d’un réseau public de distribution (TURPE)</w:t>
      </w:r>
    </w:p>
    <w:p w14:paraId="3D6BB0FB" w14:textId="77777777" w:rsidR="001F42F4" w:rsidRPr="00572E51" w:rsidRDefault="001F42F4" w:rsidP="001F42F4">
      <w:pPr>
        <w:rPr>
          <w:bCs/>
        </w:rPr>
      </w:pPr>
      <w:r w:rsidRPr="00572E51">
        <w:rPr>
          <w:bCs/>
        </w:rPr>
        <w:lastRenderedPageBreak/>
        <w:t xml:space="preserve">Tarifs </w:t>
      </w:r>
      <w:r w:rsidRPr="00572E51">
        <w:t>d’utilisation d’un réseau public de distribution d’électricité dans le domaine de tension HTA ou BT</w:t>
      </w:r>
      <w:r w:rsidRPr="00572E51">
        <w:rPr>
          <w:bCs/>
        </w:rPr>
        <w:t xml:space="preserve">, définis aux articles L341-2 et suivants du code de l’énergie. </w:t>
      </w:r>
    </w:p>
    <w:p w14:paraId="67717183" w14:textId="77777777" w:rsidR="001F42F4" w:rsidRPr="00572E51" w:rsidRDefault="001F42F4" w:rsidP="001F42F4">
      <w:pPr>
        <w:rPr>
          <w:b/>
        </w:rPr>
      </w:pPr>
      <w:r w:rsidRPr="00572E51">
        <w:rPr>
          <w:b/>
        </w:rPr>
        <w:t>Télérelevé</w:t>
      </w:r>
    </w:p>
    <w:p w14:paraId="061C90C0" w14:textId="77777777" w:rsidR="001F42F4" w:rsidRPr="00572E51" w:rsidRDefault="001F42F4" w:rsidP="001F42F4">
      <w:r w:rsidRPr="00572E51">
        <w:t>Accès à distance aux données délivrées par un Compteur, généralement à l’aide d’une interface connectée à une liaison de télécommunication physique.</w:t>
      </w:r>
    </w:p>
    <w:p w14:paraId="10E9C748" w14:textId="77777777" w:rsidR="001F42F4" w:rsidRPr="00572E51" w:rsidRDefault="001F42F4" w:rsidP="001F42F4">
      <w:pPr>
        <w:rPr>
          <w:b/>
        </w:rPr>
      </w:pPr>
      <w:r w:rsidRPr="00572E51">
        <w:rPr>
          <w:b/>
        </w:rPr>
        <w:t>Tension Contractuelle (Uc)</w:t>
      </w:r>
    </w:p>
    <w:p w14:paraId="738ECB1A" w14:textId="77777777" w:rsidR="001F42F4" w:rsidRPr="00572E51" w:rsidRDefault="001F42F4" w:rsidP="001F42F4">
      <w:r w:rsidRPr="00572E51">
        <w:t>Référence des engagements du GRD en matière de tension. Sa valeur, fixée dans le Contrat Unique, peut différer de la Tension Nominale (U</w:t>
      </w:r>
      <w:r w:rsidRPr="00572E51">
        <w:rPr>
          <w:vertAlign w:val="subscript"/>
        </w:rPr>
        <w:t>n</w:t>
      </w:r>
      <w:r w:rsidRPr="00572E51">
        <w:t>).</w:t>
      </w:r>
    </w:p>
    <w:p w14:paraId="48129C41" w14:textId="77777777" w:rsidR="001F42F4" w:rsidRPr="00572E51" w:rsidRDefault="001F42F4" w:rsidP="001F42F4">
      <w:pPr>
        <w:rPr>
          <w:b/>
        </w:rPr>
      </w:pPr>
      <w:r w:rsidRPr="00572E51">
        <w:rPr>
          <w:b/>
        </w:rPr>
        <w:t>Tension de Fourniture (Uf)</w:t>
      </w:r>
    </w:p>
    <w:p w14:paraId="0D01548A" w14:textId="77777777" w:rsidR="001F42F4" w:rsidRPr="00572E51" w:rsidRDefault="001F42F4" w:rsidP="001F42F4">
      <w:r w:rsidRPr="00572E51">
        <w:t>Valeur de la tension que le GRD délivre au Point de Livraison du Client à un instant donné.</w:t>
      </w:r>
    </w:p>
    <w:p w14:paraId="0714ED54" w14:textId="77777777" w:rsidR="001F42F4" w:rsidRPr="00572E51" w:rsidRDefault="001F42F4" w:rsidP="001F42F4">
      <w:pPr>
        <w:rPr>
          <w:b/>
        </w:rPr>
      </w:pPr>
      <w:r w:rsidRPr="00572E51">
        <w:rPr>
          <w:b/>
        </w:rPr>
        <w:t>Tension Nominale (Un)</w:t>
      </w:r>
    </w:p>
    <w:p w14:paraId="48E17606" w14:textId="77777777" w:rsidR="001F42F4" w:rsidRPr="00572E51" w:rsidRDefault="001F42F4" w:rsidP="001F42F4">
      <w:r w:rsidRPr="00572E51">
        <w:t>Tension appartenant au Domaine de Tension qui a servi de référence à la conception d'un réseau ou d'un matériel et qui est utilisée par la suite pour le désigner.</w:t>
      </w:r>
    </w:p>
    <w:p w14:paraId="0C799B1A" w14:textId="77777777" w:rsidR="001F42F4" w:rsidRPr="00572E51" w:rsidRDefault="001F42F4" w:rsidP="001F42F4">
      <w:pPr>
        <w:rPr>
          <w:b/>
        </w:rPr>
      </w:pPr>
      <w:r w:rsidRPr="00572E51">
        <w:rPr>
          <w:b/>
        </w:rPr>
        <w:t>Utilisateur du RPD</w:t>
      </w:r>
    </w:p>
    <w:p w14:paraId="303FDC89" w14:textId="30D037C7" w:rsidR="001F42F4" w:rsidRPr="00572E51" w:rsidRDefault="001F42F4" w:rsidP="001F42F4">
      <w:r w:rsidRPr="00572E51">
        <w:t xml:space="preserve">Toute personne physique ou morale directement desservie par un réseau public de distribution et titulaire d’un contrat d’accès au RPD au titre duquel un rattachement à un </w:t>
      </w:r>
      <w:r w:rsidR="002A15B0" w:rsidRPr="00572E51">
        <w:t>P</w:t>
      </w:r>
      <w:r w:rsidRPr="00572E51">
        <w:t>érimètre d’</w:t>
      </w:r>
      <w:r w:rsidR="002A15B0" w:rsidRPr="00572E51">
        <w:t>E</w:t>
      </w:r>
      <w:r w:rsidRPr="00572E51">
        <w:t>quilibre est exigé.</w:t>
      </w:r>
    </w:p>
    <w:p w14:paraId="1CFC2E11" w14:textId="77777777" w:rsidR="001F42F4" w:rsidRPr="00572E51" w:rsidRDefault="001F42F4" w:rsidP="001F42F4">
      <w:pPr>
        <w:rPr>
          <w:b/>
        </w:rPr>
      </w:pPr>
      <w:r w:rsidRPr="00572E51">
        <w:rPr>
          <w:b/>
        </w:rPr>
        <w:t>Variations Rapides de la Tension</w:t>
      </w:r>
    </w:p>
    <w:p w14:paraId="118001CB" w14:textId="77777777" w:rsidR="008044D2" w:rsidRPr="00C65EC2" w:rsidRDefault="001F42F4" w:rsidP="001F42F4">
      <w:r w:rsidRPr="00572E51">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r w:rsidR="008044D2" w:rsidRPr="00572E51">
        <w:t>.</w:t>
      </w:r>
    </w:p>
    <w:sectPr w:rsidR="008044D2" w:rsidRPr="00C65EC2" w:rsidSect="00852FCC">
      <w:headerReference w:type="even" r:id="rId12"/>
      <w:headerReference w:type="default" r:id="rId13"/>
      <w:footerReference w:type="default" r:id="rId14"/>
      <w:headerReference w:type="first" r:id="rId15"/>
      <w:footerReference w:type="first" r:id="rId16"/>
      <w:pgSz w:w="11906" w:h="16838" w:code="9"/>
      <w:pgMar w:top="1191" w:right="1077" w:bottom="1021" w:left="1077" w:header="595"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A7C34" w14:textId="77777777" w:rsidR="00971CE2" w:rsidRDefault="00971CE2" w:rsidP="00005FD9">
      <w:r>
        <w:separator/>
      </w:r>
    </w:p>
    <w:p w14:paraId="1F7B9D7A" w14:textId="77777777" w:rsidR="00971CE2" w:rsidRDefault="00971CE2" w:rsidP="00005FD9"/>
    <w:p w14:paraId="645508D7" w14:textId="77777777" w:rsidR="00971CE2" w:rsidRDefault="00971CE2" w:rsidP="00005FD9"/>
    <w:p w14:paraId="2D4110CD" w14:textId="77777777" w:rsidR="00971CE2" w:rsidRDefault="00971CE2"/>
    <w:p w14:paraId="342E4324" w14:textId="77777777" w:rsidR="00971CE2" w:rsidRDefault="00971CE2"/>
  </w:endnote>
  <w:endnote w:type="continuationSeparator" w:id="0">
    <w:p w14:paraId="4418BB2C" w14:textId="77777777" w:rsidR="00971CE2" w:rsidRDefault="00971CE2" w:rsidP="00005FD9">
      <w:r>
        <w:continuationSeparator/>
      </w:r>
    </w:p>
    <w:p w14:paraId="03D152E4" w14:textId="77777777" w:rsidR="00971CE2" w:rsidRDefault="00971CE2" w:rsidP="00005FD9"/>
    <w:p w14:paraId="1065A862" w14:textId="77777777" w:rsidR="00971CE2" w:rsidRDefault="00971CE2" w:rsidP="00005FD9"/>
    <w:p w14:paraId="26F969E1" w14:textId="77777777" w:rsidR="00971CE2" w:rsidRDefault="00971CE2"/>
    <w:p w14:paraId="495FB202" w14:textId="77777777" w:rsidR="00971CE2" w:rsidRDefault="00971C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ris-Light">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8A70" w14:textId="34EDE034" w:rsidR="00FC4193" w:rsidRDefault="00FC4193"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4603AD">
      <w:rPr>
        <w:rStyle w:val="Numrodepage"/>
        <w:noProof/>
        <w:sz w:val="16"/>
        <w:szCs w:val="16"/>
      </w:rPr>
      <w:t>12</w:t>
    </w:r>
    <w:r w:rsidRPr="002109E8">
      <w:rPr>
        <w:rStyle w:val="Numrodepage"/>
        <w:sz w:val="16"/>
        <w:szCs w:val="16"/>
      </w:rPr>
      <w:fldChar w:fldCharType="end"/>
    </w:r>
    <w:r w:rsidRPr="002109E8">
      <w:rPr>
        <w:rStyle w:val="Numrodepage"/>
        <w:sz w:val="16"/>
        <w:szCs w:val="16"/>
      </w:rPr>
      <w:t>/</w:t>
    </w:r>
    <w:fldSimple w:instr=" NUMPAGES   \* MERGEFORMAT ">
      <w:r w:rsidR="004603AD" w:rsidRPr="004603AD">
        <w:rPr>
          <w:rStyle w:val="Numrodepage"/>
          <w:noProof/>
          <w:sz w:val="16"/>
          <w:szCs w:val="16"/>
        </w:rPr>
        <w:t>46</w:t>
      </w:r>
    </w:fldSimple>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011"/>
      <w:gridCol w:w="741"/>
    </w:tblGrid>
    <w:tr w:rsidR="00FC4193" w14:paraId="2B3E4FEA" w14:textId="77777777" w:rsidTr="002A15B0">
      <w:trPr>
        <w:cantSplit/>
      </w:trPr>
      <w:tc>
        <w:tcPr>
          <w:tcW w:w="4620" w:type="pct"/>
          <w:vAlign w:val="bottom"/>
          <w:hideMark/>
        </w:tcPr>
        <w:p w14:paraId="532EC6A0" w14:textId="0345599F" w:rsidR="00FC4193" w:rsidRDefault="00FC4193" w:rsidP="00DF74E4">
          <w:pPr>
            <w:pStyle w:val="Pieddepage"/>
            <w:spacing w:before="0" w:after="0"/>
            <w:rPr>
              <w:lang w:val="fr-FR"/>
            </w:rPr>
          </w:pPr>
          <w:r>
            <w:rPr>
              <w:noProof/>
            </w:rPr>
            <w:fldChar w:fldCharType="begin"/>
          </w:r>
          <w:r>
            <w:rPr>
              <w:noProof/>
            </w:rPr>
            <w:instrText xml:space="preserve"> STYLEREF  S_Identification  \* MERGEFORMAT </w:instrText>
          </w:r>
          <w:r>
            <w:rPr>
              <w:noProof/>
            </w:rPr>
            <w:fldChar w:fldCharType="separate"/>
          </w:r>
          <w:r w:rsidR="003E0B9C">
            <w:rPr>
              <w:noProof/>
            </w:rPr>
            <w:t>X</w:t>
          </w:r>
          <w:r>
            <w:rPr>
              <w:noProof/>
            </w:rPr>
            <w:fldChar w:fldCharType="end"/>
          </w:r>
          <w:r>
            <w:rPr>
              <w:noProof/>
              <w:lang w:val="fr-FR"/>
            </w:rPr>
            <w:t>x</w:t>
          </w:r>
        </w:p>
        <w:p w14:paraId="4486BD18" w14:textId="77777777" w:rsidR="00FC4193" w:rsidRDefault="00FC4193" w:rsidP="00DF74E4">
          <w:pPr>
            <w:pStyle w:val="Pieddepage"/>
            <w:spacing w:before="0" w:after="0"/>
            <w:rPr>
              <w:lang w:val="fr-FR"/>
            </w:rPr>
          </w:pPr>
          <w:r>
            <w:rPr>
              <w:lang w:val="fr-FR"/>
            </w:rPr>
            <w:t>Annexe 2 du contrat GRD-F</w:t>
          </w:r>
        </w:p>
      </w:tc>
      <w:tc>
        <w:tcPr>
          <w:tcW w:w="380" w:type="pct"/>
          <w:vAlign w:val="bottom"/>
        </w:tcPr>
        <w:p w14:paraId="00111AD0" w14:textId="77777777" w:rsidR="00FC4193" w:rsidRDefault="00FC4193" w:rsidP="00DF74E4">
          <w:pPr>
            <w:pStyle w:val="Pieddepage"/>
          </w:pPr>
        </w:p>
      </w:tc>
    </w:tr>
  </w:tbl>
  <w:p w14:paraId="108CA040" w14:textId="77777777" w:rsidR="00FC4193" w:rsidRDefault="00FC4193"/>
  <w:p w14:paraId="7DEC6900" w14:textId="77777777" w:rsidR="00FC4193" w:rsidRDefault="00FC41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36D4" w14:textId="3C8EEE2B" w:rsidR="00FC4193" w:rsidRDefault="00FC4193"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4603AD">
      <w:rPr>
        <w:rStyle w:val="Numrodepage"/>
        <w:noProof/>
        <w:sz w:val="16"/>
        <w:szCs w:val="16"/>
      </w:rPr>
      <w:t>1</w:t>
    </w:r>
    <w:r w:rsidRPr="002109E8">
      <w:rPr>
        <w:rStyle w:val="Numrodepage"/>
        <w:sz w:val="16"/>
        <w:szCs w:val="16"/>
      </w:rPr>
      <w:fldChar w:fldCharType="end"/>
    </w:r>
    <w:r w:rsidRPr="002109E8">
      <w:rPr>
        <w:rStyle w:val="Numrodepage"/>
        <w:sz w:val="16"/>
        <w:szCs w:val="16"/>
      </w:rPr>
      <w:t>/</w:t>
    </w:r>
    <w:fldSimple w:instr=" NUMPAGES   \* MERGEFORMAT ">
      <w:r w:rsidR="004603AD" w:rsidRPr="004603AD">
        <w:rPr>
          <w:rStyle w:val="Numrodepage"/>
          <w:noProof/>
          <w:sz w:val="16"/>
          <w:szCs w:val="16"/>
        </w:rPr>
        <w:t>46</w:t>
      </w:r>
    </w:fldSimple>
  </w:p>
  <w:p w14:paraId="446A1272" w14:textId="77777777" w:rsidR="00FC4193" w:rsidRPr="002614BE" w:rsidRDefault="00FC4193" w:rsidP="002614BE">
    <w:pPr>
      <w:pStyle w:val="Pieddepage"/>
    </w:pPr>
  </w:p>
  <w:p w14:paraId="3452786E" w14:textId="77777777" w:rsidR="00FC4193" w:rsidRDefault="00FC4193"/>
  <w:p w14:paraId="5AE2E5B5" w14:textId="77777777" w:rsidR="00FC4193" w:rsidRDefault="00FC41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8142B" w14:textId="77777777" w:rsidR="00971CE2" w:rsidRDefault="00971CE2">
      <w:r>
        <w:separator/>
      </w:r>
    </w:p>
  </w:footnote>
  <w:footnote w:type="continuationSeparator" w:id="0">
    <w:p w14:paraId="403CBE16" w14:textId="77777777" w:rsidR="00971CE2" w:rsidRDefault="00971CE2" w:rsidP="00005FD9">
      <w:r>
        <w:continuationSeparator/>
      </w:r>
    </w:p>
    <w:p w14:paraId="7555387E" w14:textId="77777777" w:rsidR="00971CE2" w:rsidRDefault="00971CE2" w:rsidP="00005FD9"/>
    <w:p w14:paraId="61652631" w14:textId="77777777" w:rsidR="00971CE2" w:rsidRDefault="00971CE2" w:rsidP="00005FD9"/>
    <w:p w14:paraId="00771FB7" w14:textId="77777777" w:rsidR="00971CE2" w:rsidRDefault="00971CE2"/>
    <w:p w14:paraId="750850E5" w14:textId="77777777" w:rsidR="00971CE2" w:rsidRDefault="00971CE2"/>
  </w:footnote>
  <w:footnote w:id="1">
    <w:p w14:paraId="67F2C095" w14:textId="77777777" w:rsidR="00FC4193" w:rsidRPr="008B618D" w:rsidRDefault="00FC4193" w:rsidP="008B618D">
      <w:pPr>
        <w:rPr>
          <w:sz w:val="18"/>
          <w:szCs w:val="18"/>
        </w:rPr>
      </w:pPr>
      <w:r w:rsidRPr="008B618D">
        <w:rPr>
          <w:rStyle w:val="Appelnotedebasdep"/>
          <w:rFonts w:asciiTheme="minorHAnsi" w:hAnsiTheme="minorHAnsi" w:cs="Arial"/>
          <w:color w:val="000000" w:themeColor="text1"/>
          <w:sz w:val="18"/>
          <w:szCs w:val="18"/>
        </w:rPr>
        <w:footnoteRef/>
      </w:r>
      <w:r w:rsidRPr="008B618D">
        <w:rPr>
          <w:sz w:val="18"/>
          <w:szCs w:val="18"/>
        </w:rPr>
        <w:t xml:space="preserve"> Client avec installation non perturbatrice, sans exigence de secours, et dont la Puissance Souscrite est compatible avec les capacités du RPD.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319E" w14:textId="77777777" w:rsidR="00FC4193" w:rsidRDefault="003E0B9C">
    <w:pPr>
      <w:pStyle w:val="En-tte"/>
    </w:pPr>
    <w:r>
      <w:rPr>
        <w:noProof/>
      </w:rPr>
      <w:pict w14:anchorId="1E2932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01079" o:spid="_x0000_s2050" type="#_x0000_t136" style="position:absolute;left:0;text-align:left;margin-left:0;margin-top:0;width:458.3pt;height:229.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620"/>
      <w:gridCol w:w="8132"/>
    </w:tblGrid>
    <w:tr w:rsidR="00FC4193" w14:paraId="0CC6B865" w14:textId="77777777" w:rsidTr="002A15B0">
      <w:trPr>
        <w:cantSplit/>
      </w:trPr>
      <w:tc>
        <w:tcPr>
          <w:tcW w:w="1758" w:type="dxa"/>
        </w:tcPr>
        <w:p w14:paraId="7BFCD54E" w14:textId="77777777" w:rsidR="00FC4193" w:rsidRDefault="00FC4193" w:rsidP="00F02916">
          <w:pPr>
            <w:pStyle w:val="En-tte"/>
          </w:pPr>
        </w:p>
      </w:tc>
      <w:tc>
        <w:tcPr>
          <w:tcW w:w="8674" w:type="dxa"/>
        </w:tcPr>
        <w:p w14:paraId="2D901D74" w14:textId="252308BB" w:rsidR="00FC4193" w:rsidRPr="00162B4D" w:rsidRDefault="00FC4193" w:rsidP="00A4191F">
          <w:pPr>
            <w:pStyle w:val="En-tte"/>
            <w:spacing w:before="0"/>
            <w:ind w:left="936"/>
            <w:rPr>
              <w:color w:val="000000" w:themeColor="text1"/>
              <w:sz w:val="24"/>
              <w:szCs w:val="24"/>
            </w:rPr>
          </w:pPr>
          <w:r w:rsidRPr="00162B4D">
            <w:rPr>
              <w:color w:val="000000" w:themeColor="text1"/>
              <w:sz w:val="24"/>
              <w:szCs w:val="24"/>
            </w:rPr>
            <w:fldChar w:fldCharType="begin"/>
          </w:r>
          <w:r>
            <w:rPr>
              <w:color w:val="000000" w:themeColor="text1"/>
              <w:sz w:val="24"/>
              <w:szCs w:val="24"/>
            </w:rPr>
            <w:instrText xml:space="preserve"> STYLEREF  "S_Titre Document"</w:instrText>
          </w:r>
          <w:r w:rsidRPr="00162B4D">
            <w:rPr>
              <w:color w:val="000000" w:themeColor="text1"/>
              <w:sz w:val="24"/>
              <w:szCs w:val="24"/>
            </w:rPr>
            <w:fldChar w:fldCharType="separate"/>
          </w:r>
          <w:r w:rsidR="003E0B9C">
            <w:rPr>
              <w:noProof/>
              <w:color w:val="000000" w:themeColor="text1"/>
              <w:sz w:val="24"/>
              <w:szCs w:val="24"/>
            </w:rPr>
            <w:t>ANNEXE 2 Dispositions générales relatives à l’accès et à l’utilisation du RPD pour les Sites en Contrat Unique alimentés en BT et de Puissance Souscrite ˃ 36 kVA</w:t>
          </w:r>
          <w:r w:rsidRPr="00162B4D">
            <w:rPr>
              <w:color w:val="000000" w:themeColor="text1"/>
              <w:sz w:val="24"/>
              <w:szCs w:val="24"/>
            </w:rPr>
            <w:fldChar w:fldCharType="end"/>
          </w:r>
        </w:p>
      </w:tc>
    </w:tr>
  </w:tbl>
  <w:p w14:paraId="3E9CB895" w14:textId="77777777" w:rsidR="00FC4193" w:rsidRDefault="003E0B9C">
    <w:r>
      <w:rPr>
        <w:noProof/>
      </w:rPr>
      <w:pict w14:anchorId="2D8B12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01080" o:spid="_x0000_s2051" type="#_x0000_t136" style="position:absolute;left:0;text-align:left;margin-left:0;margin-top:0;width:458.3pt;height:229.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22781" w14:textId="77777777" w:rsidR="00FC4193" w:rsidRDefault="003E0B9C">
    <w:pPr>
      <w:pStyle w:val="En-tte"/>
    </w:pPr>
    <w:r>
      <w:rPr>
        <w:noProof/>
      </w:rPr>
      <w:pict w14:anchorId="4B466D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001078" o:spid="_x0000_s2049" type="#_x0000_t136" style="position:absolute;left:0;text-align:left;margin-left:0;margin-top:0;width:458.3pt;height:229.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28827B0"/>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9470FC5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A5261BF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CAB2A162"/>
    <w:lvl w:ilvl="0">
      <w:numFmt w:val="decimal"/>
      <w:lvlText w:val="*"/>
      <w:lvlJc w:val="left"/>
    </w:lvl>
  </w:abstractNum>
  <w:abstractNum w:abstractNumId="4" w15:restartNumberingAfterBreak="0">
    <w:nsid w:val="03DB1A3F"/>
    <w:multiLevelType w:val="hybridMultilevel"/>
    <w:tmpl w:val="23FE3280"/>
    <w:lvl w:ilvl="0" w:tplc="040C0001">
      <w:start w:val="1"/>
      <w:numFmt w:val="bullet"/>
      <w:lvlText w:val=""/>
      <w:lvlJc w:val="left"/>
      <w:pPr>
        <w:tabs>
          <w:tab w:val="num" w:pos="1240"/>
        </w:tabs>
        <w:ind w:left="1240" w:hanging="360"/>
      </w:pPr>
      <w:rPr>
        <w:rFonts w:ascii="Symbol" w:hAnsi="Symbol" w:hint="default"/>
      </w:rPr>
    </w:lvl>
    <w:lvl w:ilvl="1" w:tplc="040C0003">
      <w:start w:val="1"/>
      <w:numFmt w:val="bullet"/>
      <w:lvlText w:val="o"/>
      <w:lvlJc w:val="left"/>
      <w:pPr>
        <w:tabs>
          <w:tab w:val="num" w:pos="1676"/>
        </w:tabs>
        <w:ind w:left="1676" w:hanging="360"/>
      </w:pPr>
      <w:rPr>
        <w:rFonts w:ascii="Courier New" w:hAnsi="Courier New" w:hint="default"/>
      </w:rPr>
    </w:lvl>
    <w:lvl w:ilvl="2" w:tplc="040C0005" w:tentative="1">
      <w:start w:val="1"/>
      <w:numFmt w:val="bullet"/>
      <w:lvlText w:val=""/>
      <w:lvlJc w:val="left"/>
      <w:pPr>
        <w:tabs>
          <w:tab w:val="num" w:pos="2396"/>
        </w:tabs>
        <w:ind w:left="2396" w:hanging="360"/>
      </w:pPr>
      <w:rPr>
        <w:rFonts w:ascii="Wingdings" w:hAnsi="Wingdings" w:hint="default"/>
      </w:rPr>
    </w:lvl>
    <w:lvl w:ilvl="3" w:tplc="040C0001" w:tentative="1">
      <w:start w:val="1"/>
      <w:numFmt w:val="bullet"/>
      <w:lvlText w:val=""/>
      <w:lvlJc w:val="left"/>
      <w:pPr>
        <w:tabs>
          <w:tab w:val="num" w:pos="3116"/>
        </w:tabs>
        <w:ind w:left="3116" w:hanging="360"/>
      </w:pPr>
      <w:rPr>
        <w:rFonts w:ascii="Symbol" w:hAnsi="Symbol" w:hint="default"/>
      </w:rPr>
    </w:lvl>
    <w:lvl w:ilvl="4" w:tplc="040C0003" w:tentative="1">
      <w:start w:val="1"/>
      <w:numFmt w:val="bullet"/>
      <w:lvlText w:val="o"/>
      <w:lvlJc w:val="left"/>
      <w:pPr>
        <w:tabs>
          <w:tab w:val="num" w:pos="3836"/>
        </w:tabs>
        <w:ind w:left="3836" w:hanging="360"/>
      </w:pPr>
      <w:rPr>
        <w:rFonts w:ascii="Courier New" w:hAnsi="Courier New" w:hint="default"/>
      </w:rPr>
    </w:lvl>
    <w:lvl w:ilvl="5" w:tplc="040C0005" w:tentative="1">
      <w:start w:val="1"/>
      <w:numFmt w:val="bullet"/>
      <w:lvlText w:val=""/>
      <w:lvlJc w:val="left"/>
      <w:pPr>
        <w:tabs>
          <w:tab w:val="num" w:pos="4556"/>
        </w:tabs>
        <w:ind w:left="4556" w:hanging="360"/>
      </w:pPr>
      <w:rPr>
        <w:rFonts w:ascii="Wingdings" w:hAnsi="Wingdings" w:hint="default"/>
      </w:rPr>
    </w:lvl>
    <w:lvl w:ilvl="6" w:tplc="040C0001" w:tentative="1">
      <w:start w:val="1"/>
      <w:numFmt w:val="bullet"/>
      <w:lvlText w:val=""/>
      <w:lvlJc w:val="left"/>
      <w:pPr>
        <w:tabs>
          <w:tab w:val="num" w:pos="5276"/>
        </w:tabs>
        <w:ind w:left="5276" w:hanging="360"/>
      </w:pPr>
      <w:rPr>
        <w:rFonts w:ascii="Symbol" w:hAnsi="Symbol" w:hint="default"/>
      </w:rPr>
    </w:lvl>
    <w:lvl w:ilvl="7" w:tplc="040C0003" w:tentative="1">
      <w:start w:val="1"/>
      <w:numFmt w:val="bullet"/>
      <w:lvlText w:val="o"/>
      <w:lvlJc w:val="left"/>
      <w:pPr>
        <w:tabs>
          <w:tab w:val="num" w:pos="5996"/>
        </w:tabs>
        <w:ind w:left="5996" w:hanging="360"/>
      </w:pPr>
      <w:rPr>
        <w:rFonts w:ascii="Courier New" w:hAnsi="Courier New" w:hint="default"/>
      </w:rPr>
    </w:lvl>
    <w:lvl w:ilvl="8" w:tplc="040C0005" w:tentative="1">
      <w:start w:val="1"/>
      <w:numFmt w:val="bullet"/>
      <w:lvlText w:val=""/>
      <w:lvlJc w:val="left"/>
      <w:pPr>
        <w:tabs>
          <w:tab w:val="num" w:pos="6716"/>
        </w:tabs>
        <w:ind w:left="6716" w:hanging="360"/>
      </w:pPr>
      <w:rPr>
        <w:rFonts w:ascii="Wingdings" w:hAnsi="Wingdings" w:hint="default"/>
      </w:rPr>
    </w:lvl>
  </w:abstractNum>
  <w:abstractNum w:abstractNumId="5" w15:restartNumberingAfterBreak="0">
    <w:nsid w:val="0E62059D"/>
    <w:multiLevelType w:val="hybridMultilevel"/>
    <w:tmpl w:val="62C6AAC0"/>
    <w:lvl w:ilvl="0" w:tplc="26167F18">
      <w:start w:val="67"/>
      <w:numFmt w:val="bullet"/>
      <w:lvlText w:val="-"/>
      <w:lvlJc w:val="left"/>
      <w:pPr>
        <w:ind w:left="720" w:hanging="360"/>
      </w:pPr>
      <w:rPr>
        <w:rFonts w:ascii="FranklinGothic-Book" w:eastAsia="Times New Roman" w:hAnsi="FranklinGothic-Book" w:cs="FranklinGothic-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B11ABE"/>
    <w:multiLevelType w:val="hybridMultilevel"/>
    <w:tmpl w:val="39D40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8" w15:restartNumberingAfterBreak="0">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CA5719"/>
    <w:multiLevelType w:val="hybridMultilevel"/>
    <w:tmpl w:val="673AA89C"/>
    <w:lvl w:ilvl="0" w:tplc="D6D43F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687534"/>
    <w:multiLevelType w:val="hybridMultilevel"/>
    <w:tmpl w:val="62C6D8E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FE4396"/>
    <w:multiLevelType w:val="hybridMultilevel"/>
    <w:tmpl w:val="19D69A64"/>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80A3E0F"/>
    <w:multiLevelType w:val="hybridMultilevel"/>
    <w:tmpl w:val="BA68B74A"/>
    <w:lvl w:ilvl="0" w:tplc="A02C3D58">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2BF337BE"/>
    <w:multiLevelType w:val="hybridMultilevel"/>
    <w:tmpl w:val="6ECE5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DD374E"/>
    <w:multiLevelType w:val="hybridMultilevel"/>
    <w:tmpl w:val="EAC40E80"/>
    <w:lvl w:ilvl="0" w:tplc="F8C2C62C">
      <w:numFmt w:val="bullet"/>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40373546"/>
    <w:multiLevelType w:val="hybridMultilevel"/>
    <w:tmpl w:val="EBEE9C46"/>
    <w:lvl w:ilvl="0" w:tplc="BC06B986">
      <w:start w:val="1"/>
      <w:numFmt w:val="bullet"/>
      <w:pStyle w:val="Retrait1"/>
      <w:lvlText w:val=""/>
      <w:lvlJc w:val="left"/>
      <w:pPr>
        <w:tabs>
          <w:tab w:val="num" w:pos="1003"/>
        </w:tabs>
        <w:ind w:left="1003" w:hanging="360"/>
      </w:pPr>
      <w:rPr>
        <w:rFonts w:ascii="Symbol" w:hAnsi="Symbol" w:hint="default"/>
      </w:rPr>
    </w:lvl>
    <w:lvl w:ilvl="1" w:tplc="C316DD4E">
      <w:start w:val="4"/>
      <w:numFmt w:val="bullet"/>
      <w:lvlText w:val="-"/>
      <w:lvlJc w:val="left"/>
      <w:pPr>
        <w:tabs>
          <w:tab w:val="num" w:pos="1723"/>
        </w:tabs>
        <w:ind w:left="1723" w:hanging="360"/>
      </w:pPr>
      <w:rPr>
        <w:rFonts w:ascii="Times New Roman" w:eastAsia="Times New Roman" w:hAnsi="Times New Roman" w:cs="Times New Roman" w:hint="default"/>
      </w:rPr>
    </w:lvl>
    <w:lvl w:ilvl="2" w:tplc="8110B30E" w:tentative="1">
      <w:start w:val="1"/>
      <w:numFmt w:val="bullet"/>
      <w:lvlText w:val=""/>
      <w:lvlJc w:val="left"/>
      <w:pPr>
        <w:tabs>
          <w:tab w:val="num" w:pos="2443"/>
        </w:tabs>
        <w:ind w:left="2443" w:hanging="360"/>
      </w:pPr>
      <w:rPr>
        <w:rFonts w:ascii="Wingdings" w:hAnsi="Wingdings" w:hint="default"/>
      </w:rPr>
    </w:lvl>
    <w:lvl w:ilvl="3" w:tplc="8E4C7BEC" w:tentative="1">
      <w:start w:val="1"/>
      <w:numFmt w:val="bullet"/>
      <w:lvlText w:val=""/>
      <w:lvlJc w:val="left"/>
      <w:pPr>
        <w:tabs>
          <w:tab w:val="num" w:pos="3163"/>
        </w:tabs>
        <w:ind w:left="3163" w:hanging="360"/>
      </w:pPr>
      <w:rPr>
        <w:rFonts w:ascii="Symbol" w:hAnsi="Symbol" w:hint="default"/>
      </w:rPr>
    </w:lvl>
    <w:lvl w:ilvl="4" w:tplc="89CCE7E6" w:tentative="1">
      <w:start w:val="1"/>
      <w:numFmt w:val="bullet"/>
      <w:lvlText w:val="o"/>
      <w:lvlJc w:val="left"/>
      <w:pPr>
        <w:tabs>
          <w:tab w:val="num" w:pos="3883"/>
        </w:tabs>
        <w:ind w:left="3883" w:hanging="360"/>
      </w:pPr>
      <w:rPr>
        <w:rFonts w:ascii="Courier New" w:hAnsi="Courier New" w:hint="default"/>
      </w:rPr>
    </w:lvl>
    <w:lvl w:ilvl="5" w:tplc="F730796E" w:tentative="1">
      <w:start w:val="1"/>
      <w:numFmt w:val="bullet"/>
      <w:lvlText w:val=""/>
      <w:lvlJc w:val="left"/>
      <w:pPr>
        <w:tabs>
          <w:tab w:val="num" w:pos="4603"/>
        </w:tabs>
        <w:ind w:left="4603" w:hanging="360"/>
      </w:pPr>
      <w:rPr>
        <w:rFonts w:ascii="Wingdings" w:hAnsi="Wingdings" w:hint="default"/>
      </w:rPr>
    </w:lvl>
    <w:lvl w:ilvl="6" w:tplc="DFDC95F0" w:tentative="1">
      <w:start w:val="1"/>
      <w:numFmt w:val="bullet"/>
      <w:lvlText w:val=""/>
      <w:lvlJc w:val="left"/>
      <w:pPr>
        <w:tabs>
          <w:tab w:val="num" w:pos="5323"/>
        </w:tabs>
        <w:ind w:left="5323" w:hanging="360"/>
      </w:pPr>
      <w:rPr>
        <w:rFonts w:ascii="Symbol" w:hAnsi="Symbol" w:hint="default"/>
      </w:rPr>
    </w:lvl>
    <w:lvl w:ilvl="7" w:tplc="B65EC780" w:tentative="1">
      <w:start w:val="1"/>
      <w:numFmt w:val="bullet"/>
      <w:lvlText w:val="o"/>
      <w:lvlJc w:val="left"/>
      <w:pPr>
        <w:tabs>
          <w:tab w:val="num" w:pos="6043"/>
        </w:tabs>
        <w:ind w:left="6043" w:hanging="360"/>
      </w:pPr>
      <w:rPr>
        <w:rFonts w:ascii="Courier New" w:hAnsi="Courier New" w:hint="default"/>
      </w:rPr>
    </w:lvl>
    <w:lvl w:ilvl="8" w:tplc="13C02FF0" w:tentative="1">
      <w:start w:val="1"/>
      <w:numFmt w:val="bullet"/>
      <w:lvlText w:val=""/>
      <w:lvlJc w:val="left"/>
      <w:pPr>
        <w:tabs>
          <w:tab w:val="num" w:pos="6763"/>
        </w:tabs>
        <w:ind w:left="6763" w:hanging="360"/>
      </w:pPr>
      <w:rPr>
        <w:rFonts w:ascii="Wingdings" w:hAnsi="Wingdings" w:hint="default"/>
      </w:rPr>
    </w:lvl>
  </w:abstractNum>
  <w:abstractNum w:abstractNumId="16" w15:restartNumberingAfterBreak="0">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B153B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812638"/>
    <w:multiLevelType w:val="hybridMultilevel"/>
    <w:tmpl w:val="6CCC329C"/>
    <w:lvl w:ilvl="0" w:tplc="040C0001">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FE01651"/>
    <w:multiLevelType w:val="hybridMultilevel"/>
    <w:tmpl w:val="A5FC3A54"/>
    <w:lvl w:ilvl="0" w:tplc="F59E7562">
      <w:start w:val="1"/>
      <w:numFmt w:val="bullet"/>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20" w15:restartNumberingAfterBreak="0">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1" w15:restartNumberingAfterBreak="0">
    <w:nsid w:val="52FC46AC"/>
    <w:multiLevelType w:val="hybridMultilevel"/>
    <w:tmpl w:val="E272BE7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3E41FF"/>
    <w:multiLevelType w:val="hybridMultilevel"/>
    <w:tmpl w:val="478AEE72"/>
    <w:lvl w:ilvl="0" w:tplc="20C8E70C">
      <w:start w:val="1"/>
      <w:numFmt w:val="bullet"/>
      <w:pStyle w:val="SPuce"/>
      <w:lvlText w:val="n"/>
      <w:lvlJc w:val="left"/>
      <w:pPr>
        <w:ind w:left="720" w:hanging="360"/>
      </w:pPr>
      <w:rPr>
        <w:rFonts w:ascii="Wingdings" w:hAnsi="Wingdings" w:hint="default"/>
        <w:color w:val="005EB8"/>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721B7C"/>
    <w:multiLevelType w:val="hybridMultilevel"/>
    <w:tmpl w:val="1C22BA9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4C0445"/>
    <w:multiLevelType w:val="multilevel"/>
    <w:tmpl w:val="47342A6A"/>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857" w:hanging="432"/>
      </w:pPr>
      <w:rPr>
        <w:rFonts w:ascii="Calibri" w:hAnsi="Calibri" w:hint="default"/>
        <w:b w:val="0"/>
        <w:bCs/>
        <w:i w:val="0"/>
        <w:iCs w:val="0"/>
        <w:color w:val="005EB8"/>
        <w:sz w:val="22"/>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25" w15:restartNumberingAfterBreak="0">
    <w:nsid w:val="6FAD17E5"/>
    <w:multiLevelType w:val="hybridMultilevel"/>
    <w:tmpl w:val="E8D6D5D2"/>
    <w:name w:val="15_Liste322"/>
    <w:lvl w:ilvl="0" w:tplc="EC04E22E">
      <w:start w:val="1"/>
      <w:numFmt w:val="bullet"/>
      <w:lvlText w:val=""/>
      <w:lvlJc w:val="left"/>
      <w:pPr>
        <w:tabs>
          <w:tab w:val="num" w:pos="1428"/>
        </w:tabs>
        <w:ind w:left="1428" w:hanging="360"/>
      </w:pPr>
      <w:rPr>
        <w:rFonts w:ascii="Symbol" w:hAnsi="Symbol" w:hint="default"/>
        <w:color w:val="auto"/>
        <w:sz w:val="18"/>
      </w:rPr>
    </w:lvl>
    <w:lvl w:ilvl="1" w:tplc="AA52A278" w:tentative="1">
      <w:start w:val="1"/>
      <w:numFmt w:val="bullet"/>
      <w:lvlText w:val="o"/>
      <w:lvlJc w:val="left"/>
      <w:pPr>
        <w:tabs>
          <w:tab w:val="num" w:pos="732"/>
        </w:tabs>
        <w:ind w:left="732" w:hanging="360"/>
      </w:pPr>
      <w:rPr>
        <w:rFonts w:ascii="Courier New" w:hAnsi="Courier New" w:hint="default"/>
      </w:rPr>
    </w:lvl>
    <w:lvl w:ilvl="2" w:tplc="44D89AE4" w:tentative="1">
      <w:start w:val="1"/>
      <w:numFmt w:val="bullet"/>
      <w:lvlText w:val=""/>
      <w:lvlJc w:val="left"/>
      <w:pPr>
        <w:tabs>
          <w:tab w:val="num" w:pos="1452"/>
        </w:tabs>
        <w:ind w:left="1452" w:hanging="360"/>
      </w:pPr>
      <w:rPr>
        <w:rFonts w:ascii="Wingdings" w:hAnsi="Wingdings" w:hint="default"/>
      </w:rPr>
    </w:lvl>
    <w:lvl w:ilvl="3" w:tplc="B14E7A90" w:tentative="1">
      <w:start w:val="1"/>
      <w:numFmt w:val="bullet"/>
      <w:lvlText w:val=""/>
      <w:lvlJc w:val="left"/>
      <w:pPr>
        <w:tabs>
          <w:tab w:val="num" w:pos="2172"/>
        </w:tabs>
        <w:ind w:left="2172" w:hanging="360"/>
      </w:pPr>
      <w:rPr>
        <w:rFonts w:ascii="Symbol" w:hAnsi="Symbol" w:hint="default"/>
      </w:rPr>
    </w:lvl>
    <w:lvl w:ilvl="4" w:tplc="5EBA6E48" w:tentative="1">
      <w:start w:val="1"/>
      <w:numFmt w:val="bullet"/>
      <w:lvlText w:val="o"/>
      <w:lvlJc w:val="left"/>
      <w:pPr>
        <w:tabs>
          <w:tab w:val="num" w:pos="2892"/>
        </w:tabs>
        <w:ind w:left="2892" w:hanging="360"/>
      </w:pPr>
      <w:rPr>
        <w:rFonts w:ascii="Courier New" w:hAnsi="Courier New" w:hint="default"/>
      </w:rPr>
    </w:lvl>
    <w:lvl w:ilvl="5" w:tplc="378C70BA" w:tentative="1">
      <w:start w:val="1"/>
      <w:numFmt w:val="bullet"/>
      <w:lvlText w:val=""/>
      <w:lvlJc w:val="left"/>
      <w:pPr>
        <w:tabs>
          <w:tab w:val="num" w:pos="3612"/>
        </w:tabs>
        <w:ind w:left="3612" w:hanging="360"/>
      </w:pPr>
      <w:rPr>
        <w:rFonts w:ascii="Wingdings" w:hAnsi="Wingdings" w:hint="default"/>
      </w:rPr>
    </w:lvl>
    <w:lvl w:ilvl="6" w:tplc="2940E522" w:tentative="1">
      <w:start w:val="1"/>
      <w:numFmt w:val="bullet"/>
      <w:lvlText w:val=""/>
      <w:lvlJc w:val="left"/>
      <w:pPr>
        <w:tabs>
          <w:tab w:val="num" w:pos="4332"/>
        </w:tabs>
        <w:ind w:left="4332" w:hanging="360"/>
      </w:pPr>
      <w:rPr>
        <w:rFonts w:ascii="Symbol" w:hAnsi="Symbol" w:hint="default"/>
      </w:rPr>
    </w:lvl>
    <w:lvl w:ilvl="7" w:tplc="D0B4113C" w:tentative="1">
      <w:start w:val="1"/>
      <w:numFmt w:val="bullet"/>
      <w:lvlText w:val="o"/>
      <w:lvlJc w:val="left"/>
      <w:pPr>
        <w:tabs>
          <w:tab w:val="num" w:pos="5052"/>
        </w:tabs>
        <w:ind w:left="5052" w:hanging="360"/>
      </w:pPr>
      <w:rPr>
        <w:rFonts w:ascii="Courier New" w:hAnsi="Courier New" w:hint="default"/>
      </w:rPr>
    </w:lvl>
    <w:lvl w:ilvl="8" w:tplc="77BCEAE2" w:tentative="1">
      <w:start w:val="1"/>
      <w:numFmt w:val="bullet"/>
      <w:lvlText w:val=""/>
      <w:lvlJc w:val="left"/>
      <w:pPr>
        <w:tabs>
          <w:tab w:val="num" w:pos="5772"/>
        </w:tabs>
        <w:ind w:left="5772" w:hanging="360"/>
      </w:pPr>
      <w:rPr>
        <w:rFonts w:ascii="Wingdings" w:hAnsi="Wingdings" w:hint="default"/>
      </w:rPr>
    </w:lvl>
  </w:abstractNum>
  <w:abstractNum w:abstractNumId="26" w15:restartNumberingAfterBreak="0">
    <w:nsid w:val="7F7632E0"/>
    <w:multiLevelType w:val="multilevel"/>
    <w:tmpl w:val="E8A47A6A"/>
    <w:lvl w:ilvl="0">
      <w:start w:val="1"/>
      <w:numFmt w:val="decimal"/>
      <w:lvlText w:val="%1."/>
      <w:lvlJc w:val="left"/>
      <w:pPr>
        <w:ind w:left="360" w:hanging="360"/>
      </w:pPr>
      <w:rPr>
        <w:rFonts w:ascii="Calibri" w:hAnsi="Calibri" w:hint="default"/>
        <w:b/>
        <w:bCs/>
        <w:i w:val="0"/>
        <w:iCs w:val="0"/>
        <w:color w:val="004D8F"/>
        <w:sz w:val="24"/>
        <w:szCs w:val="24"/>
      </w:rPr>
    </w:lvl>
    <w:lvl w:ilvl="1">
      <w:start w:val="1"/>
      <w:numFmt w:val="decimal"/>
      <w:lvlText w:val="%1.%2."/>
      <w:lvlJc w:val="left"/>
      <w:pPr>
        <w:ind w:left="792" w:hanging="432"/>
      </w:pPr>
      <w:rPr>
        <w:rFonts w:ascii="Calibri" w:hAnsi="Calibri" w:hint="default"/>
        <w:b w:val="0"/>
        <w:bCs/>
        <w:i w:val="0"/>
        <w:iCs w:val="0"/>
        <w:color w:val="E7E6E6" w:themeColor="background2"/>
        <w:sz w:val="22"/>
        <w:szCs w:val="20"/>
      </w:rPr>
    </w:lvl>
    <w:lvl w:ilvl="2">
      <w:start w:val="1"/>
      <w:numFmt w:val="decimal"/>
      <w:lvlText w:val="%1.%2.%3."/>
      <w:lvlJc w:val="left"/>
      <w:pPr>
        <w:ind w:left="1224" w:hanging="50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num w:numId="1" w16cid:durableId="1718163323">
    <w:abstractNumId w:val="22"/>
  </w:num>
  <w:num w:numId="2" w16cid:durableId="757823884">
    <w:abstractNumId w:val="24"/>
  </w:num>
  <w:num w:numId="3" w16cid:durableId="1198278349">
    <w:abstractNumId w:val="7"/>
  </w:num>
  <w:num w:numId="4" w16cid:durableId="589046752">
    <w:abstractNumId w:val="15"/>
  </w:num>
  <w:num w:numId="5" w16cid:durableId="1763454299">
    <w:abstractNumId w:val="18"/>
  </w:num>
  <w:num w:numId="6" w16cid:durableId="798769277">
    <w:abstractNumId w:val="4"/>
  </w:num>
  <w:num w:numId="7" w16cid:durableId="197398653">
    <w:abstractNumId w:val="21"/>
  </w:num>
  <w:num w:numId="8" w16cid:durableId="828710766">
    <w:abstractNumId w:val="23"/>
  </w:num>
  <w:num w:numId="9" w16cid:durableId="1069112745">
    <w:abstractNumId w:val="13"/>
  </w:num>
  <w:num w:numId="10" w16cid:durableId="810291087">
    <w:abstractNumId w:val="10"/>
  </w:num>
  <w:num w:numId="11" w16cid:durableId="1878740049">
    <w:abstractNumId w:val="5"/>
  </w:num>
  <w:num w:numId="12" w16cid:durableId="344984390">
    <w:abstractNumId w:val="24"/>
  </w:num>
  <w:num w:numId="13" w16cid:durableId="819465728">
    <w:abstractNumId w:val="2"/>
  </w:num>
  <w:num w:numId="14" w16cid:durableId="1882552401">
    <w:abstractNumId w:val="22"/>
  </w:num>
  <w:num w:numId="15" w16cid:durableId="318537083">
    <w:abstractNumId w:val="6"/>
  </w:num>
  <w:num w:numId="16" w16cid:durableId="320669129">
    <w:abstractNumId w:val="12"/>
  </w:num>
  <w:num w:numId="17" w16cid:durableId="29183210">
    <w:abstractNumId w:val="9"/>
  </w:num>
  <w:num w:numId="18" w16cid:durableId="149056973">
    <w:abstractNumId w:val="1"/>
  </w:num>
  <w:num w:numId="19" w16cid:durableId="830095626">
    <w:abstractNumId w:val="22"/>
  </w:num>
  <w:num w:numId="20" w16cid:durableId="1196234786">
    <w:abstractNumId w:val="22"/>
  </w:num>
  <w:num w:numId="21" w16cid:durableId="848249709">
    <w:abstractNumId w:val="0"/>
  </w:num>
  <w:num w:numId="22" w16cid:durableId="719705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7445733">
    <w:abstractNumId w:val="14"/>
  </w:num>
  <w:num w:numId="24" w16cid:durableId="314728694">
    <w:abstractNumId w:val="16"/>
  </w:num>
  <w:num w:numId="25" w16cid:durableId="1675761117">
    <w:abstractNumId w:val="20"/>
  </w:num>
  <w:num w:numId="26" w16cid:durableId="896598370">
    <w:abstractNumId w:val="3"/>
    <w:lvlOverride w:ilvl="0">
      <w:lvl w:ilvl="0">
        <w:start w:val="5"/>
        <w:numFmt w:val="bullet"/>
        <w:lvlText w:val="-"/>
        <w:legacy w:legacy="1" w:legacySpace="0" w:legacyIndent="360"/>
        <w:lvlJc w:val="left"/>
        <w:pPr>
          <w:ind w:left="1211" w:hanging="360"/>
        </w:pPr>
      </w:lvl>
    </w:lvlOverride>
  </w:num>
  <w:num w:numId="27" w16cid:durableId="320622458">
    <w:abstractNumId w:val="3"/>
    <w:lvlOverride w:ilvl="0">
      <w:lvl w:ilvl="0">
        <w:start w:val="1"/>
        <w:numFmt w:val="bullet"/>
        <w:lvlText w:val=""/>
        <w:legacy w:legacy="1" w:legacySpace="120" w:legacyIndent="360"/>
        <w:lvlJc w:val="left"/>
        <w:pPr>
          <w:ind w:left="720" w:hanging="360"/>
        </w:pPr>
        <w:rPr>
          <w:rFonts w:ascii="Symbol" w:hAnsi="Symbol" w:hint="default"/>
        </w:rPr>
      </w:lvl>
    </w:lvlOverride>
  </w:num>
  <w:num w:numId="28" w16cid:durableId="1011376371">
    <w:abstractNumId w:val="19"/>
  </w:num>
  <w:num w:numId="29" w16cid:durableId="906691620">
    <w:abstractNumId w:val="8"/>
  </w:num>
  <w:num w:numId="30" w16cid:durableId="17506080">
    <w:abstractNumId w:val="22"/>
  </w:num>
  <w:num w:numId="31" w16cid:durableId="1156147891">
    <w:abstractNumId w:val="17"/>
  </w:num>
  <w:num w:numId="32" w16cid:durableId="1480027781">
    <w:abstractNumId w:val="11"/>
  </w:num>
  <w:num w:numId="33" w16cid:durableId="739407685">
    <w:abstractNumId w:val="26"/>
  </w:num>
  <w:num w:numId="34" w16cid:durableId="232669528">
    <w:abstractNumId w:val="22"/>
  </w:num>
  <w:num w:numId="35" w16cid:durableId="1796410946">
    <w:abstractNumId w:val="24"/>
  </w:num>
  <w:num w:numId="36" w16cid:durableId="4745093">
    <w:abstractNumId w:val="24"/>
  </w:num>
  <w:num w:numId="37" w16cid:durableId="922882403">
    <w:abstractNumId w:val="24"/>
  </w:num>
  <w:num w:numId="38" w16cid:durableId="1378235839">
    <w:abstractNumId w:val="24"/>
  </w:num>
  <w:num w:numId="39" w16cid:durableId="269119421">
    <w:abstractNumId w:val="24"/>
  </w:num>
  <w:num w:numId="40" w16cid:durableId="9630777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78902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943325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trackRevisions/>
  <w:documentProtection w:edit="trackedChanges" w:enforcement="0"/>
  <w:defaultTabStop w:val="709"/>
  <w:hyphenationZone w:val="425"/>
  <w:drawingGridHorizontalSpacing w:val="100"/>
  <w:displayHorizontalDrawingGridEvery w:val="2"/>
  <w:displayVerticalDrawingGridEvery w:val="2"/>
  <w:characterSpacingControl w:val="doNotCompress"/>
  <w:hdrShapeDefaults>
    <o:shapedefaults v:ext="edit" spidmax="2052">
      <o:colormru v:ext="edit" colors="#005eb8,#97b1d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9B7"/>
    <w:rsid w:val="00000923"/>
    <w:rsid w:val="00000D00"/>
    <w:rsid w:val="000010B2"/>
    <w:rsid w:val="000015FB"/>
    <w:rsid w:val="00004948"/>
    <w:rsid w:val="00005155"/>
    <w:rsid w:val="0000539D"/>
    <w:rsid w:val="00005D3D"/>
    <w:rsid w:val="00005FD9"/>
    <w:rsid w:val="0000620C"/>
    <w:rsid w:val="000064A0"/>
    <w:rsid w:val="00006868"/>
    <w:rsid w:val="00006F5B"/>
    <w:rsid w:val="000102B0"/>
    <w:rsid w:val="0001079B"/>
    <w:rsid w:val="000107F4"/>
    <w:rsid w:val="00010B88"/>
    <w:rsid w:val="00011D87"/>
    <w:rsid w:val="000122C3"/>
    <w:rsid w:val="0001231C"/>
    <w:rsid w:val="000124BE"/>
    <w:rsid w:val="00012659"/>
    <w:rsid w:val="00012AC1"/>
    <w:rsid w:val="00013717"/>
    <w:rsid w:val="000146AC"/>
    <w:rsid w:val="000154E3"/>
    <w:rsid w:val="00015F6C"/>
    <w:rsid w:val="0001672C"/>
    <w:rsid w:val="0001684C"/>
    <w:rsid w:val="00017CCA"/>
    <w:rsid w:val="00021137"/>
    <w:rsid w:val="00022208"/>
    <w:rsid w:val="00022561"/>
    <w:rsid w:val="00022A28"/>
    <w:rsid w:val="00022CED"/>
    <w:rsid w:val="000243B6"/>
    <w:rsid w:val="00024742"/>
    <w:rsid w:val="00025319"/>
    <w:rsid w:val="0002592F"/>
    <w:rsid w:val="0002691D"/>
    <w:rsid w:val="0002741B"/>
    <w:rsid w:val="00027EA7"/>
    <w:rsid w:val="000308D5"/>
    <w:rsid w:val="00032035"/>
    <w:rsid w:val="0003203E"/>
    <w:rsid w:val="00032917"/>
    <w:rsid w:val="000330A4"/>
    <w:rsid w:val="00034480"/>
    <w:rsid w:val="000367C4"/>
    <w:rsid w:val="0003718F"/>
    <w:rsid w:val="00037399"/>
    <w:rsid w:val="0003760C"/>
    <w:rsid w:val="00040A10"/>
    <w:rsid w:val="0004191F"/>
    <w:rsid w:val="0004273E"/>
    <w:rsid w:val="00042DFC"/>
    <w:rsid w:val="00045330"/>
    <w:rsid w:val="000461E9"/>
    <w:rsid w:val="00050BCF"/>
    <w:rsid w:val="000521CF"/>
    <w:rsid w:val="00052340"/>
    <w:rsid w:val="000531E5"/>
    <w:rsid w:val="0005323D"/>
    <w:rsid w:val="00053E80"/>
    <w:rsid w:val="00054115"/>
    <w:rsid w:val="00054290"/>
    <w:rsid w:val="00055529"/>
    <w:rsid w:val="00055B57"/>
    <w:rsid w:val="00056BBE"/>
    <w:rsid w:val="00056D81"/>
    <w:rsid w:val="00057588"/>
    <w:rsid w:val="00060F96"/>
    <w:rsid w:val="000613F1"/>
    <w:rsid w:val="00064494"/>
    <w:rsid w:val="00064DC7"/>
    <w:rsid w:val="00065209"/>
    <w:rsid w:val="0006730C"/>
    <w:rsid w:val="0007042A"/>
    <w:rsid w:val="000713CE"/>
    <w:rsid w:val="0007330E"/>
    <w:rsid w:val="00073420"/>
    <w:rsid w:val="000752E5"/>
    <w:rsid w:val="0007648C"/>
    <w:rsid w:val="000768D9"/>
    <w:rsid w:val="000770FA"/>
    <w:rsid w:val="00077B03"/>
    <w:rsid w:val="00077CE1"/>
    <w:rsid w:val="00080BC7"/>
    <w:rsid w:val="00081D0D"/>
    <w:rsid w:val="00081FC6"/>
    <w:rsid w:val="0008253B"/>
    <w:rsid w:val="000839FD"/>
    <w:rsid w:val="00084704"/>
    <w:rsid w:val="00084A74"/>
    <w:rsid w:val="00086E6C"/>
    <w:rsid w:val="00087A79"/>
    <w:rsid w:val="00090B52"/>
    <w:rsid w:val="000917D5"/>
    <w:rsid w:val="00092613"/>
    <w:rsid w:val="00092DA7"/>
    <w:rsid w:val="00092E2A"/>
    <w:rsid w:val="00093982"/>
    <w:rsid w:val="000945BB"/>
    <w:rsid w:val="00096ED5"/>
    <w:rsid w:val="000A042C"/>
    <w:rsid w:val="000A088E"/>
    <w:rsid w:val="000A099F"/>
    <w:rsid w:val="000A1225"/>
    <w:rsid w:val="000A155A"/>
    <w:rsid w:val="000A15A8"/>
    <w:rsid w:val="000A175B"/>
    <w:rsid w:val="000A1F0A"/>
    <w:rsid w:val="000A2E7C"/>
    <w:rsid w:val="000A3DC5"/>
    <w:rsid w:val="000A5248"/>
    <w:rsid w:val="000A670E"/>
    <w:rsid w:val="000B00B1"/>
    <w:rsid w:val="000B3422"/>
    <w:rsid w:val="000B3FB7"/>
    <w:rsid w:val="000B5E1F"/>
    <w:rsid w:val="000C0002"/>
    <w:rsid w:val="000C064E"/>
    <w:rsid w:val="000C0832"/>
    <w:rsid w:val="000C0927"/>
    <w:rsid w:val="000C1D9A"/>
    <w:rsid w:val="000C21C1"/>
    <w:rsid w:val="000C48DE"/>
    <w:rsid w:val="000C5A96"/>
    <w:rsid w:val="000C5CE7"/>
    <w:rsid w:val="000C62D5"/>
    <w:rsid w:val="000C6B83"/>
    <w:rsid w:val="000C7A9A"/>
    <w:rsid w:val="000C7DA6"/>
    <w:rsid w:val="000D2348"/>
    <w:rsid w:val="000D2857"/>
    <w:rsid w:val="000D5E3C"/>
    <w:rsid w:val="000D6116"/>
    <w:rsid w:val="000D7B39"/>
    <w:rsid w:val="000E0B4B"/>
    <w:rsid w:val="000E12DD"/>
    <w:rsid w:val="000E1ADC"/>
    <w:rsid w:val="000E1C8A"/>
    <w:rsid w:val="000E2363"/>
    <w:rsid w:val="000E299C"/>
    <w:rsid w:val="000E329A"/>
    <w:rsid w:val="000E4BA3"/>
    <w:rsid w:val="000E5527"/>
    <w:rsid w:val="000E67BD"/>
    <w:rsid w:val="000E724A"/>
    <w:rsid w:val="000E7FAE"/>
    <w:rsid w:val="000F0AFA"/>
    <w:rsid w:val="000F0CF9"/>
    <w:rsid w:val="000F1374"/>
    <w:rsid w:val="000F48D9"/>
    <w:rsid w:val="000F74AF"/>
    <w:rsid w:val="000F76CC"/>
    <w:rsid w:val="0010038E"/>
    <w:rsid w:val="001017B8"/>
    <w:rsid w:val="00102607"/>
    <w:rsid w:val="0010267F"/>
    <w:rsid w:val="00102BA5"/>
    <w:rsid w:val="001037E8"/>
    <w:rsid w:val="00103ADA"/>
    <w:rsid w:val="00103DF8"/>
    <w:rsid w:val="00104824"/>
    <w:rsid w:val="00105315"/>
    <w:rsid w:val="00105C62"/>
    <w:rsid w:val="00105D7F"/>
    <w:rsid w:val="00106766"/>
    <w:rsid w:val="00106859"/>
    <w:rsid w:val="00111AFB"/>
    <w:rsid w:val="00112F15"/>
    <w:rsid w:val="0011358A"/>
    <w:rsid w:val="00114D7D"/>
    <w:rsid w:val="00115265"/>
    <w:rsid w:val="00115A9A"/>
    <w:rsid w:val="00117863"/>
    <w:rsid w:val="001179A8"/>
    <w:rsid w:val="001211AB"/>
    <w:rsid w:val="00122096"/>
    <w:rsid w:val="0012542E"/>
    <w:rsid w:val="00125D97"/>
    <w:rsid w:val="001270F9"/>
    <w:rsid w:val="0012773B"/>
    <w:rsid w:val="0013386C"/>
    <w:rsid w:val="001338BA"/>
    <w:rsid w:val="001338D0"/>
    <w:rsid w:val="00134AE1"/>
    <w:rsid w:val="001360EC"/>
    <w:rsid w:val="001364F0"/>
    <w:rsid w:val="00136E8B"/>
    <w:rsid w:val="00137162"/>
    <w:rsid w:val="00137503"/>
    <w:rsid w:val="00137FC6"/>
    <w:rsid w:val="001421CA"/>
    <w:rsid w:val="001438EA"/>
    <w:rsid w:val="00143F21"/>
    <w:rsid w:val="00143FDB"/>
    <w:rsid w:val="00144601"/>
    <w:rsid w:val="0014494C"/>
    <w:rsid w:val="00147C13"/>
    <w:rsid w:val="00150337"/>
    <w:rsid w:val="0015128E"/>
    <w:rsid w:val="0015197B"/>
    <w:rsid w:val="001523D5"/>
    <w:rsid w:val="00152444"/>
    <w:rsid w:val="00153F63"/>
    <w:rsid w:val="0015410B"/>
    <w:rsid w:val="0015598D"/>
    <w:rsid w:val="00156D35"/>
    <w:rsid w:val="0015762E"/>
    <w:rsid w:val="0016080C"/>
    <w:rsid w:val="00161052"/>
    <w:rsid w:val="001615AC"/>
    <w:rsid w:val="00161A5D"/>
    <w:rsid w:val="00162226"/>
    <w:rsid w:val="001626B8"/>
    <w:rsid w:val="00164527"/>
    <w:rsid w:val="0016482D"/>
    <w:rsid w:val="00165F17"/>
    <w:rsid w:val="00166255"/>
    <w:rsid w:val="00166B96"/>
    <w:rsid w:val="00170047"/>
    <w:rsid w:val="001721DC"/>
    <w:rsid w:val="001723A0"/>
    <w:rsid w:val="001725C1"/>
    <w:rsid w:val="001740E4"/>
    <w:rsid w:val="00174956"/>
    <w:rsid w:val="00175095"/>
    <w:rsid w:val="001762A6"/>
    <w:rsid w:val="001815BE"/>
    <w:rsid w:val="00183C3C"/>
    <w:rsid w:val="00183DE6"/>
    <w:rsid w:val="0018662B"/>
    <w:rsid w:val="001869F2"/>
    <w:rsid w:val="00187C6B"/>
    <w:rsid w:val="001905DB"/>
    <w:rsid w:val="00190724"/>
    <w:rsid w:val="00192021"/>
    <w:rsid w:val="0019309D"/>
    <w:rsid w:val="00193ECE"/>
    <w:rsid w:val="001940F7"/>
    <w:rsid w:val="00194AE1"/>
    <w:rsid w:val="00194C14"/>
    <w:rsid w:val="00194C46"/>
    <w:rsid w:val="001972B8"/>
    <w:rsid w:val="001A02C4"/>
    <w:rsid w:val="001A2BAF"/>
    <w:rsid w:val="001A353F"/>
    <w:rsid w:val="001A37E6"/>
    <w:rsid w:val="001A3C27"/>
    <w:rsid w:val="001A4B47"/>
    <w:rsid w:val="001A635C"/>
    <w:rsid w:val="001B0B42"/>
    <w:rsid w:val="001B21E7"/>
    <w:rsid w:val="001B2C8D"/>
    <w:rsid w:val="001B3769"/>
    <w:rsid w:val="001B4079"/>
    <w:rsid w:val="001B4179"/>
    <w:rsid w:val="001B4CD0"/>
    <w:rsid w:val="001B5198"/>
    <w:rsid w:val="001B6A1C"/>
    <w:rsid w:val="001B70E9"/>
    <w:rsid w:val="001C0FEC"/>
    <w:rsid w:val="001C3635"/>
    <w:rsid w:val="001C41A2"/>
    <w:rsid w:val="001C41CC"/>
    <w:rsid w:val="001C4863"/>
    <w:rsid w:val="001C4E61"/>
    <w:rsid w:val="001C7E7C"/>
    <w:rsid w:val="001D3BEB"/>
    <w:rsid w:val="001D3C61"/>
    <w:rsid w:val="001D45C0"/>
    <w:rsid w:val="001D4838"/>
    <w:rsid w:val="001D61AF"/>
    <w:rsid w:val="001D64D0"/>
    <w:rsid w:val="001E0006"/>
    <w:rsid w:val="001E0841"/>
    <w:rsid w:val="001E33A8"/>
    <w:rsid w:val="001E4693"/>
    <w:rsid w:val="001E51FA"/>
    <w:rsid w:val="001E693B"/>
    <w:rsid w:val="001E7DEC"/>
    <w:rsid w:val="001F23E3"/>
    <w:rsid w:val="001F391E"/>
    <w:rsid w:val="001F42F4"/>
    <w:rsid w:val="001F45A0"/>
    <w:rsid w:val="001F45D7"/>
    <w:rsid w:val="001F63D9"/>
    <w:rsid w:val="00201965"/>
    <w:rsid w:val="002023A8"/>
    <w:rsid w:val="00202FAD"/>
    <w:rsid w:val="0020329E"/>
    <w:rsid w:val="002040D8"/>
    <w:rsid w:val="002051EE"/>
    <w:rsid w:val="0020540A"/>
    <w:rsid w:val="00205CF1"/>
    <w:rsid w:val="00206F7F"/>
    <w:rsid w:val="00207035"/>
    <w:rsid w:val="00207139"/>
    <w:rsid w:val="00207BC3"/>
    <w:rsid w:val="00207FE7"/>
    <w:rsid w:val="00210306"/>
    <w:rsid w:val="00210455"/>
    <w:rsid w:val="002109E8"/>
    <w:rsid w:val="00210C40"/>
    <w:rsid w:val="00211575"/>
    <w:rsid w:val="0021374A"/>
    <w:rsid w:val="00213BE6"/>
    <w:rsid w:val="002143A2"/>
    <w:rsid w:val="00217387"/>
    <w:rsid w:val="0021773C"/>
    <w:rsid w:val="00220C4F"/>
    <w:rsid w:val="002211F2"/>
    <w:rsid w:val="00221D87"/>
    <w:rsid w:val="00221E75"/>
    <w:rsid w:val="00221F78"/>
    <w:rsid w:val="00222B92"/>
    <w:rsid w:val="00223B35"/>
    <w:rsid w:val="00224529"/>
    <w:rsid w:val="0022538C"/>
    <w:rsid w:val="0022679B"/>
    <w:rsid w:val="00227310"/>
    <w:rsid w:val="0023062C"/>
    <w:rsid w:val="00230B23"/>
    <w:rsid w:val="00233814"/>
    <w:rsid w:val="00233868"/>
    <w:rsid w:val="00233D8B"/>
    <w:rsid w:val="0023418A"/>
    <w:rsid w:val="00234483"/>
    <w:rsid w:val="0023490A"/>
    <w:rsid w:val="0024241E"/>
    <w:rsid w:val="00242963"/>
    <w:rsid w:val="0024301B"/>
    <w:rsid w:val="00244AF2"/>
    <w:rsid w:val="00245CDD"/>
    <w:rsid w:val="00246FC1"/>
    <w:rsid w:val="00247D70"/>
    <w:rsid w:val="00252668"/>
    <w:rsid w:val="00253C04"/>
    <w:rsid w:val="0025453E"/>
    <w:rsid w:val="0025492C"/>
    <w:rsid w:val="00254A14"/>
    <w:rsid w:val="00254BB5"/>
    <w:rsid w:val="00255C9E"/>
    <w:rsid w:val="00255CE2"/>
    <w:rsid w:val="00256902"/>
    <w:rsid w:val="00256948"/>
    <w:rsid w:val="00257594"/>
    <w:rsid w:val="00257F06"/>
    <w:rsid w:val="0026042E"/>
    <w:rsid w:val="00260F85"/>
    <w:rsid w:val="00260F9E"/>
    <w:rsid w:val="0026120F"/>
    <w:rsid w:val="002614BE"/>
    <w:rsid w:val="00261EA2"/>
    <w:rsid w:val="00262B80"/>
    <w:rsid w:val="00262B92"/>
    <w:rsid w:val="002630AF"/>
    <w:rsid w:val="002630C1"/>
    <w:rsid w:val="002636DD"/>
    <w:rsid w:val="002664D8"/>
    <w:rsid w:val="00267DDE"/>
    <w:rsid w:val="00270534"/>
    <w:rsid w:val="00271F1B"/>
    <w:rsid w:val="002748A1"/>
    <w:rsid w:val="00274C5C"/>
    <w:rsid w:val="0027715C"/>
    <w:rsid w:val="00280D80"/>
    <w:rsid w:val="00281F5C"/>
    <w:rsid w:val="00287000"/>
    <w:rsid w:val="002900B5"/>
    <w:rsid w:val="00290311"/>
    <w:rsid w:val="002907AB"/>
    <w:rsid w:val="002908E6"/>
    <w:rsid w:val="0029172A"/>
    <w:rsid w:val="00292C7F"/>
    <w:rsid w:val="00292DFA"/>
    <w:rsid w:val="00292FDB"/>
    <w:rsid w:val="00294597"/>
    <w:rsid w:val="00295B33"/>
    <w:rsid w:val="0029673E"/>
    <w:rsid w:val="00297311"/>
    <w:rsid w:val="00297941"/>
    <w:rsid w:val="00297F15"/>
    <w:rsid w:val="002A023F"/>
    <w:rsid w:val="002A069D"/>
    <w:rsid w:val="002A15B0"/>
    <w:rsid w:val="002A2A9C"/>
    <w:rsid w:val="002A3C35"/>
    <w:rsid w:val="002A5B1D"/>
    <w:rsid w:val="002B070E"/>
    <w:rsid w:val="002B267D"/>
    <w:rsid w:val="002B3210"/>
    <w:rsid w:val="002B4CA6"/>
    <w:rsid w:val="002B5024"/>
    <w:rsid w:val="002B56FC"/>
    <w:rsid w:val="002B5DC7"/>
    <w:rsid w:val="002B64D3"/>
    <w:rsid w:val="002C3E1A"/>
    <w:rsid w:val="002C3E46"/>
    <w:rsid w:val="002C503E"/>
    <w:rsid w:val="002C582A"/>
    <w:rsid w:val="002C63A0"/>
    <w:rsid w:val="002C68E9"/>
    <w:rsid w:val="002C737E"/>
    <w:rsid w:val="002C75BF"/>
    <w:rsid w:val="002D05D7"/>
    <w:rsid w:val="002D1E90"/>
    <w:rsid w:val="002D2798"/>
    <w:rsid w:val="002D36D3"/>
    <w:rsid w:val="002D39C6"/>
    <w:rsid w:val="002D3A23"/>
    <w:rsid w:val="002D40AD"/>
    <w:rsid w:val="002D6368"/>
    <w:rsid w:val="002D7224"/>
    <w:rsid w:val="002D74D9"/>
    <w:rsid w:val="002D76BA"/>
    <w:rsid w:val="002E00E4"/>
    <w:rsid w:val="002E1B04"/>
    <w:rsid w:val="002E4CDF"/>
    <w:rsid w:val="002E5084"/>
    <w:rsid w:val="002E53AA"/>
    <w:rsid w:val="002E580C"/>
    <w:rsid w:val="002E668A"/>
    <w:rsid w:val="002E7CF3"/>
    <w:rsid w:val="002F101A"/>
    <w:rsid w:val="002F17E5"/>
    <w:rsid w:val="002F1B24"/>
    <w:rsid w:val="002F2081"/>
    <w:rsid w:val="002F3301"/>
    <w:rsid w:val="002F4413"/>
    <w:rsid w:val="002F5F37"/>
    <w:rsid w:val="002F6102"/>
    <w:rsid w:val="002F63D4"/>
    <w:rsid w:val="002F6A29"/>
    <w:rsid w:val="002F7113"/>
    <w:rsid w:val="002F790A"/>
    <w:rsid w:val="002F7C0E"/>
    <w:rsid w:val="00300910"/>
    <w:rsid w:val="00301256"/>
    <w:rsid w:val="0030202D"/>
    <w:rsid w:val="00306119"/>
    <w:rsid w:val="0030622C"/>
    <w:rsid w:val="0031074A"/>
    <w:rsid w:val="00313AAF"/>
    <w:rsid w:val="00314BF4"/>
    <w:rsid w:val="0031567E"/>
    <w:rsid w:val="003172AF"/>
    <w:rsid w:val="00317A20"/>
    <w:rsid w:val="00320B66"/>
    <w:rsid w:val="00320F91"/>
    <w:rsid w:val="00321DD7"/>
    <w:rsid w:val="00322093"/>
    <w:rsid w:val="003225D7"/>
    <w:rsid w:val="00322767"/>
    <w:rsid w:val="003228FA"/>
    <w:rsid w:val="00323FC9"/>
    <w:rsid w:val="003246C4"/>
    <w:rsid w:val="0032641F"/>
    <w:rsid w:val="00330986"/>
    <w:rsid w:val="00330B2D"/>
    <w:rsid w:val="0033121F"/>
    <w:rsid w:val="0033182E"/>
    <w:rsid w:val="00331A53"/>
    <w:rsid w:val="0033225A"/>
    <w:rsid w:val="00332656"/>
    <w:rsid w:val="003330D1"/>
    <w:rsid w:val="00333928"/>
    <w:rsid w:val="00333A14"/>
    <w:rsid w:val="003353D1"/>
    <w:rsid w:val="0033598D"/>
    <w:rsid w:val="00335D8D"/>
    <w:rsid w:val="00336380"/>
    <w:rsid w:val="00336828"/>
    <w:rsid w:val="003368D5"/>
    <w:rsid w:val="00336CEF"/>
    <w:rsid w:val="00337015"/>
    <w:rsid w:val="00340015"/>
    <w:rsid w:val="00340D12"/>
    <w:rsid w:val="00340E03"/>
    <w:rsid w:val="003424AC"/>
    <w:rsid w:val="00344B71"/>
    <w:rsid w:val="0034513F"/>
    <w:rsid w:val="00345CAB"/>
    <w:rsid w:val="0034766A"/>
    <w:rsid w:val="0034779C"/>
    <w:rsid w:val="00353E46"/>
    <w:rsid w:val="00354CDA"/>
    <w:rsid w:val="00355913"/>
    <w:rsid w:val="00355DBA"/>
    <w:rsid w:val="00355E53"/>
    <w:rsid w:val="00356714"/>
    <w:rsid w:val="00356EA5"/>
    <w:rsid w:val="003611B1"/>
    <w:rsid w:val="00361FC4"/>
    <w:rsid w:val="003642DB"/>
    <w:rsid w:val="00364D1B"/>
    <w:rsid w:val="00365472"/>
    <w:rsid w:val="00367093"/>
    <w:rsid w:val="00367860"/>
    <w:rsid w:val="00367E1A"/>
    <w:rsid w:val="00367E5D"/>
    <w:rsid w:val="00370AAE"/>
    <w:rsid w:val="00370D84"/>
    <w:rsid w:val="00370E87"/>
    <w:rsid w:val="00371CE2"/>
    <w:rsid w:val="00371EA8"/>
    <w:rsid w:val="003721CB"/>
    <w:rsid w:val="00373D1A"/>
    <w:rsid w:val="00375A9C"/>
    <w:rsid w:val="00375BF1"/>
    <w:rsid w:val="00376602"/>
    <w:rsid w:val="003766F6"/>
    <w:rsid w:val="00376A02"/>
    <w:rsid w:val="003773FB"/>
    <w:rsid w:val="00381A6F"/>
    <w:rsid w:val="00382B42"/>
    <w:rsid w:val="003831C6"/>
    <w:rsid w:val="003848A3"/>
    <w:rsid w:val="00386327"/>
    <w:rsid w:val="00386E9B"/>
    <w:rsid w:val="003873A6"/>
    <w:rsid w:val="00390705"/>
    <w:rsid w:val="00390F8F"/>
    <w:rsid w:val="00390FD5"/>
    <w:rsid w:val="003917CA"/>
    <w:rsid w:val="0039239C"/>
    <w:rsid w:val="003927B2"/>
    <w:rsid w:val="00392D48"/>
    <w:rsid w:val="00392DE0"/>
    <w:rsid w:val="003937BE"/>
    <w:rsid w:val="00394342"/>
    <w:rsid w:val="00394BFF"/>
    <w:rsid w:val="00394D94"/>
    <w:rsid w:val="0039774C"/>
    <w:rsid w:val="00397CF6"/>
    <w:rsid w:val="003A2BEC"/>
    <w:rsid w:val="003A2E1C"/>
    <w:rsid w:val="003A390F"/>
    <w:rsid w:val="003A58CF"/>
    <w:rsid w:val="003A5AF8"/>
    <w:rsid w:val="003A5B08"/>
    <w:rsid w:val="003B0007"/>
    <w:rsid w:val="003B1AEC"/>
    <w:rsid w:val="003B4FE0"/>
    <w:rsid w:val="003B71A6"/>
    <w:rsid w:val="003B7D16"/>
    <w:rsid w:val="003C0FF7"/>
    <w:rsid w:val="003C2D0C"/>
    <w:rsid w:val="003C46B3"/>
    <w:rsid w:val="003C6251"/>
    <w:rsid w:val="003C62BF"/>
    <w:rsid w:val="003C79F2"/>
    <w:rsid w:val="003C7CAF"/>
    <w:rsid w:val="003D0537"/>
    <w:rsid w:val="003D0642"/>
    <w:rsid w:val="003D08AA"/>
    <w:rsid w:val="003D282B"/>
    <w:rsid w:val="003D3404"/>
    <w:rsid w:val="003D59AB"/>
    <w:rsid w:val="003D73A1"/>
    <w:rsid w:val="003E0B9C"/>
    <w:rsid w:val="003E103C"/>
    <w:rsid w:val="003E20DA"/>
    <w:rsid w:val="003E3846"/>
    <w:rsid w:val="003E386B"/>
    <w:rsid w:val="003E3B0F"/>
    <w:rsid w:val="003E4244"/>
    <w:rsid w:val="003E6127"/>
    <w:rsid w:val="003E6B10"/>
    <w:rsid w:val="003E7AD6"/>
    <w:rsid w:val="003E7F43"/>
    <w:rsid w:val="003F17FA"/>
    <w:rsid w:val="003F5ACB"/>
    <w:rsid w:val="003F64BF"/>
    <w:rsid w:val="003F6E5A"/>
    <w:rsid w:val="003F758D"/>
    <w:rsid w:val="003F764D"/>
    <w:rsid w:val="003F7B78"/>
    <w:rsid w:val="004008D0"/>
    <w:rsid w:val="00402BC8"/>
    <w:rsid w:val="00403811"/>
    <w:rsid w:val="004038B6"/>
    <w:rsid w:val="00403BC6"/>
    <w:rsid w:val="00405F02"/>
    <w:rsid w:val="00406244"/>
    <w:rsid w:val="00407E20"/>
    <w:rsid w:val="00407EA2"/>
    <w:rsid w:val="00411941"/>
    <w:rsid w:val="0041348F"/>
    <w:rsid w:val="00413690"/>
    <w:rsid w:val="00413769"/>
    <w:rsid w:val="004141D1"/>
    <w:rsid w:val="004174DA"/>
    <w:rsid w:val="00417D79"/>
    <w:rsid w:val="00420F71"/>
    <w:rsid w:val="00421049"/>
    <w:rsid w:val="004214A9"/>
    <w:rsid w:val="00421B09"/>
    <w:rsid w:val="00423FDD"/>
    <w:rsid w:val="004244C7"/>
    <w:rsid w:val="00425569"/>
    <w:rsid w:val="00426A88"/>
    <w:rsid w:val="00426E31"/>
    <w:rsid w:val="00430E37"/>
    <w:rsid w:val="00431368"/>
    <w:rsid w:val="004332F8"/>
    <w:rsid w:val="004339E5"/>
    <w:rsid w:val="00433B15"/>
    <w:rsid w:val="004373FE"/>
    <w:rsid w:val="004375E6"/>
    <w:rsid w:val="00437901"/>
    <w:rsid w:val="0044080A"/>
    <w:rsid w:val="00441471"/>
    <w:rsid w:val="00441BD2"/>
    <w:rsid w:val="0044232D"/>
    <w:rsid w:val="00443682"/>
    <w:rsid w:val="00444A07"/>
    <w:rsid w:val="00444C6D"/>
    <w:rsid w:val="00446014"/>
    <w:rsid w:val="00447079"/>
    <w:rsid w:val="004510E4"/>
    <w:rsid w:val="004524CD"/>
    <w:rsid w:val="0045279F"/>
    <w:rsid w:val="0045296B"/>
    <w:rsid w:val="00454E17"/>
    <w:rsid w:val="00455778"/>
    <w:rsid w:val="00455C87"/>
    <w:rsid w:val="00455D6B"/>
    <w:rsid w:val="00456FED"/>
    <w:rsid w:val="00457C08"/>
    <w:rsid w:val="004603AD"/>
    <w:rsid w:val="00460CEC"/>
    <w:rsid w:val="004611DF"/>
    <w:rsid w:val="004614D3"/>
    <w:rsid w:val="00461ACE"/>
    <w:rsid w:val="00462CF8"/>
    <w:rsid w:val="0046538D"/>
    <w:rsid w:val="00465CB1"/>
    <w:rsid w:val="00465E5A"/>
    <w:rsid w:val="00466BAA"/>
    <w:rsid w:val="00466BBA"/>
    <w:rsid w:val="00466F0F"/>
    <w:rsid w:val="00466FEA"/>
    <w:rsid w:val="00467384"/>
    <w:rsid w:val="0046794D"/>
    <w:rsid w:val="0047154D"/>
    <w:rsid w:val="004725F4"/>
    <w:rsid w:val="00472AB2"/>
    <w:rsid w:val="0047393B"/>
    <w:rsid w:val="00475672"/>
    <w:rsid w:val="00475756"/>
    <w:rsid w:val="00475A5B"/>
    <w:rsid w:val="00475BB3"/>
    <w:rsid w:val="004762D9"/>
    <w:rsid w:val="00476796"/>
    <w:rsid w:val="00476AE6"/>
    <w:rsid w:val="00477997"/>
    <w:rsid w:val="00481035"/>
    <w:rsid w:val="004825F7"/>
    <w:rsid w:val="00483585"/>
    <w:rsid w:val="00485AA8"/>
    <w:rsid w:val="00485BBC"/>
    <w:rsid w:val="00486373"/>
    <w:rsid w:val="0048637F"/>
    <w:rsid w:val="00486D26"/>
    <w:rsid w:val="00486DC7"/>
    <w:rsid w:val="00487076"/>
    <w:rsid w:val="00487394"/>
    <w:rsid w:val="004900EF"/>
    <w:rsid w:val="0049062A"/>
    <w:rsid w:val="00490BDE"/>
    <w:rsid w:val="004912E7"/>
    <w:rsid w:val="00491A1B"/>
    <w:rsid w:val="004925C9"/>
    <w:rsid w:val="0049323B"/>
    <w:rsid w:val="00493816"/>
    <w:rsid w:val="004949F3"/>
    <w:rsid w:val="004953B7"/>
    <w:rsid w:val="004954FA"/>
    <w:rsid w:val="004965AB"/>
    <w:rsid w:val="00497079"/>
    <w:rsid w:val="004972F7"/>
    <w:rsid w:val="00497A8E"/>
    <w:rsid w:val="00497F4A"/>
    <w:rsid w:val="004A11ED"/>
    <w:rsid w:val="004A2E40"/>
    <w:rsid w:val="004A321C"/>
    <w:rsid w:val="004A38D0"/>
    <w:rsid w:val="004A54F0"/>
    <w:rsid w:val="004A59D9"/>
    <w:rsid w:val="004A77BC"/>
    <w:rsid w:val="004B0ACF"/>
    <w:rsid w:val="004B0E30"/>
    <w:rsid w:val="004B0FBA"/>
    <w:rsid w:val="004B14B4"/>
    <w:rsid w:val="004B249E"/>
    <w:rsid w:val="004B2E01"/>
    <w:rsid w:val="004B362E"/>
    <w:rsid w:val="004B398D"/>
    <w:rsid w:val="004B3FB6"/>
    <w:rsid w:val="004B4269"/>
    <w:rsid w:val="004B749C"/>
    <w:rsid w:val="004B7F53"/>
    <w:rsid w:val="004C03A7"/>
    <w:rsid w:val="004C144E"/>
    <w:rsid w:val="004C49FD"/>
    <w:rsid w:val="004C4B56"/>
    <w:rsid w:val="004C4BC9"/>
    <w:rsid w:val="004C549D"/>
    <w:rsid w:val="004C5A01"/>
    <w:rsid w:val="004C5ADD"/>
    <w:rsid w:val="004C7394"/>
    <w:rsid w:val="004C7C1D"/>
    <w:rsid w:val="004D0196"/>
    <w:rsid w:val="004D052E"/>
    <w:rsid w:val="004D070E"/>
    <w:rsid w:val="004D1CE1"/>
    <w:rsid w:val="004D32BC"/>
    <w:rsid w:val="004D3FAF"/>
    <w:rsid w:val="004D5BE3"/>
    <w:rsid w:val="004D63F7"/>
    <w:rsid w:val="004D77BD"/>
    <w:rsid w:val="004E02F1"/>
    <w:rsid w:val="004E126E"/>
    <w:rsid w:val="004E173A"/>
    <w:rsid w:val="004E1E8F"/>
    <w:rsid w:val="004E38E4"/>
    <w:rsid w:val="004E45B3"/>
    <w:rsid w:val="004E4F72"/>
    <w:rsid w:val="004E60B5"/>
    <w:rsid w:val="004E6786"/>
    <w:rsid w:val="004E7E13"/>
    <w:rsid w:val="004F0079"/>
    <w:rsid w:val="004F0085"/>
    <w:rsid w:val="004F1F28"/>
    <w:rsid w:val="004F387C"/>
    <w:rsid w:val="004F58E3"/>
    <w:rsid w:val="004F5B9C"/>
    <w:rsid w:val="004F7AB9"/>
    <w:rsid w:val="004F7C7B"/>
    <w:rsid w:val="004F7EC1"/>
    <w:rsid w:val="00501157"/>
    <w:rsid w:val="00502495"/>
    <w:rsid w:val="00502CD5"/>
    <w:rsid w:val="00507161"/>
    <w:rsid w:val="00510A15"/>
    <w:rsid w:val="00510BCF"/>
    <w:rsid w:val="00510F09"/>
    <w:rsid w:val="00510F83"/>
    <w:rsid w:val="00511EFC"/>
    <w:rsid w:val="00515680"/>
    <w:rsid w:val="00516008"/>
    <w:rsid w:val="0051648A"/>
    <w:rsid w:val="00516697"/>
    <w:rsid w:val="00516906"/>
    <w:rsid w:val="00517A52"/>
    <w:rsid w:val="005201E2"/>
    <w:rsid w:val="00520DF2"/>
    <w:rsid w:val="00520F9E"/>
    <w:rsid w:val="005221B1"/>
    <w:rsid w:val="00522892"/>
    <w:rsid w:val="00523578"/>
    <w:rsid w:val="005239B6"/>
    <w:rsid w:val="00523E7D"/>
    <w:rsid w:val="005240AD"/>
    <w:rsid w:val="0052452D"/>
    <w:rsid w:val="00524C70"/>
    <w:rsid w:val="005250F7"/>
    <w:rsid w:val="00525835"/>
    <w:rsid w:val="005270BB"/>
    <w:rsid w:val="00531186"/>
    <w:rsid w:val="00531530"/>
    <w:rsid w:val="0053593B"/>
    <w:rsid w:val="00535D37"/>
    <w:rsid w:val="0053629D"/>
    <w:rsid w:val="00536E42"/>
    <w:rsid w:val="00542ABF"/>
    <w:rsid w:val="00543601"/>
    <w:rsid w:val="00543E33"/>
    <w:rsid w:val="00551813"/>
    <w:rsid w:val="00551D06"/>
    <w:rsid w:val="00552EC2"/>
    <w:rsid w:val="00552F95"/>
    <w:rsid w:val="00553C4B"/>
    <w:rsid w:val="005540B0"/>
    <w:rsid w:val="005548D1"/>
    <w:rsid w:val="005554A9"/>
    <w:rsid w:val="00557429"/>
    <w:rsid w:val="00557525"/>
    <w:rsid w:val="00560832"/>
    <w:rsid w:val="005623E5"/>
    <w:rsid w:val="00564F1F"/>
    <w:rsid w:val="00564F73"/>
    <w:rsid w:val="00565761"/>
    <w:rsid w:val="00566A09"/>
    <w:rsid w:val="00566BF8"/>
    <w:rsid w:val="00566F68"/>
    <w:rsid w:val="00567649"/>
    <w:rsid w:val="0057131D"/>
    <w:rsid w:val="00571424"/>
    <w:rsid w:val="0057195E"/>
    <w:rsid w:val="00571EB3"/>
    <w:rsid w:val="00572E51"/>
    <w:rsid w:val="0057365E"/>
    <w:rsid w:val="00574710"/>
    <w:rsid w:val="00574C72"/>
    <w:rsid w:val="00575789"/>
    <w:rsid w:val="00575B23"/>
    <w:rsid w:val="0057642E"/>
    <w:rsid w:val="005775FF"/>
    <w:rsid w:val="0058099C"/>
    <w:rsid w:val="005819D7"/>
    <w:rsid w:val="00582435"/>
    <w:rsid w:val="005847AA"/>
    <w:rsid w:val="005852EE"/>
    <w:rsid w:val="00585E02"/>
    <w:rsid w:val="005873AA"/>
    <w:rsid w:val="005904A7"/>
    <w:rsid w:val="00590B47"/>
    <w:rsid w:val="00590E8A"/>
    <w:rsid w:val="005913E3"/>
    <w:rsid w:val="00593367"/>
    <w:rsid w:val="005940A6"/>
    <w:rsid w:val="00597F7C"/>
    <w:rsid w:val="005A03EB"/>
    <w:rsid w:val="005A0EA0"/>
    <w:rsid w:val="005A102F"/>
    <w:rsid w:val="005A11C2"/>
    <w:rsid w:val="005A1B69"/>
    <w:rsid w:val="005A4379"/>
    <w:rsid w:val="005A4F2A"/>
    <w:rsid w:val="005A5481"/>
    <w:rsid w:val="005A5E2D"/>
    <w:rsid w:val="005A6477"/>
    <w:rsid w:val="005A6E88"/>
    <w:rsid w:val="005B054C"/>
    <w:rsid w:val="005B0D48"/>
    <w:rsid w:val="005B2720"/>
    <w:rsid w:val="005B2D0C"/>
    <w:rsid w:val="005B5A7D"/>
    <w:rsid w:val="005B750C"/>
    <w:rsid w:val="005C02AA"/>
    <w:rsid w:val="005C1800"/>
    <w:rsid w:val="005C2826"/>
    <w:rsid w:val="005C4B9B"/>
    <w:rsid w:val="005C4FAB"/>
    <w:rsid w:val="005C5AE7"/>
    <w:rsid w:val="005C6054"/>
    <w:rsid w:val="005C6983"/>
    <w:rsid w:val="005C722E"/>
    <w:rsid w:val="005C7530"/>
    <w:rsid w:val="005C7BFC"/>
    <w:rsid w:val="005C7EBF"/>
    <w:rsid w:val="005D2052"/>
    <w:rsid w:val="005D23B6"/>
    <w:rsid w:val="005D337E"/>
    <w:rsid w:val="005D391F"/>
    <w:rsid w:val="005D4D8C"/>
    <w:rsid w:val="005D5404"/>
    <w:rsid w:val="005D7C22"/>
    <w:rsid w:val="005D7D93"/>
    <w:rsid w:val="005E105B"/>
    <w:rsid w:val="005E2AA7"/>
    <w:rsid w:val="005E437D"/>
    <w:rsid w:val="005E448D"/>
    <w:rsid w:val="005E46D4"/>
    <w:rsid w:val="005E4E5B"/>
    <w:rsid w:val="005E751F"/>
    <w:rsid w:val="005E78F1"/>
    <w:rsid w:val="005F03B2"/>
    <w:rsid w:val="005F0990"/>
    <w:rsid w:val="005F0B4D"/>
    <w:rsid w:val="005F0FC8"/>
    <w:rsid w:val="005F1D73"/>
    <w:rsid w:val="005F3FFA"/>
    <w:rsid w:val="005F485F"/>
    <w:rsid w:val="005F4979"/>
    <w:rsid w:val="005F584B"/>
    <w:rsid w:val="005F6B4D"/>
    <w:rsid w:val="005F7085"/>
    <w:rsid w:val="005F749A"/>
    <w:rsid w:val="0060000B"/>
    <w:rsid w:val="00600E1E"/>
    <w:rsid w:val="00600E58"/>
    <w:rsid w:val="00603041"/>
    <w:rsid w:val="00603793"/>
    <w:rsid w:val="00603AB8"/>
    <w:rsid w:val="006059CD"/>
    <w:rsid w:val="006067A0"/>
    <w:rsid w:val="00606D2B"/>
    <w:rsid w:val="00607092"/>
    <w:rsid w:val="006127D6"/>
    <w:rsid w:val="0061359F"/>
    <w:rsid w:val="006156BD"/>
    <w:rsid w:val="00615A27"/>
    <w:rsid w:val="00615D17"/>
    <w:rsid w:val="00615FF5"/>
    <w:rsid w:val="0061685C"/>
    <w:rsid w:val="006171C4"/>
    <w:rsid w:val="006178AD"/>
    <w:rsid w:val="00620B87"/>
    <w:rsid w:val="0062119F"/>
    <w:rsid w:val="0062166B"/>
    <w:rsid w:val="00622DD7"/>
    <w:rsid w:val="00623756"/>
    <w:rsid w:val="00623E8E"/>
    <w:rsid w:val="006249FE"/>
    <w:rsid w:val="00624FBC"/>
    <w:rsid w:val="00625E10"/>
    <w:rsid w:val="006271B2"/>
    <w:rsid w:val="00627F6D"/>
    <w:rsid w:val="00630633"/>
    <w:rsid w:val="00630CE4"/>
    <w:rsid w:val="006314F5"/>
    <w:rsid w:val="00631687"/>
    <w:rsid w:val="00631ABE"/>
    <w:rsid w:val="00632188"/>
    <w:rsid w:val="00633A4D"/>
    <w:rsid w:val="0063483D"/>
    <w:rsid w:val="00634B3E"/>
    <w:rsid w:val="00635298"/>
    <w:rsid w:val="00635639"/>
    <w:rsid w:val="00635E7D"/>
    <w:rsid w:val="0063633E"/>
    <w:rsid w:val="00636534"/>
    <w:rsid w:val="006367C6"/>
    <w:rsid w:val="00636A57"/>
    <w:rsid w:val="00636B72"/>
    <w:rsid w:val="00637922"/>
    <w:rsid w:val="00640489"/>
    <w:rsid w:val="00640F0E"/>
    <w:rsid w:val="0064156F"/>
    <w:rsid w:val="00644A81"/>
    <w:rsid w:val="00646A2E"/>
    <w:rsid w:val="00650994"/>
    <w:rsid w:val="00650ED5"/>
    <w:rsid w:val="00652A2B"/>
    <w:rsid w:val="00653A5C"/>
    <w:rsid w:val="00654BC0"/>
    <w:rsid w:val="00660AA2"/>
    <w:rsid w:val="00660C53"/>
    <w:rsid w:val="006615F7"/>
    <w:rsid w:val="0066213B"/>
    <w:rsid w:val="00662FCB"/>
    <w:rsid w:val="006631E0"/>
    <w:rsid w:val="00663267"/>
    <w:rsid w:val="00663C3B"/>
    <w:rsid w:val="00663EF8"/>
    <w:rsid w:val="00665B6D"/>
    <w:rsid w:val="00670134"/>
    <w:rsid w:val="00670ED9"/>
    <w:rsid w:val="00673108"/>
    <w:rsid w:val="0067313E"/>
    <w:rsid w:val="0067339B"/>
    <w:rsid w:val="00673AF6"/>
    <w:rsid w:val="00673B21"/>
    <w:rsid w:val="00674E50"/>
    <w:rsid w:val="0067529B"/>
    <w:rsid w:val="006772EF"/>
    <w:rsid w:val="006806B2"/>
    <w:rsid w:val="00681642"/>
    <w:rsid w:val="00681AB6"/>
    <w:rsid w:val="00681CA2"/>
    <w:rsid w:val="006825B6"/>
    <w:rsid w:val="006827B1"/>
    <w:rsid w:val="00682A84"/>
    <w:rsid w:val="00682B77"/>
    <w:rsid w:val="00683020"/>
    <w:rsid w:val="00684C5F"/>
    <w:rsid w:val="00684C83"/>
    <w:rsid w:val="00685566"/>
    <w:rsid w:val="0068645D"/>
    <w:rsid w:val="00686596"/>
    <w:rsid w:val="00686C58"/>
    <w:rsid w:val="00687035"/>
    <w:rsid w:val="006870D8"/>
    <w:rsid w:val="006912E4"/>
    <w:rsid w:val="00691736"/>
    <w:rsid w:val="006945CB"/>
    <w:rsid w:val="00694FA3"/>
    <w:rsid w:val="00695222"/>
    <w:rsid w:val="00695671"/>
    <w:rsid w:val="00695ACF"/>
    <w:rsid w:val="006961D6"/>
    <w:rsid w:val="00696405"/>
    <w:rsid w:val="006A01A5"/>
    <w:rsid w:val="006A0DF5"/>
    <w:rsid w:val="006A0F18"/>
    <w:rsid w:val="006A1DD9"/>
    <w:rsid w:val="006A275F"/>
    <w:rsid w:val="006A5087"/>
    <w:rsid w:val="006A5526"/>
    <w:rsid w:val="006A5959"/>
    <w:rsid w:val="006A60BE"/>
    <w:rsid w:val="006A69DD"/>
    <w:rsid w:val="006B10DA"/>
    <w:rsid w:val="006B2A16"/>
    <w:rsid w:val="006B33BF"/>
    <w:rsid w:val="006B3956"/>
    <w:rsid w:val="006B3F0F"/>
    <w:rsid w:val="006B44F0"/>
    <w:rsid w:val="006B5D15"/>
    <w:rsid w:val="006B7609"/>
    <w:rsid w:val="006C0233"/>
    <w:rsid w:val="006C12EE"/>
    <w:rsid w:val="006C1A96"/>
    <w:rsid w:val="006C3236"/>
    <w:rsid w:val="006C334A"/>
    <w:rsid w:val="006C3C4B"/>
    <w:rsid w:val="006C5D4F"/>
    <w:rsid w:val="006C66AC"/>
    <w:rsid w:val="006D05A9"/>
    <w:rsid w:val="006D140A"/>
    <w:rsid w:val="006D14E3"/>
    <w:rsid w:val="006D292A"/>
    <w:rsid w:val="006D307F"/>
    <w:rsid w:val="006D46EE"/>
    <w:rsid w:val="006D52CB"/>
    <w:rsid w:val="006D555A"/>
    <w:rsid w:val="006D6970"/>
    <w:rsid w:val="006D701B"/>
    <w:rsid w:val="006D765A"/>
    <w:rsid w:val="006E13DA"/>
    <w:rsid w:val="006E2474"/>
    <w:rsid w:val="006E2BE1"/>
    <w:rsid w:val="006E2FAB"/>
    <w:rsid w:val="006E3062"/>
    <w:rsid w:val="006E3AC2"/>
    <w:rsid w:val="006E3AFF"/>
    <w:rsid w:val="006E3B7C"/>
    <w:rsid w:val="006E3F13"/>
    <w:rsid w:val="006E3F9B"/>
    <w:rsid w:val="006E4D31"/>
    <w:rsid w:val="006E6D80"/>
    <w:rsid w:val="006E7D14"/>
    <w:rsid w:val="006F0CEC"/>
    <w:rsid w:val="006F2535"/>
    <w:rsid w:val="006F58AB"/>
    <w:rsid w:val="006F686D"/>
    <w:rsid w:val="006F6B34"/>
    <w:rsid w:val="006F6E50"/>
    <w:rsid w:val="006F6F97"/>
    <w:rsid w:val="00700A7B"/>
    <w:rsid w:val="0070153B"/>
    <w:rsid w:val="00701914"/>
    <w:rsid w:val="007023BB"/>
    <w:rsid w:val="00702DCA"/>
    <w:rsid w:val="007031BA"/>
    <w:rsid w:val="00703831"/>
    <w:rsid w:val="0070437A"/>
    <w:rsid w:val="00705C87"/>
    <w:rsid w:val="0070656C"/>
    <w:rsid w:val="00706D04"/>
    <w:rsid w:val="00706EC4"/>
    <w:rsid w:val="00707860"/>
    <w:rsid w:val="00707997"/>
    <w:rsid w:val="00707C67"/>
    <w:rsid w:val="007104A6"/>
    <w:rsid w:val="00712471"/>
    <w:rsid w:val="00713BDF"/>
    <w:rsid w:val="00713F15"/>
    <w:rsid w:val="00714AF8"/>
    <w:rsid w:val="0071582B"/>
    <w:rsid w:val="00716401"/>
    <w:rsid w:val="0071774E"/>
    <w:rsid w:val="007221C4"/>
    <w:rsid w:val="00722366"/>
    <w:rsid w:val="0072255E"/>
    <w:rsid w:val="00724C03"/>
    <w:rsid w:val="00724CC2"/>
    <w:rsid w:val="00725028"/>
    <w:rsid w:val="007255F6"/>
    <w:rsid w:val="0072615D"/>
    <w:rsid w:val="0072672F"/>
    <w:rsid w:val="0072743A"/>
    <w:rsid w:val="007275DD"/>
    <w:rsid w:val="00727A89"/>
    <w:rsid w:val="00727F58"/>
    <w:rsid w:val="00730C5B"/>
    <w:rsid w:val="0073102F"/>
    <w:rsid w:val="00731462"/>
    <w:rsid w:val="00731C45"/>
    <w:rsid w:val="00732F4A"/>
    <w:rsid w:val="00733858"/>
    <w:rsid w:val="007341B1"/>
    <w:rsid w:val="00734447"/>
    <w:rsid w:val="00734B73"/>
    <w:rsid w:val="007361EF"/>
    <w:rsid w:val="00737740"/>
    <w:rsid w:val="007401B6"/>
    <w:rsid w:val="00740254"/>
    <w:rsid w:val="007414BB"/>
    <w:rsid w:val="00743752"/>
    <w:rsid w:val="00743D2E"/>
    <w:rsid w:val="00745AEA"/>
    <w:rsid w:val="00746A22"/>
    <w:rsid w:val="00746C7D"/>
    <w:rsid w:val="007472E8"/>
    <w:rsid w:val="00747835"/>
    <w:rsid w:val="00750894"/>
    <w:rsid w:val="0075481A"/>
    <w:rsid w:val="007556C2"/>
    <w:rsid w:val="00755E85"/>
    <w:rsid w:val="0075606A"/>
    <w:rsid w:val="00757BB0"/>
    <w:rsid w:val="00757D95"/>
    <w:rsid w:val="00763026"/>
    <w:rsid w:val="00763261"/>
    <w:rsid w:val="0076635E"/>
    <w:rsid w:val="007663A0"/>
    <w:rsid w:val="00770BD3"/>
    <w:rsid w:val="007710B0"/>
    <w:rsid w:val="00771740"/>
    <w:rsid w:val="00771D66"/>
    <w:rsid w:val="00772D65"/>
    <w:rsid w:val="00773142"/>
    <w:rsid w:val="00773EE1"/>
    <w:rsid w:val="007742CF"/>
    <w:rsid w:val="00774509"/>
    <w:rsid w:val="00774D78"/>
    <w:rsid w:val="00774EAB"/>
    <w:rsid w:val="007756F7"/>
    <w:rsid w:val="00775D10"/>
    <w:rsid w:val="0077603D"/>
    <w:rsid w:val="007811D0"/>
    <w:rsid w:val="007826E5"/>
    <w:rsid w:val="007838FE"/>
    <w:rsid w:val="00784B52"/>
    <w:rsid w:val="00784E30"/>
    <w:rsid w:val="007853BA"/>
    <w:rsid w:val="00785C68"/>
    <w:rsid w:val="00786A51"/>
    <w:rsid w:val="00790409"/>
    <w:rsid w:val="007928C8"/>
    <w:rsid w:val="007952AA"/>
    <w:rsid w:val="00796378"/>
    <w:rsid w:val="00796E83"/>
    <w:rsid w:val="007977FB"/>
    <w:rsid w:val="00797BB8"/>
    <w:rsid w:val="007A03C0"/>
    <w:rsid w:val="007A06E8"/>
    <w:rsid w:val="007A1791"/>
    <w:rsid w:val="007A21EC"/>
    <w:rsid w:val="007A2CF0"/>
    <w:rsid w:val="007A34C3"/>
    <w:rsid w:val="007A3CD1"/>
    <w:rsid w:val="007A4FDD"/>
    <w:rsid w:val="007A5B90"/>
    <w:rsid w:val="007A6FF6"/>
    <w:rsid w:val="007B2C26"/>
    <w:rsid w:val="007B2D14"/>
    <w:rsid w:val="007B3497"/>
    <w:rsid w:val="007B5B14"/>
    <w:rsid w:val="007B68D2"/>
    <w:rsid w:val="007C07C8"/>
    <w:rsid w:val="007C3270"/>
    <w:rsid w:val="007C357F"/>
    <w:rsid w:val="007C385A"/>
    <w:rsid w:val="007C3CEE"/>
    <w:rsid w:val="007C5BA7"/>
    <w:rsid w:val="007C6478"/>
    <w:rsid w:val="007C6DC7"/>
    <w:rsid w:val="007C7004"/>
    <w:rsid w:val="007C70AD"/>
    <w:rsid w:val="007C723F"/>
    <w:rsid w:val="007D0691"/>
    <w:rsid w:val="007D0693"/>
    <w:rsid w:val="007D0918"/>
    <w:rsid w:val="007D12B1"/>
    <w:rsid w:val="007D1925"/>
    <w:rsid w:val="007D1A17"/>
    <w:rsid w:val="007D2328"/>
    <w:rsid w:val="007D2513"/>
    <w:rsid w:val="007D2D76"/>
    <w:rsid w:val="007D3B5B"/>
    <w:rsid w:val="007D5571"/>
    <w:rsid w:val="007D67AE"/>
    <w:rsid w:val="007D7335"/>
    <w:rsid w:val="007D74DA"/>
    <w:rsid w:val="007D7B89"/>
    <w:rsid w:val="007E03D4"/>
    <w:rsid w:val="007E1E2A"/>
    <w:rsid w:val="007E254B"/>
    <w:rsid w:val="007E374F"/>
    <w:rsid w:val="007E45C4"/>
    <w:rsid w:val="007E48D6"/>
    <w:rsid w:val="007E4FCD"/>
    <w:rsid w:val="007E586F"/>
    <w:rsid w:val="007E7F21"/>
    <w:rsid w:val="007F2301"/>
    <w:rsid w:val="007F291E"/>
    <w:rsid w:val="007F4598"/>
    <w:rsid w:val="007F4DDD"/>
    <w:rsid w:val="007F5B11"/>
    <w:rsid w:val="007F6785"/>
    <w:rsid w:val="007F6975"/>
    <w:rsid w:val="007F740F"/>
    <w:rsid w:val="00800E8F"/>
    <w:rsid w:val="00801767"/>
    <w:rsid w:val="00801D9C"/>
    <w:rsid w:val="00802AF0"/>
    <w:rsid w:val="008033A9"/>
    <w:rsid w:val="00803E90"/>
    <w:rsid w:val="008044D2"/>
    <w:rsid w:val="008047DE"/>
    <w:rsid w:val="00804A42"/>
    <w:rsid w:val="008074AE"/>
    <w:rsid w:val="008077E5"/>
    <w:rsid w:val="00810084"/>
    <w:rsid w:val="0081103C"/>
    <w:rsid w:val="008111B9"/>
    <w:rsid w:val="00811A10"/>
    <w:rsid w:val="0081252B"/>
    <w:rsid w:val="00812B8B"/>
    <w:rsid w:val="00814B0B"/>
    <w:rsid w:val="00814BFB"/>
    <w:rsid w:val="00815800"/>
    <w:rsid w:val="008160DD"/>
    <w:rsid w:val="008163CE"/>
    <w:rsid w:val="008168B1"/>
    <w:rsid w:val="00820392"/>
    <w:rsid w:val="00821F5D"/>
    <w:rsid w:val="00822569"/>
    <w:rsid w:val="00822BC9"/>
    <w:rsid w:val="00822E92"/>
    <w:rsid w:val="00823739"/>
    <w:rsid w:val="008237B0"/>
    <w:rsid w:val="00825545"/>
    <w:rsid w:val="0082761C"/>
    <w:rsid w:val="00827C78"/>
    <w:rsid w:val="00827DF7"/>
    <w:rsid w:val="0083045F"/>
    <w:rsid w:val="00831BA8"/>
    <w:rsid w:val="00832249"/>
    <w:rsid w:val="00832912"/>
    <w:rsid w:val="008329CB"/>
    <w:rsid w:val="00832DF5"/>
    <w:rsid w:val="00833377"/>
    <w:rsid w:val="008351C8"/>
    <w:rsid w:val="0083609B"/>
    <w:rsid w:val="00836C68"/>
    <w:rsid w:val="00836DB3"/>
    <w:rsid w:val="00840920"/>
    <w:rsid w:val="008417FE"/>
    <w:rsid w:val="0084246A"/>
    <w:rsid w:val="00843EEF"/>
    <w:rsid w:val="00845A71"/>
    <w:rsid w:val="0084636D"/>
    <w:rsid w:val="00850733"/>
    <w:rsid w:val="00850FCE"/>
    <w:rsid w:val="00851552"/>
    <w:rsid w:val="00852FCC"/>
    <w:rsid w:val="00853A23"/>
    <w:rsid w:val="00853B42"/>
    <w:rsid w:val="008550D8"/>
    <w:rsid w:val="00855C61"/>
    <w:rsid w:val="00857777"/>
    <w:rsid w:val="00857F52"/>
    <w:rsid w:val="0086124C"/>
    <w:rsid w:val="00861844"/>
    <w:rsid w:val="00861B14"/>
    <w:rsid w:val="00862C3F"/>
    <w:rsid w:val="00862D24"/>
    <w:rsid w:val="008635C1"/>
    <w:rsid w:val="0086451A"/>
    <w:rsid w:val="00866059"/>
    <w:rsid w:val="008668EA"/>
    <w:rsid w:val="00870040"/>
    <w:rsid w:val="00871F3D"/>
    <w:rsid w:val="00871FC8"/>
    <w:rsid w:val="00872309"/>
    <w:rsid w:val="0087249B"/>
    <w:rsid w:val="00874331"/>
    <w:rsid w:val="00874440"/>
    <w:rsid w:val="008748E5"/>
    <w:rsid w:val="008762F2"/>
    <w:rsid w:val="008768F6"/>
    <w:rsid w:val="00876F1E"/>
    <w:rsid w:val="00877C7A"/>
    <w:rsid w:val="00880808"/>
    <w:rsid w:val="00881E18"/>
    <w:rsid w:val="008822DC"/>
    <w:rsid w:val="00883186"/>
    <w:rsid w:val="00884814"/>
    <w:rsid w:val="008851E5"/>
    <w:rsid w:val="00885F5F"/>
    <w:rsid w:val="00886BDF"/>
    <w:rsid w:val="00887E9A"/>
    <w:rsid w:val="00890BCD"/>
    <w:rsid w:val="00890F1A"/>
    <w:rsid w:val="00891A7D"/>
    <w:rsid w:val="0089237A"/>
    <w:rsid w:val="008934FA"/>
    <w:rsid w:val="008937B2"/>
    <w:rsid w:val="00894084"/>
    <w:rsid w:val="008950E3"/>
    <w:rsid w:val="00897207"/>
    <w:rsid w:val="0089771A"/>
    <w:rsid w:val="008A069C"/>
    <w:rsid w:val="008A069F"/>
    <w:rsid w:val="008A0797"/>
    <w:rsid w:val="008A0C86"/>
    <w:rsid w:val="008A0F8E"/>
    <w:rsid w:val="008A14FA"/>
    <w:rsid w:val="008A1D7B"/>
    <w:rsid w:val="008A2361"/>
    <w:rsid w:val="008A393A"/>
    <w:rsid w:val="008A3F2E"/>
    <w:rsid w:val="008A53C7"/>
    <w:rsid w:val="008A63D7"/>
    <w:rsid w:val="008A72AB"/>
    <w:rsid w:val="008A7B91"/>
    <w:rsid w:val="008B0664"/>
    <w:rsid w:val="008B103E"/>
    <w:rsid w:val="008B327C"/>
    <w:rsid w:val="008B4969"/>
    <w:rsid w:val="008B5429"/>
    <w:rsid w:val="008B543D"/>
    <w:rsid w:val="008B5A91"/>
    <w:rsid w:val="008B5D89"/>
    <w:rsid w:val="008B618D"/>
    <w:rsid w:val="008B6935"/>
    <w:rsid w:val="008B7175"/>
    <w:rsid w:val="008B781E"/>
    <w:rsid w:val="008B79C8"/>
    <w:rsid w:val="008C0B23"/>
    <w:rsid w:val="008C0E06"/>
    <w:rsid w:val="008C16E9"/>
    <w:rsid w:val="008C258D"/>
    <w:rsid w:val="008C3EC0"/>
    <w:rsid w:val="008C4300"/>
    <w:rsid w:val="008C4805"/>
    <w:rsid w:val="008C5715"/>
    <w:rsid w:val="008C5BB1"/>
    <w:rsid w:val="008C6D76"/>
    <w:rsid w:val="008C7345"/>
    <w:rsid w:val="008D04D7"/>
    <w:rsid w:val="008D0E0B"/>
    <w:rsid w:val="008D1D6E"/>
    <w:rsid w:val="008D2336"/>
    <w:rsid w:val="008D37D2"/>
    <w:rsid w:val="008D3C1F"/>
    <w:rsid w:val="008D405E"/>
    <w:rsid w:val="008D516A"/>
    <w:rsid w:val="008D52A9"/>
    <w:rsid w:val="008D5F32"/>
    <w:rsid w:val="008D719B"/>
    <w:rsid w:val="008E14D0"/>
    <w:rsid w:val="008E1D8F"/>
    <w:rsid w:val="008E2321"/>
    <w:rsid w:val="008E263F"/>
    <w:rsid w:val="008E4D53"/>
    <w:rsid w:val="008E4F12"/>
    <w:rsid w:val="008E5C50"/>
    <w:rsid w:val="008E7691"/>
    <w:rsid w:val="008F0398"/>
    <w:rsid w:val="008F0D6C"/>
    <w:rsid w:val="008F0DAE"/>
    <w:rsid w:val="008F1861"/>
    <w:rsid w:val="008F1890"/>
    <w:rsid w:val="008F25F6"/>
    <w:rsid w:val="008F3424"/>
    <w:rsid w:val="008F4CF1"/>
    <w:rsid w:val="008F6383"/>
    <w:rsid w:val="008F6BFE"/>
    <w:rsid w:val="008F7E62"/>
    <w:rsid w:val="009012E8"/>
    <w:rsid w:val="00902C00"/>
    <w:rsid w:val="00904188"/>
    <w:rsid w:val="00904C61"/>
    <w:rsid w:val="009053B1"/>
    <w:rsid w:val="00905B91"/>
    <w:rsid w:val="009060D9"/>
    <w:rsid w:val="00906DF8"/>
    <w:rsid w:val="00910DFC"/>
    <w:rsid w:val="00911053"/>
    <w:rsid w:val="00914566"/>
    <w:rsid w:val="00914586"/>
    <w:rsid w:val="00914660"/>
    <w:rsid w:val="00914670"/>
    <w:rsid w:val="0091551C"/>
    <w:rsid w:val="00916A75"/>
    <w:rsid w:val="00917258"/>
    <w:rsid w:val="00917296"/>
    <w:rsid w:val="00917694"/>
    <w:rsid w:val="00917E0D"/>
    <w:rsid w:val="00921035"/>
    <w:rsid w:val="009227FC"/>
    <w:rsid w:val="00924037"/>
    <w:rsid w:val="009259CD"/>
    <w:rsid w:val="009261E0"/>
    <w:rsid w:val="00927A59"/>
    <w:rsid w:val="00927F86"/>
    <w:rsid w:val="00930E73"/>
    <w:rsid w:val="00932BFB"/>
    <w:rsid w:val="00933992"/>
    <w:rsid w:val="009348E2"/>
    <w:rsid w:val="009350AA"/>
    <w:rsid w:val="00937765"/>
    <w:rsid w:val="009379EA"/>
    <w:rsid w:val="00937DB7"/>
    <w:rsid w:val="0094084F"/>
    <w:rsid w:val="00940A5B"/>
    <w:rsid w:val="009417CC"/>
    <w:rsid w:val="00941A4F"/>
    <w:rsid w:val="00941CA7"/>
    <w:rsid w:val="00942A0C"/>
    <w:rsid w:val="00942D99"/>
    <w:rsid w:val="0094386A"/>
    <w:rsid w:val="00943AB5"/>
    <w:rsid w:val="009448CE"/>
    <w:rsid w:val="00944E52"/>
    <w:rsid w:val="009450B3"/>
    <w:rsid w:val="00945ABD"/>
    <w:rsid w:val="00946819"/>
    <w:rsid w:val="0095074A"/>
    <w:rsid w:val="00951FB7"/>
    <w:rsid w:val="009525A9"/>
    <w:rsid w:val="0095342A"/>
    <w:rsid w:val="0095409D"/>
    <w:rsid w:val="009542C9"/>
    <w:rsid w:val="009547EE"/>
    <w:rsid w:val="009552E5"/>
    <w:rsid w:val="00955F09"/>
    <w:rsid w:val="00956819"/>
    <w:rsid w:val="00957263"/>
    <w:rsid w:val="00960110"/>
    <w:rsid w:val="00960121"/>
    <w:rsid w:val="00961FAC"/>
    <w:rsid w:val="009625EF"/>
    <w:rsid w:val="00964380"/>
    <w:rsid w:val="00965D60"/>
    <w:rsid w:val="009668F2"/>
    <w:rsid w:val="00966CEC"/>
    <w:rsid w:val="0097039C"/>
    <w:rsid w:val="00970D81"/>
    <w:rsid w:val="00971CE2"/>
    <w:rsid w:val="00972129"/>
    <w:rsid w:val="009737CD"/>
    <w:rsid w:val="00973CCB"/>
    <w:rsid w:val="00973DD1"/>
    <w:rsid w:val="00974D80"/>
    <w:rsid w:val="00977163"/>
    <w:rsid w:val="0097743C"/>
    <w:rsid w:val="00982510"/>
    <w:rsid w:val="00982621"/>
    <w:rsid w:val="0098312C"/>
    <w:rsid w:val="00984CCD"/>
    <w:rsid w:val="00991BED"/>
    <w:rsid w:val="00991DAB"/>
    <w:rsid w:val="009922D9"/>
    <w:rsid w:val="009928CE"/>
    <w:rsid w:val="009933D6"/>
    <w:rsid w:val="009937AF"/>
    <w:rsid w:val="00993BFD"/>
    <w:rsid w:val="009A01AE"/>
    <w:rsid w:val="009A0E55"/>
    <w:rsid w:val="009A0FAD"/>
    <w:rsid w:val="009A1942"/>
    <w:rsid w:val="009A4AC4"/>
    <w:rsid w:val="009A56B2"/>
    <w:rsid w:val="009A5907"/>
    <w:rsid w:val="009A5F38"/>
    <w:rsid w:val="009A6969"/>
    <w:rsid w:val="009A74F6"/>
    <w:rsid w:val="009B1308"/>
    <w:rsid w:val="009B1E6D"/>
    <w:rsid w:val="009B21D8"/>
    <w:rsid w:val="009B234E"/>
    <w:rsid w:val="009B29B3"/>
    <w:rsid w:val="009B54ED"/>
    <w:rsid w:val="009B65C1"/>
    <w:rsid w:val="009C11FE"/>
    <w:rsid w:val="009C1272"/>
    <w:rsid w:val="009C1445"/>
    <w:rsid w:val="009C2268"/>
    <w:rsid w:val="009C3422"/>
    <w:rsid w:val="009C4815"/>
    <w:rsid w:val="009C5878"/>
    <w:rsid w:val="009C6178"/>
    <w:rsid w:val="009C7515"/>
    <w:rsid w:val="009D04C9"/>
    <w:rsid w:val="009D224A"/>
    <w:rsid w:val="009D2A0F"/>
    <w:rsid w:val="009D2C08"/>
    <w:rsid w:val="009D387F"/>
    <w:rsid w:val="009D441C"/>
    <w:rsid w:val="009D4F9F"/>
    <w:rsid w:val="009D7083"/>
    <w:rsid w:val="009D740F"/>
    <w:rsid w:val="009D7A9B"/>
    <w:rsid w:val="009E034B"/>
    <w:rsid w:val="009E1F5C"/>
    <w:rsid w:val="009E2E4D"/>
    <w:rsid w:val="009E4723"/>
    <w:rsid w:val="009E4DA3"/>
    <w:rsid w:val="009E4F77"/>
    <w:rsid w:val="009E500D"/>
    <w:rsid w:val="009E53A3"/>
    <w:rsid w:val="009E6DCD"/>
    <w:rsid w:val="009E75E8"/>
    <w:rsid w:val="009F23DB"/>
    <w:rsid w:val="009F279D"/>
    <w:rsid w:val="009F2F3C"/>
    <w:rsid w:val="009F2F9E"/>
    <w:rsid w:val="009F337C"/>
    <w:rsid w:val="009F3D52"/>
    <w:rsid w:val="009F44C2"/>
    <w:rsid w:val="009F498F"/>
    <w:rsid w:val="009F4CD9"/>
    <w:rsid w:val="009F5196"/>
    <w:rsid w:val="009F52A9"/>
    <w:rsid w:val="009F579B"/>
    <w:rsid w:val="009F5F5E"/>
    <w:rsid w:val="009F6064"/>
    <w:rsid w:val="009F68D1"/>
    <w:rsid w:val="009F6BBA"/>
    <w:rsid w:val="009F7102"/>
    <w:rsid w:val="009F78D9"/>
    <w:rsid w:val="00A00495"/>
    <w:rsid w:val="00A00E62"/>
    <w:rsid w:val="00A01B59"/>
    <w:rsid w:val="00A03A1E"/>
    <w:rsid w:val="00A03F81"/>
    <w:rsid w:val="00A042FC"/>
    <w:rsid w:val="00A045B0"/>
    <w:rsid w:val="00A073DA"/>
    <w:rsid w:val="00A0748F"/>
    <w:rsid w:val="00A078F8"/>
    <w:rsid w:val="00A100ED"/>
    <w:rsid w:val="00A1032C"/>
    <w:rsid w:val="00A10C31"/>
    <w:rsid w:val="00A10CF3"/>
    <w:rsid w:val="00A10EA9"/>
    <w:rsid w:val="00A11057"/>
    <w:rsid w:val="00A11FDA"/>
    <w:rsid w:val="00A12C30"/>
    <w:rsid w:val="00A13FA7"/>
    <w:rsid w:val="00A141DD"/>
    <w:rsid w:val="00A14F3F"/>
    <w:rsid w:val="00A157A9"/>
    <w:rsid w:val="00A15921"/>
    <w:rsid w:val="00A17548"/>
    <w:rsid w:val="00A17C91"/>
    <w:rsid w:val="00A21AF5"/>
    <w:rsid w:val="00A22A24"/>
    <w:rsid w:val="00A23EEC"/>
    <w:rsid w:val="00A2448F"/>
    <w:rsid w:val="00A24C0E"/>
    <w:rsid w:val="00A27347"/>
    <w:rsid w:val="00A31021"/>
    <w:rsid w:val="00A3162A"/>
    <w:rsid w:val="00A32318"/>
    <w:rsid w:val="00A332E9"/>
    <w:rsid w:val="00A36F0E"/>
    <w:rsid w:val="00A404AD"/>
    <w:rsid w:val="00A40D0A"/>
    <w:rsid w:val="00A411BE"/>
    <w:rsid w:val="00A4191F"/>
    <w:rsid w:val="00A42B47"/>
    <w:rsid w:val="00A42BEE"/>
    <w:rsid w:val="00A42D1B"/>
    <w:rsid w:val="00A452CB"/>
    <w:rsid w:val="00A460B7"/>
    <w:rsid w:val="00A50BE4"/>
    <w:rsid w:val="00A50EED"/>
    <w:rsid w:val="00A51BF5"/>
    <w:rsid w:val="00A552F8"/>
    <w:rsid w:val="00A55E60"/>
    <w:rsid w:val="00A571EB"/>
    <w:rsid w:val="00A60847"/>
    <w:rsid w:val="00A60C5C"/>
    <w:rsid w:val="00A610C7"/>
    <w:rsid w:val="00A6190F"/>
    <w:rsid w:val="00A62648"/>
    <w:rsid w:val="00A65DEE"/>
    <w:rsid w:val="00A6654F"/>
    <w:rsid w:val="00A66A04"/>
    <w:rsid w:val="00A66B29"/>
    <w:rsid w:val="00A675A8"/>
    <w:rsid w:val="00A72175"/>
    <w:rsid w:val="00A72429"/>
    <w:rsid w:val="00A7406E"/>
    <w:rsid w:val="00A74161"/>
    <w:rsid w:val="00A765D1"/>
    <w:rsid w:val="00A76B41"/>
    <w:rsid w:val="00A77530"/>
    <w:rsid w:val="00A77BE2"/>
    <w:rsid w:val="00A80CCA"/>
    <w:rsid w:val="00A82974"/>
    <w:rsid w:val="00A83FE5"/>
    <w:rsid w:val="00A840E4"/>
    <w:rsid w:val="00A84364"/>
    <w:rsid w:val="00A84A36"/>
    <w:rsid w:val="00A8576D"/>
    <w:rsid w:val="00A86015"/>
    <w:rsid w:val="00A8640A"/>
    <w:rsid w:val="00A8684F"/>
    <w:rsid w:val="00A872F0"/>
    <w:rsid w:val="00A910AB"/>
    <w:rsid w:val="00A91279"/>
    <w:rsid w:val="00A91B7C"/>
    <w:rsid w:val="00A92BEE"/>
    <w:rsid w:val="00A93808"/>
    <w:rsid w:val="00A93C62"/>
    <w:rsid w:val="00A9500A"/>
    <w:rsid w:val="00A95046"/>
    <w:rsid w:val="00A96254"/>
    <w:rsid w:val="00A96341"/>
    <w:rsid w:val="00A96434"/>
    <w:rsid w:val="00A9781A"/>
    <w:rsid w:val="00AA0A5D"/>
    <w:rsid w:val="00AA23BA"/>
    <w:rsid w:val="00AA2469"/>
    <w:rsid w:val="00AA2D47"/>
    <w:rsid w:val="00AA3245"/>
    <w:rsid w:val="00AA3958"/>
    <w:rsid w:val="00AA417C"/>
    <w:rsid w:val="00AA4CFA"/>
    <w:rsid w:val="00AA553E"/>
    <w:rsid w:val="00AA6B37"/>
    <w:rsid w:val="00AA7266"/>
    <w:rsid w:val="00AB0C7E"/>
    <w:rsid w:val="00AB21D0"/>
    <w:rsid w:val="00AB2CEB"/>
    <w:rsid w:val="00AB342B"/>
    <w:rsid w:val="00AB34E0"/>
    <w:rsid w:val="00AB368E"/>
    <w:rsid w:val="00AB4AE5"/>
    <w:rsid w:val="00AB5AA8"/>
    <w:rsid w:val="00AB650A"/>
    <w:rsid w:val="00AB67A9"/>
    <w:rsid w:val="00AB6F21"/>
    <w:rsid w:val="00AB6FF3"/>
    <w:rsid w:val="00AC000A"/>
    <w:rsid w:val="00AC1412"/>
    <w:rsid w:val="00AC2125"/>
    <w:rsid w:val="00AC3595"/>
    <w:rsid w:val="00AC3D43"/>
    <w:rsid w:val="00AC4351"/>
    <w:rsid w:val="00AC4AA0"/>
    <w:rsid w:val="00AC6498"/>
    <w:rsid w:val="00AD1AE5"/>
    <w:rsid w:val="00AD2891"/>
    <w:rsid w:val="00AD2946"/>
    <w:rsid w:val="00AD353E"/>
    <w:rsid w:val="00AD4C13"/>
    <w:rsid w:val="00AD6A23"/>
    <w:rsid w:val="00AD7084"/>
    <w:rsid w:val="00AD783C"/>
    <w:rsid w:val="00AE1A24"/>
    <w:rsid w:val="00AE1CEA"/>
    <w:rsid w:val="00AE1F22"/>
    <w:rsid w:val="00AE3E66"/>
    <w:rsid w:val="00AE4017"/>
    <w:rsid w:val="00AE57CB"/>
    <w:rsid w:val="00AE581B"/>
    <w:rsid w:val="00AE5BD0"/>
    <w:rsid w:val="00AE682C"/>
    <w:rsid w:val="00AF01B9"/>
    <w:rsid w:val="00AF09FB"/>
    <w:rsid w:val="00AF42F2"/>
    <w:rsid w:val="00AF4D9E"/>
    <w:rsid w:val="00AF54DE"/>
    <w:rsid w:val="00AF65B0"/>
    <w:rsid w:val="00AF6A43"/>
    <w:rsid w:val="00AF6E17"/>
    <w:rsid w:val="00AF7A58"/>
    <w:rsid w:val="00AF7CFF"/>
    <w:rsid w:val="00B00C61"/>
    <w:rsid w:val="00B015A8"/>
    <w:rsid w:val="00B028D2"/>
    <w:rsid w:val="00B02CB8"/>
    <w:rsid w:val="00B042AE"/>
    <w:rsid w:val="00B04A92"/>
    <w:rsid w:val="00B04B2F"/>
    <w:rsid w:val="00B06604"/>
    <w:rsid w:val="00B06615"/>
    <w:rsid w:val="00B06E98"/>
    <w:rsid w:val="00B0708B"/>
    <w:rsid w:val="00B10D92"/>
    <w:rsid w:val="00B11191"/>
    <w:rsid w:val="00B11EA4"/>
    <w:rsid w:val="00B14828"/>
    <w:rsid w:val="00B157C1"/>
    <w:rsid w:val="00B169AF"/>
    <w:rsid w:val="00B16AE2"/>
    <w:rsid w:val="00B22F93"/>
    <w:rsid w:val="00B24551"/>
    <w:rsid w:val="00B24A01"/>
    <w:rsid w:val="00B258C9"/>
    <w:rsid w:val="00B25C0B"/>
    <w:rsid w:val="00B26376"/>
    <w:rsid w:val="00B2679C"/>
    <w:rsid w:val="00B300BE"/>
    <w:rsid w:val="00B30ED2"/>
    <w:rsid w:val="00B3139A"/>
    <w:rsid w:val="00B32236"/>
    <w:rsid w:val="00B343DB"/>
    <w:rsid w:val="00B346D0"/>
    <w:rsid w:val="00B347C1"/>
    <w:rsid w:val="00B35D08"/>
    <w:rsid w:val="00B37A1D"/>
    <w:rsid w:val="00B401A0"/>
    <w:rsid w:val="00B4047A"/>
    <w:rsid w:val="00B41635"/>
    <w:rsid w:val="00B41F13"/>
    <w:rsid w:val="00B439B7"/>
    <w:rsid w:val="00B43BBD"/>
    <w:rsid w:val="00B463ED"/>
    <w:rsid w:val="00B46D5A"/>
    <w:rsid w:val="00B473DF"/>
    <w:rsid w:val="00B47726"/>
    <w:rsid w:val="00B5104D"/>
    <w:rsid w:val="00B52642"/>
    <w:rsid w:val="00B52945"/>
    <w:rsid w:val="00B53461"/>
    <w:rsid w:val="00B53865"/>
    <w:rsid w:val="00B5447B"/>
    <w:rsid w:val="00B548FD"/>
    <w:rsid w:val="00B5542A"/>
    <w:rsid w:val="00B56297"/>
    <w:rsid w:val="00B56B05"/>
    <w:rsid w:val="00B6045F"/>
    <w:rsid w:val="00B608B9"/>
    <w:rsid w:val="00B617AD"/>
    <w:rsid w:val="00B62029"/>
    <w:rsid w:val="00B620EB"/>
    <w:rsid w:val="00B63AA5"/>
    <w:rsid w:val="00B64308"/>
    <w:rsid w:val="00B651D5"/>
    <w:rsid w:val="00B653BB"/>
    <w:rsid w:val="00B663C6"/>
    <w:rsid w:val="00B664F9"/>
    <w:rsid w:val="00B6664C"/>
    <w:rsid w:val="00B66B60"/>
    <w:rsid w:val="00B6776B"/>
    <w:rsid w:val="00B67C1E"/>
    <w:rsid w:val="00B72A85"/>
    <w:rsid w:val="00B72E65"/>
    <w:rsid w:val="00B74160"/>
    <w:rsid w:val="00B75A4E"/>
    <w:rsid w:val="00B75B74"/>
    <w:rsid w:val="00B7617D"/>
    <w:rsid w:val="00B762D9"/>
    <w:rsid w:val="00B775DB"/>
    <w:rsid w:val="00B801A1"/>
    <w:rsid w:val="00B80623"/>
    <w:rsid w:val="00B80FFF"/>
    <w:rsid w:val="00B8143F"/>
    <w:rsid w:val="00B8223F"/>
    <w:rsid w:val="00B83525"/>
    <w:rsid w:val="00B84D59"/>
    <w:rsid w:val="00B8510C"/>
    <w:rsid w:val="00B85220"/>
    <w:rsid w:val="00B85C19"/>
    <w:rsid w:val="00B861A0"/>
    <w:rsid w:val="00B87209"/>
    <w:rsid w:val="00B87B44"/>
    <w:rsid w:val="00B90BDC"/>
    <w:rsid w:val="00B91C53"/>
    <w:rsid w:val="00B92A03"/>
    <w:rsid w:val="00B93E62"/>
    <w:rsid w:val="00B9685D"/>
    <w:rsid w:val="00BA0008"/>
    <w:rsid w:val="00BA040C"/>
    <w:rsid w:val="00BA0480"/>
    <w:rsid w:val="00BA08C2"/>
    <w:rsid w:val="00BA1935"/>
    <w:rsid w:val="00BA1BCC"/>
    <w:rsid w:val="00BA39F2"/>
    <w:rsid w:val="00BA51DA"/>
    <w:rsid w:val="00BA587F"/>
    <w:rsid w:val="00BA5DE1"/>
    <w:rsid w:val="00BA6217"/>
    <w:rsid w:val="00BA6740"/>
    <w:rsid w:val="00BA6858"/>
    <w:rsid w:val="00BA6A6D"/>
    <w:rsid w:val="00BA7254"/>
    <w:rsid w:val="00BB0088"/>
    <w:rsid w:val="00BB0C10"/>
    <w:rsid w:val="00BB1678"/>
    <w:rsid w:val="00BB2832"/>
    <w:rsid w:val="00BB2C22"/>
    <w:rsid w:val="00BB3B11"/>
    <w:rsid w:val="00BB4BE4"/>
    <w:rsid w:val="00BB4F23"/>
    <w:rsid w:val="00BB5684"/>
    <w:rsid w:val="00BB6E79"/>
    <w:rsid w:val="00BC0039"/>
    <w:rsid w:val="00BC0E7B"/>
    <w:rsid w:val="00BC12D8"/>
    <w:rsid w:val="00BC1408"/>
    <w:rsid w:val="00BC147C"/>
    <w:rsid w:val="00BC2E79"/>
    <w:rsid w:val="00BC2F05"/>
    <w:rsid w:val="00BC345D"/>
    <w:rsid w:val="00BC3938"/>
    <w:rsid w:val="00BC3C02"/>
    <w:rsid w:val="00BC47BB"/>
    <w:rsid w:val="00BC48DB"/>
    <w:rsid w:val="00BC6E54"/>
    <w:rsid w:val="00BC6E81"/>
    <w:rsid w:val="00BC7CBF"/>
    <w:rsid w:val="00BD0585"/>
    <w:rsid w:val="00BD1F56"/>
    <w:rsid w:val="00BD413B"/>
    <w:rsid w:val="00BD4992"/>
    <w:rsid w:val="00BD50B2"/>
    <w:rsid w:val="00BD5ECC"/>
    <w:rsid w:val="00BE00FB"/>
    <w:rsid w:val="00BE1540"/>
    <w:rsid w:val="00BE198D"/>
    <w:rsid w:val="00BE1991"/>
    <w:rsid w:val="00BE21EB"/>
    <w:rsid w:val="00BE2B5F"/>
    <w:rsid w:val="00BE36BD"/>
    <w:rsid w:val="00BE4219"/>
    <w:rsid w:val="00BE5D72"/>
    <w:rsid w:val="00BE62D8"/>
    <w:rsid w:val="00BE78FB"/>
    <w:rsid w:val="00BF0C35"/>
    <w:rsid w:val="00BF135E"/>
    <w:rsid w:val="00BF1844"/>
    <w:rsid w:val="00BF18BE"/>
    <w:rsid w:val="00BF1C5E"/>
    <w:rsid w:val="00BF2212"/>
    <w:rsid w:val="00BF3495"/>
    <w:rsid w:val="00BF38DF"/>
    <w:rsid w:val="00BF4C54"/>
    <w:rsid w:val="00BF4F40"/>
    <w:rsid w:val="00BF5FCD"/>
    <w:rsid w:val="00BF6984"/>
    <w:rsid w:val="00BF6B4F"/>
    <w:rsid w:val="00C00FC6"/>
    <w:rsid w:val="00C019D5"/>
    <w:rsid w:val="00C01B58"/>
    <w:rsid w:val="00C02A88"/>
    <w:rsid w:val="00C031B1"/>
    <w:rsid w:val="00C0362F"/>
    <w:rsid w:val="00C04038"/>
    <w:rsid w:val="00C04161"/>
    <w:rsid w:val="00C059F6"/>
    <w:rsid w:val="00C05AC6"/>
    <w:rsid w:val="00C06900"/>
    <w:rsid w:val="00C1014A"/>
    <w:rsid w:val="00C10203"/>
    <w:rsid w:val="00C10311"/>
    <w:rsid w:val="00C10609"/>
    <w:rsid w:val="00C10C98"/>
    <w:rsid w:val="00C116A5"/>
    <w:rsid w:val="00C12336"/>
    <w:rsid w:val="00C12B73"/>
    <w:rsid w:val="00C12E69"/>
    <w:rsid w:val="00C133EC"/>
    <w:rsid w:val="00C13634"/>
    <w:rsid w:val="00C14D6C"/>
    <w:rsid w:val="00C14DA9"/>
    <w:rsid w:val="00C15875"/>
    <w:rsid w:val="00C1588E"/>
    <w:rsid w:val="00C15C58"/>
    <w:rsid w:val="00C169CE"/>
    <w:rsid w:val="00C16CAD"/>
    <w:rsid w:val="00C17792"/>
    <w:rsid w:val="00C21985"/>
    <w:rsid w:val="00C21BF6"/>
    <w:rsid w:val="00C25220"/>
    <w:rsid w:val="00C25C71"/>
    <w:rsid w:val="00C26EE3"/>
    <w:rsid w:val="00C301D0"/>
    <w:rsid w:val="00C30206"/>
    <w:rsid w:val="00C30E18"/>
    <w:rsid w:val="00C31411"/>
    <w:rsid w:val="00C3178A"/>
    <w:rsid w:val="00C32ADE"/>
    <w:rsid w:val="00C32DF2"/>
    <w:rsid w:val="00C34FEC"/>
    <w:rsid w:val="00C35B8D"/>
    <w:rsid w:val="00C3706B"/>
    <w:rsid w:val="00C3709D"/>
    <w:rsid w:val="00C377EB"/>
    <w:rsid w:val="00C401C4"/>
    <w:rsid w:val="00C40B92"/>
    <w:rsid w:val="00C41064"/>
    <w:rsid w:val="00C41873"/>
    <w:rsid w:val="00C41980"/>
    <w:rsid w:val="00C42945"/>
    <w:rsid w:val="00C42B3E"/>
    <w:rsid w:val="00C432AD"/>
    <w:rsid w:val="00C43B84"/>
    <w:rsid w:val="00C43E03"/>
    <w:rsid w:val="00C44588"/>
    <w:rsid w:val="00C461E5"/>
    <w:rsid w:val="00C465D2"/>
    <w:rsid w:val="00C4674C"/>
    <w:rsid w:val="00C47A2F"/>
    <w:rsid w:val="00C51078"/>
    <w:rsid w:val="00C518D4"/>
    <w:rsid w:val="00C528F7"/>
    <w:rsid w:val="00C52B3B"/>
    <w:rsid w:val="00C53C7C"/>
    <w:rsid w:val="00C55AD8"/>
    <w:rsid w:val="00C57EC8"/>
    <w:rsid w:val="00C57FCA"/>
    <w:rsid w:val="00C60800"/>
    <w:rsid w:val="00C60D06"/>
    <w:rsid w:val="00C60DB8"/>
    <w:rsid w:val="00C61FA9"/>
    <w:rsid w:val="00C642BF"/>
    <w:rsid w:val="00C64C68"/>
    <w:rsid w:val="00C65EC2"/>
    <w:rsid w:val="00C66880"/>
    <w:rsid w:val="00C67906"/>
    <w:rsid w:val="00C713CC"/>
    <w:rsid w:val="00C71ADA"/>
    <w:rsid w:val="00C738B3"/>
    <w:rsid w:val="00C73DB8"/>
    <w:rsid w:val="00C7489D"/>
    <w:rsid w:val="00C767F8"/>
    <w:rsid w:val="00C81BD7"/>
    <w:rsid w:val="00C82D15"/>
    <w:rsid w:val="00C835B1"/>
    <w:rsid w:val="00C83C95"/>
    <w:rsid w:val="00C83D36"/>
    <w:rsid w:val="00C8499D"/>
    <w:rsid w:val="00C8577D"/>
    <w:rsid w:val="00C857FC"/>
    <w:rsid w:val="00C864A2"/>
    <w:rsid w:val="00C879F2"/>
    <w:rsid w:val="00C908CD"/>
    <w:rsid w:val="00C91E16"/>
    <w:rsid w:val="00C91ED0"/>
    <w:rsid w:val="00C923AC"/>
    <w:rsid w:val="00C929B5"/>
    <w:rsid w:val="00C939AB"/>
    <w:rsid w:val="00C9519A"/>
    <w:rsid w:val="00C95372"/>
    <w:rsid w:val="00C971D6"/>
    <w:rsid w:val="00C976A2"/>
    <w:rsid w:val="00CA1139"/>
    <w:rsid w:val="00CA11B6"/>
    <w:rsid w:val="00CA155C"/>
    <w:rsid w:val="00CA1A4E"/>
    <w:rsid w:val="00CA1B93"/>
    <w:rsid w:val="00CA1CE5"/>
    <w:rsid w:val="00CA1F6C"/>
    <w:rsid w:val="00CA21EE"/>
    <w:rsid w:val="00CA2E67"/>
    <w:rsid w:val="00CA3C40"/>
    <w:rsid w:val="00CA4B33"/>
    <w:rsid w:val="00CA6307"/>
    <w:rsid w:val="00CA7059"/>
    <w:rsid w:val="00CA7855"/>
    <w:rsid w:val="00CB1B6C"/>
    <w:rsid w:val="00CB2941"/>
    <w:rsid w:val="00CB2EA2"/>
    <w:rsid w:val="00CB377A"/>
    <w:rsid w:val="00CB4868"/>
    <w:rsid w:val="00CB5786"/>
    <w:rsid w:val="00CB6960"/>
    <w:rsid w:val="00CB7127"/>
    <w:rsid w:val="00CB72BD"/>
    <w:rsid w:val="00CC0FB2"/>
    <w:rsid w:val="00CC158E"/>
    <w:rsid w:val="00CC1C9D"/>
    <w:rsid w:val="00CC2B02"/>
    <w:rsid w:val="00CC3484"/>
    <w:rsid w:val="00CC35A1"/>
    <w:rsid w:val="00CC3C37"/>
    <w:rsid w:val="00CC3D2A"/>
    <w:rsid w:val="00CC4C7E"/>
    <w:rsid w:val="00CC4D1F"/>
    <w:rsid w:val="00CC51F2"/>
    <w:rsid w:val="00CC5642"/>
    <w:rsid w:val="00CC595E"/>
    <w:rsid w:val="00CC7291"/>
    <w:rsid w:val="00CC7803"/>
    <w:rsid w:val="00CC7BDA"/>
    <w:rsid w:val="00CD080E"/>
    <w:rsid w:val="00CD0A2F"/>
    <w:rsid w:val="00CD0D80"/>
    <w:rsid w:val="00CD11A0"/>
    <w:rsid w:val="00CD2A8F"/>
    <w:rsid w:val="00CD498C"/>
    <w:rsid w:val="00CD4E25"/>
    <w:rsid w:val="00CD6C80"/>
    <w:rsid w:val="00CD6D26"/>
    <w:rsid w:val="00CD6F3B"/>
    <w:rsid w:val="00CE05B0"/>
    <w:rsid w:val="00CE1686"/>
    <w:rsid w:val="00CE297A"/>
    <w:rsid w:val="00CE2C80"/>
    <w:rsid w:val="00CE34FE"/>
    <w:rsid w:val="00CE3C93"/>
    <w:rsid w:val="00CE4FF9"/>
    <w:rsid w:val="00CE5118"/>
    <w:rsid w:val="00CE5AC8"/>
    <w:rsid w:val="00CE620A"/>
    <w:rsid w:val="00CE664F"/>
    <w:rsid w:val="00CE6AF5"/>
    <w:rsid w:val="00CE6FAA"/>
    <w:rsid w:val="00CF063B"/>
    <w:rsid w:val="00CF1598"/>
    <w:rsid w:val="00CF2C88"/>
    <w:rsid w:val="00CF302C"/>
    <w:rsid w:val="00CF3249"/>
    <w:rsid w:val="00CF325A"/>
    <w:rsid w:val="00CF3363"/>
    <w:rsid w:val="00CF3874"/>
    <w:rsid w:val="00CF42EA"/>
    <w:rsid w:val="00CF5541"/>
    <w:rsid w:val="00CF5DBC"/>
    <w:rsid w:val="00CF6123"/>
    <w:rsid w:val="00CF6377"/>
    <w:rsid w:val="00D00715"/>
    <w:rsid w:val="00D012E2"/>
    <w:rsid w:val="00D01783"/>
    <w:rsid w:val="00D04D09"/>
    <w:rsid w:val="00D05073"/>
    <w:rsid w:val="00D06858"/>
    <w:rsid w:val="00D06A4D"/>
    <w:rsid w:val="00D06FC4"/>
    <w:rsid w:val="00D0704E"/>
    <w:rsid w:val="00D07182"/>
    <w:rsid w:val="00D1038E"/>
    <w:rsid w:val="00D11A3D"/>
    <w:rsid w:val="00D12628"/>
    <w:rsid w:val="00D12B43"/>
    <w:rsid w:val="00D132ED"/>
    <w:rsid w:val="00D14993"/>
    <w:rsid w:val="00D1516D"/>
    <w:rsid w:val="00D15334"/>
    <w:rsid w:val="00D16B71"/>
    <w:rsid w:val="00D2034C"/>
    <w:rsid w:val="00D207DE"/>
    <w:rsid w:val="00D2172F"/>
    <w:rsid w:val="00D21FF9"/>
    <w:rsid w:val="00D22051"/>
    <w:rsid w:val="00D24467"/>
    <w:rsid w:val="00D25A8E"/>
    <w:rsid w:val="00D25E2C"/>
    <w:rsid w:val="00D265DE"/>
    <w:rsid w:val="00D27226"/>
    <w:rsid w:val="00D2778C"/>
    <w:rsid w:val="00D325FD"/>
    <w:rsid w:val="00D32750"/>
    <w:rsid w:val="00D336EC"/>
    <w:rsid w:val="00D34FDA"/>
    <w:rsid w:val="00D361AF"/>
    <w:rsid w:val="00D36434"/>
    <w:rsid w:val="00D368C7"/>
    <w:rsid w:val="00D4314C"/>
    <w:rsid w:val="00D443BF"/>
    <w:rsid w:val="00D44448"/>
    <w:rsid w:val="00D448F5"/>
    <w:rsid w:val="00D44FA1"/>
    <w:rsid w:val="00D45351"/>
    <w:rsid w:val="00D45632"/>
    <w:rsid w:val="00D47FC5"/>
    <w:rsid w:val="00D506E4"/>
    <w:rsid w:val="00D51FBB"/>
    <w:rsid w:val="00D542E6"/>
    <w:rsid w:val="00D549EE"/>
    <w:rsid w:val="00D54B02"/>
    <w:rsid w:val="00D54B1B"/>
    <w:rsid w:val="00D55B71"/>
    <w:rsid w:val="00D55D94"/>
    <w:rsid w:val="00D567A8"/>
    <w:rsid w:val="00D573FD"/>
    <w:rsid w:val="00D5749B"/>
    <w:rsid w:val="00D5775D"/>
    <w:rsid w:val="00D60930"/>
    <w:rsid w:val="00D625BC"/>
    <w:rsid w:val="00D62B18"/>
    <w:rsid w:val="00D62F57"/>
    <w:rsid w:val="00D6453F"/>
    <w:rsid w:val="00D65155"/>
    <w:rsid w:val="00D679A4"/>
    <w:rsid w:val="00D67A06"/>
    <w:rsid w:val="00D70026"/>
    <w:rsid w:val="00D7162E"/>
    <w:rsid w:val="00D72662"/>
    <w:rsid w:val="00D750F1"/>
    <w:rsid w:val="00D75D48"/>
    <w:rsid w:val="00D75E43"/>
    <w:rsid w:val="00D76070"/>
    <w:rsid w:val="00D77243"/>
    <w:rsid w:val="00D77790"/>
    <w:rsid w:val="00D77F1F"/>
    <w:rsid w:val="00D80B56"/>
    <w:rsid w:val="00D80D88"/>
    <w:rsid w:val="00D8185B"/>
    <w:rsid w:val="00D81AB6"/>
    <w:rsid w:val="00D82FA7"/>
    <w:rsid w:val="00D838C9"/>
    <w:rsid w:val="00D84832"/>
    <w:rsid w:val="00D851FB"/>
    <w:rsid w:val="00D85741"/>
    <w:rsid w:val="00D867CA"/>
    <w:rsid w:val="00D86E4D"/>
    <w:rsid w:val="00D874C9"/>
    <w:rsid w:val="00D8750E"/>
    <w:rsid w:val="00D876EC"/>
    <w:rsid w:val="00D90C62"/>
    <w:rsid w:val="00D90D7B"/>
    <w:rsid w:val="00D93001"/>
    <w:rsid w:val="00D938EB"/>
    <w:rsid w:val="00D93AC2"/>
    <w:rsid w:val="00D94064"/>
    <w:rsid w:val="00D94FEC"/>
    <w:rsid w:val="00D965E2"/>
    <w:rsid w:val="00DA4A9B"/>
    <w:rsid w:val="00DA5B94"/>
    <w:rsid w:val="00DA5DBC"/>
    <w:rsid w:val="00DA5F1A"/>
    <w:rsid w:val="00DA601A"/>
    <w:rsid w:val="00DA67DD"/>
    <w:rsid w:val="00DA67F5"/>
    <w:rsid w:val="00DA74BD"/>
    <w:rsid w:val="00DA7A6F"/>
    <w:rsid w:val="00DB0A7F"/>
    <w:rsid w:val="00DB1A3C"/>
    <w:rsid w:val="00DB1D5E"/>
    <w:rsid w:val="00DB2640"/>
    <w:rsid w:val="00DB538E"/>
    <w:rsid w:val="00DB582B"/>
    <w:rsid w:val="00DB7121"/>
    <w:rsid w:val="00DB7B84"/>
    <w:rsid w:val="00DC010E"/>
    <w:rsid w:val="00DC0BDC"/>
    <w:rsid w:val="00DC0F65"/>
    <w:rsid w:val="00DC0FEF"/>
    <w:rsid w:val="00DC30DF"/>
    <w:rsid w:val="00DC3F4D"/>
    <w:rsid w:val="00DC45BF"/>
    <w:rsid w:val="00DC5B1D"/>
    <w:rsid w:val="00DC5BDB"/>
    <w:rsid w:val="00DC6179"/>
    <w:rsid w:val="00DC6C22"/>
    <w:rsid w:val="00DC7610"/>
    <w:rsid w:val="00DD04BA"/>
    <w:rsid w:val="00DD1115"/>
    <w:rsid w:val="00DD12D0"/>
    <w:rsid w:val="00DD13D6"/>
    <w:rsid w:val="00DD1C6D"/>
    <w:rsid w:val="00DD24F3"/>
    <w:rsid w:val="00DD312F"/>
    <w:rsid w:val="00DD3657"/>
    <w:rsid w:val="00DD3DEF"/>
    <w:rsid w:val="00DD63CC"/>
    <w:rsid w:val="00DD692A"/>
    <w:rsid w:val="00DD72D5"/>
    <w:rsid w:val="00DE0173"/>
    <w:rsid w:val="00DE0E82"/>
    <w:rsid w:val="00DE1CDE"/>
    <w:rsid w:val="00DE2073"/>
    <w:rsid w:val="00DE258B"/>
    <w:rsid w:val="00DE33E3"/>
    <w:rsid w:val="00DE3779"/>
    <w:rsid w:val="00DE3ABD"/>
    <w:rsid w:val="00DE431E"/>
    <w:rsid w:val="00DE48C1"/>
    <w:rsid w:val="00DE4CED"/>
    <w:rsid w:val="00DE54EA"/>
    <w:rsid w:val="00DE5CE8"/>
    <w:rsid w:val="00DE63FC"/>
    <w:rsid w:val="00DE6E9C"/>
    <w:rsid w:val="00DF00B2"/>
    <w:rsid w:val="00DF22A3"/>
    <w:rsid w:val="00DF2DA3"/>
    <w:rsid w:val="00DF30E9"/>
    <w:rsid w:val="00DF32C1"/>
    <w:rsid w:val="00DF395C"/>
    <w:rsid w:val="00DF45E2"/>
    <w:rsid w:val="00DF6D0B"/>
    <w:rsid w:val="00DF74E4"/>
    <w:rsid w:val="00DF7882"/>
    <w:rsid w:val="00E0003F"/>
    <w:rsid w:val="00E00EEB"/>
    <w:rsid w:val="00E016FC"/>
    <w:rsid w:val="00E019CD"/>
    <w:rsid w:val="00E01D54"/>
    <w:rsid w:val="00E02019"/>
    <w:rsid w:val="00E027A7"/>
    <w:rsid w:val="00E0320F"/>
    <w:rsid w:val="00E03499"/>
    <w:rsid w:val="00E03944"/>
    <w:rsid w:val="00E0413F"/>
    <w:rsid w:val="00E042B8"/>
    <w:rsid w:val="00E0442F"/>
    <w:rsid w:val="00E0491B"/>
    <w:rsid w:val="00E04F4B"/>
    <w:rsid w:val="00E05C37"/>
    <w:rsid w:val="00E06650"/>
    <w:rsid w:val="00E06F27"/>
    <w:rsid w:val="00E07E8B"/>
    <w:rsid w:val="00E10D23"/>
    <w:rsid w:val="00E11A3C"/>
    <w:rsid w:val="00E17A59"/>
    <w:rsid w:val="00E20164"/>
    <w:rsid w:val="00E202DA"/>
    <w:rsid w:val="00E20E19"/>
    <w:rsid w:val="00E2208E"/>
    <w:rsid w:val="00E22EF3"/>
    <w:rsid w:val="00E230F2"/>
    <w:rsid w:val="00E23B4F"/>
    <w:rsid w:val="00E2412C"/>
    <w:rsid w:val="00E24D00"/>
    <w:rsid w:val="00E25A51"/>
    <w:rsid w:val="00E2693A"/>
    <w:rsid w:val="00E2765E"/>
    <w:rsid w:val="00E27930"/>
    <w:rsid w:val="00E3019C"/>
    <w:rsid w:val="00E307D3"/>
    <w:rsid w:val="00E30BD9"/>
    <w:rsid w:val="00E30CAF"/>
    <w:rsid w:val="00E30EFC"/>
    <w:rsid w:val="00E31301"/>
    <w:rsid w:val="00E31970"/>
    <w:rsid w:val="00E319A2"/>
    <w:rsid w:val="00E33496"/>
    <w:rsid w:val="00E334C0"/>
    <w:rsid w:val="00E33798"/>
    <w:rsid w:val="00E33A9B"/>
    <w:rsid w:val="00E34EF0"/>
    <w:rsid w:val="00E35132"/>
    <w:rsid w:val="00E4053F"/>
    <w:rsid w:val="00E4060E"/>
    <w:rsid w:val="00E413E5"/>
    <w:rsid w:val="00E418DE"/>
    <w:rsid w:val="00E41A2D"/>
    <w:rsid w:val="00E41B41"/>
    <w:rsid w:val="00E41BBE"/>
    <w:rsid w:val="00E41FDA"/>
    <w:rsid w:val="00E42C4E"/>
    <w:rsid w:val="00E42E25"/>
    <w:rsid w:val="00E4410C"/>
    <w:rsid w:val="00E4437D"/>
    <w:rsid w:val="00E4520D"/>
    <w:rsid w:val="00E45855"/>
    <w:rsid w:val="00E45B07"/>
    <w:rsid w:val="00E45D6A"/>
    <w:rsid w:val="00E4659F"/>
    <w:rsid w:val="00E468F5"/>
    <w:rsid w:val="00E46A26"/>
    <w:rsid w:val="00E4745D"/>
    <w:rsid w:val="00E477CD"/>
    <w:rsid w:val="00E51A48"/>
    <w:rsid w:val="00E545C4"/>
    <w:rsid w:val="00E55B63"/>
    <w:rsid w:val="00E568AE"/>
    <w:rsid w:val="00E5703F"/>
    <w:rsid w:val="00E61846"/>
    <w:rsid w:val="00E63609"/>
    <w:rsid w:val="00E65919"/>
    <w:rsid w:val="00E66421"/>
    <w:rsid w:val="00E67A05"/>
    <w:rsid w:val="00E72001"/>
    <w:rsid w:val="00E73B13"/>
    <w:rsid w:val="00E74800"/>
    <w:rsid w:val="00E7498D"/>
    <w:rsid w:val="00E758AF"/>
    <w:rsid w:val="00E761C2"/>
    <w:rsid w:val="00E76F26"/>
    <w:rsid w:val="00E813EC"/>
    <w:rsid w:val="00E81EDB"/>
    <w:rsid w:val="00E8296D"/>
    <w:rsid w:val="00E82A53"/>
    <w:rsid w:val="00E82B29"/>
    <w:rsid w:val="00E82CFB"/>
    <w:rsid w:val="00E87BC8"/>
    <w:rsid w:val="00E87F71"/>
    <w:rsid w:val="00E9115C"/>
    <w:rsid w:val="00E9169F"/>
    <w:rsid w:val="00E92A69"/>
    <w:rsid w:val="00E93A80"/>
    <w:rsid w:val="00E941D5"/>
    <w:rsid w:val="00E95BAE"/>
    <w:rsid w:val="00EA0627"/>
    <w:rsid w:val="00EA201A"/>
    <w:rsid w:val="00EA20D3"/>
    <w:rsid w:val="00EA23FD"/>
    <w:rsid w:val="00EA4787"/>
    <w:rsid w:val="00EA507E"/>
    <w:rsid w:val="00EA5159"/>
    <w:rsid w:val="00EA5225"/>
    <w:rsid w:val="00EB0648"/>
    <w:rsid w:val="00EB07FD"/>
    <w:rsid w:val="00EB21F5"/>
    <w:rsid w:val="00EB226A"/>
    <w:rsid w:val="00EB3720"/>
    <w:rsid w:val="00EB42E3"/>
    <w:rsid w:val="00EC07A3"/>
    <w:rsid w:val="00EC0C04"/>
    <w:rsid w:val="00EC0EFA"/>
    <w:rsid w:val="00EC3576"/>
    <w:rsid w:val="00EC434B"/>
    <w:rsid w:val="00EC4D43"/>
    <w:rsid w:val="00EC65C0"/>
    <w:rsid w:val="00EC6A73"/>
    <w:rsid w:val="00EC75F8"/>
    <w:rsid w:val="00ED0A9C"/>
    <w:rsid w:val="00ED0ABA"/>
    <w:rsid w:val="00ED26E0"/>
    <w:rsid w:val="00ED32EC"/>
    <w:rsid w:val="00ED54FB"/>
    <w:rsid w:val="00ED6E5F"/>
    <w:rsid w:val="00ED74F1"/>
    <w:rsid w:val="00ED7912"/>
    <w:rsid w:val="00EE0418"/>
    <w:rsid w:val="00EE05EE"/>
    <w:rsid w:val="00EE1634"/>
    <w:rsid w:val="00EE1C9F"/>
    <w:rsid w:val="00EE1E68"/>
    <w:rsid w:val="00EE1EA7"/>
    <w:rsid w:val="00EE2928"/>
    <w:rsid w:val="00EE2BBA"/>
    <w:rsid w:val="00EE3566"/>
    <w:rsid w:val="00EE3849"/>
    <w:rsid w:val="00EE40DA"/>
    <w:rsid w:val="00EE45D6"/>
    <w:rsid w:val="00EE566F"/>
    <w:rsid w:val="00EE6355"/>
    <w:rsid w:val="00EF20DA"/>
    <w:rsid w:val="00EF2511"/>
    <w:rsid w:val="00EF45CF"/>
    <w:rsid w:val="00EF482C"/>
    <w:rsid w:val="00EF56A6"/>
    <w:rsid w:val="00EF5D19"/>
    <w:rsid w:val="00EF73BF"/>
    <w:rsid w:val="00EF7966"/>
    <w:rsid w:val="00EF7F85"/>
    <w:rsid w:val="00F00F58"/>
    <w:rsid w:val="00F011A2"/>
    <w:rsid w:val="00F015ED"/>
    <w:rsid w:val="00F02172"/>
    <w:rsid w:val="00F02916"/>
    <w:rsid w:val="00F02F37"/>
    <w:rsid w:val="00F040BD"/>
    <w:rsid w:val="00F06912"/>
    <w:rsid w:val="00F07223"/>
    <w:rsid w:val="00F073F5"/>
    <w:rsid w:val="00F077F8"/>
    <w:rsid w:val="00F103AB"/>
    <w:rsid w:val="00F107C2"/>
    <w:rsid w:val="00F11FCE"/>
    <w:rsid w:val="00F121A9"/>
    <w:rsid w:val="00F121F3"/>
    <w:rsid w:val="00F12B04"/>
    <w:rsid w:val="00F1382C"/>
    <w:rsid w:val="00F138F5"/>
    <w:rsid w:val="00F14B4C"/>
    <w:rsid w:val="00F154C3"/>
    <w:rsid w:val="00F20AD9"/>
    <w:rsid w:val="00F20D2A"/>
    <w:rsid w:val="00F218AE"/>
    <w:rsid w:val="00F22481"/>
    <w:rsid w:val="00F22BD3"/>
    <w:rsid w:val="00F23D5E"/>
    <w:rsid w:val="00F25ABE"/>
    <w:rsid w:val="00F26C5C"/>
    <w:rsid w:val="00F313DB"/>
    <w:rsid w:val="00F34F82"/>
    <w:rsid w:val="00F4167D"/>
    <w:rsid w:val="00F41819"/>
    <w:rsid w:val="00F41C07"/>
    <w:rsid w:val="00F42939"/>
    <w:rsid w:val="00F42E13"/>
    <w:rsid w:val="00F431C5"/>
    <w:rsid w:val="00F4501C"/>
    <w:rsid w:val="00F4653F"/>
    <w:rsid w:val="00F465F5"/>
    <w:rsid w:val="00F5019F"/>
    <w:rsid w:val="00F5327A"/>
    <w:rsid w:val="00F539AF"/>
    <w:rsid w:val="00F55217"/>
    <w:rsid w:val="00F55C94"/>
    <w:rsid w:val="00F56684"/>
    <w:rsid w:val="00F61758"/>
    <w:rsid w:val="00F640F8"/>
    <w:rsid w:val="00F64899"/>
    <w:rsid w:val="00F648FF"/>
    <w:rsid w:val="00F64943"/>
    <w:rsid w:val="00F658B3"/>
    <w:rsid w:val="00F667D0"/>
    <w:rsid w:val="00F66DF2"/>
    <w:rsid w:val="00F66FD3"/>
    <w:rsid w:val="00F67094"/>
    <w:rsid w:val="00F6710B"/>
    <w:rsid w:val="00F67774"/>
    <w:rsid w:val="00F7049B"/>
    <w:rsid w:val="00F71EEE"/>
    <w:rsid w:val="00F73733"/>
    <w:rsid w:val="00F738D9"/>
    <w:rsid w:val="00F74246"/>
    <w:rsid w:val="00F74B96"/>
    <w:rsid w:val="00F77378"/>
    <w:rsid w:val="00F818B5"/>
    <w:rsid w:val="00F841C5"/>
    <w:rsid w:val="00F85331"/>
    <w:rsid w:val="00F8593A"/>
    <w:rsid w:val="00F8621C"/>
    <w:rsid w:val="00F86F3A"/>
    <w:rsid w:val="00F87087"/>
    <w:rsid w:val="00F87999"/>
    <w:rsid w:val="00F9053F"/>
    <w:rsid w:val="00F90FA7"/>
    <w:rsid w:val="00F9116A"/>
    <w:rsid w:val="00F915A4"/>
    <w:rsid w:val="00F92CC5"/>
    <w:rsid w:val="00F92D52"/>
    <w:rsid w:val="00F92E45"/>
    <w:rsid w:val="00F93B51"/>
    <w:rsid w:val="00F946DB"/>
    <w:rsid w:val="00F96C09"/>
    <w:rsid w:val="00F97BA3"/>
    <w:rsid w:val="00F97C13"/>
    <w:rsid w:val="00FA0B46"/>
    <w:rsid w:val="00FA0EB3"/>
    <w:rsid w:val="00FA178C"/>
    <w:rsid w:val="00FA1B41"/>
    <w:rsid w:val="00FA2896"/>
    <w:rsid w:val="00FA2E70"/>
    <w:rsid w:val="00FA4169"/>
    <w:rsid w:val="00FA485B"/>
    <w:rsid w:val="00FA5FBB"/>
    <w:rsid w:val="00FA70F4"/>
    <w:rsid w:val="00FA793F"/>
    <w:rsid w:val="00FB000C"/>
    <w:rsid w:val="00FB0302"/>
    <w:rsid w:val="00FB0D2F"/>
    <w:rsid w:val="00FB244D"/>
    <w:rsid w:val="00FB390E"/>
    <w:rsid w:val="00FB4B31"/>
    <w:rsid w:val="00FB4C05"/>
    <w:rsid w:val="00FB52D5"/>
    <w:rsid w:val="00FB55DA"/>
    <w:rsid w:val="00FB5892"/>
    <w:rsid w:val="00FC118D"/>
    <w:rsid w:val="00FC2C5E"/>
    <w:rsid w:val="00FC3221"/>
    <w:rsid w:val="00FC383A"/>
    <w:rsid w:val="00FC4193"/>
    <w:rsid w:val="00FC4221"/>
    <w:rsid w:val="00FC44AF"/>
    <w:rsid w:val="00FC4878"/>
    <w:rsid w:val="00FC5032"/>
    <w:rsid w:val="00FC5D5D"/>
    <w:rsid w:val="00FC74D6"/>
    <w:rsid w:val="00FD15E6"/>
    <w:rsid w:val="00FD1BED"/>
    <w:rsid w:val="00FD1F0C"/>
    <w:rsid w:val="00FD2A23"/>
    <w:rsid w:val="00FD2D31"/>
    <w:rsid w:val="00FD570C"/>
    <w:rsid w:val="00FD5A89"/>
    <w:rsid w:val="00FD6009"/>
    <w:rsid w:val="00FD6846"/>
    <w:rsid w:val="00FE024D"/>
    <w:rsid w:val="00FE041D"/>
    <w:rsid w:val="00FE04D4"/>
    <w:rsid w:val="00FE0608"/>
    <w:rsid w:val="00FE07A7"/>
    <w:rsid w:val="00FE09EB"/>
    <w:rsid w:val="00FE1357"/>
    <w:rsid w:val="00FE291B"/>
    <w:rsid w:val="00FE4023"/>
    <w:rsid w:val="00FE4870"/>
    <w:rsid w:val="00FE4E98"/>
    <w:rsid w:val="00FE5E48"/>
    <w:rsid w:val="00FE6F35"/>
    <w:rsid w:val="00FE7451"/>
    <w:rsid w:val="00FE7602"/>
    <w:rsid w:val="00FF0092"/>
    <w:rsid w:val="00FF13BC"/>
    <w:rsid w:val="00FF229B"/>
    <w:rsid w:val="00FF59C1"/>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5eb8,#97b1da"/>
    </o:shapedefaults>
    <o:shapelayout v:ext="edit">
      <o:idmap v:ext="edit" data="1"/>
    </o:shapelayout>
  </w:shapeDefaults>
  <w:decimalSymbol w:val=","/>
  <w:listSeparator w:val=";"/>
  <w14:docId w14:val="61F2E66D"/>
  <w15:chartTrackingRefBased/>
  <w15:docId w15:val="{6C69B09F-5202-4433-ADF3-65D1511A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lsdException w:name="heading 4" w:semiHidden="1" w:uiPriority="0"/>
    <w:lsdException w:name="heading 5" w:semiHidden="1" w:uiPriority="0"/>
    <w:lsdException w:name="heading 6" w:semiHidden="1" w:uiPriority="0"/>
    <w:lsdException w:name="heading 7" w:semiHidden="1" w:uiPriority="0"/>
    <w:lsdException w:name="heading 8" w:semiHidden="1" w:uiPriority="0"/>
    <w:lsdException w:name="heading 9" w:semiHidden="1" w:uiPriority="0"/>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0"/>
    <w:lsdException w:name="toc 5" w:semiHidden="1" w:uiPriority="0"/>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nhideWhenUsed="1"/>
    <w:lsdException w:name="footer" w:semiHidden="1" w:unhideWhenUsed="1"/>
    <w:lsdException w:name="index heading" w:semiHidden="1"/>
    <w:lsdException w:name="caption" w:semiHidden="1" w:uiPriority="0"/>
    <w:lsdException w:name="table of figures" w:semiHidden="1"/>
    <w:lsdException w:name="envelope address" w:uiPriority="0"/>
    <w:lsdException w:name="envelope return" w:uiPriority="0"/>
    <w:lsdException w:name="footnote reference" w:semiHidden="1" w:uiPriority="0"/>
    <w:lsdException w:name="annotation reference" w:semiHidden="1" w:uiPriority="0"/>
    <w:lsdException w:name="line number" w:semiHidden="1"/>
    <w:lsdException w:name="page number" w:semiHidden="1" w:unhideWhenUsed="1"/>
    <w:lsdException w:name="endnote reference" w:semiHidden="1"/>
    <w:lsdException w:name="endnote text" w:uiPriority="0"/>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lsdException w:name="Closing" w:semiHidden="1"/>
    <w:lsdException w:name="Signature" w:semiHidden="1"/>
    <w:lsdException w:name="Default Paragraph Font" w:uiPriority="1"/>
    <w:lsdException w:name="Body Text" w:semiHidden="1" w:uiPriority="0"/>
    <w:lsdException w:name="Body Text Indent" w:semiHidden="1"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nhideWhenUsed="1"/>
    <w:lsdException w:name="FollowedHyperlink" w:semiHidden="1" w:uiPriority="0" w:unhideWhenUsed="1"/>
    <w:lsdException w:name="Strong" w:semiHidden="1" w:uiPriority="22"/>
    <w:lsdException w:name="Emphasis" w:semiHidden="1" w:uiPriority="20" w:qFormat="1"/>
    <w:lsdException w:name="Document Map" w:semiHidden="1" w:uiPriority="0"/>
    <w:lsdException w:name="Plain Text" w:semiHidden="1"/>
    <w:lsdException w:name="E-mail Signature" w:semiHidden="1" w:unhideWhenUsed="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9B"/>
    <w:pPr>
      <w:spacing w:before="120" w:after="120"/>
      <w:jc w:val="both"/>
    </w:pPr>
    <w:rPr>
      <w:rFonts w:ascii="Calibri" w:hAnsi="Calibri"/>
      <w:color w:val="575757"/>
    </w:rPr>
  </w:style>
  <w:style w:type="paragraph" w:styleId="Titre1">
    <w:name w:val="heading 1"/>
    <w:aliases w:val="Section,Chapitre RTE"/>
    <w:basedOn w:val="Normal"/>
    <w:next w:val="Normal"/>
    <w:link w:val="Titre1Car"/>
    <w:rsid w:val="00174956"/>
    <w:pPr>
      <w:keepNext/>
      <w:outlineLvl w:val="0"/>
    </w:pPr>
    <w:rPr>
      <w:color w:val="auto"/>
      <w:sz w:val="24"/>
      <w:lang w:val="x-none" w:eastAsia="x-none"/>
    </w:rPr>
  </w:style>
  <w:style w:type="paragraph" w:styleId="Titre2">
    <w:name w:val="heading 2"/>
    <w:aliases w:val="Gldg. 1"/>
    <w:basedOn w:val="STitre2"/>
    <w:next w:val="Normal"/>
    <w:link w:val="Titre2Car"/>
    <w:rsid w:val="00DB7121"/>
    <w:pPr>
      <w:spacing w:before="240" w:after="240"/>
      <w:ind w:left="792"/>
    </w:pPr>
  </w:style>
  <w:style w:type="paragraph" w:styleId="Titre3">
    <w:name w:val="heading 3"/>
    <w:aliases w:val="Gldg.2"/>
    <w:basedOn w:val="STitre3"/>
    <w:next w:val="Normal"/>
    <w:link w:val="Titre3Car"/>
    <w:autoRedefine/>
    <w:rsid w:val="00DB7121"/>
    <w:pPr>
      <w:spacing w:before="240" w:after="120"/>
    </w:pPr>
    <w:rPr>
      <w:lang w:val="x-none" w:eastAsia="x-none"/>
    </w:rPr>
  </w:style>
  <w:style w:type="paragraph" w:styleId="Titre4">
    <w:name w:val="heading 4"/>
    <w:aliases w:val="Gldg.3"/>
    <w:basedOn w:val="STitre4"/>
    <w:next w:val="Normal"/>
    <w:link w:val="Titre4Car"/>
    <w:rsid w:val="004900EF"/>
    <w:pPr>
      <w:spacing w:before="200"/>
    </w:pPr>
    <w:rPr>
      <w:lang w:val="x-none" w:eastAsia="x-none"/>
    </w:rPr>
  </w:style>
  <w:style w:type="paragraph" w:styleId="Titre5">
    <w:name w:val="heading 5"/>
    <w:basedOn w:val="STitre5"/>
    <w:next w:val="Normal"/>
    <w:link w:val="Titre5Car"/>
    <w:autoRedefine/>
    <w:rsid w:val="00615D17"/>
    <w:rPr>
      <w:lang w:val="x-none" w:eastAsia="x-none"/>
    </w:rPr>
  </w:style>
  <w:style w:type="paragraph" w:styleId="Titre6">
    <w:name w:val="heading 6"/>
    <w:basedOn w:val="Normal"/>
    <w:next w:val="Normal"/>
    <w:link w:val="Titre6Car"/>
    <w:rsid w:val="007A1791"/>
    <w:pPr>
      <w:ind w:left="2124" w:firstLine="708"/>
      <w:outlineLvl w:val="5"/>
    </w:pPr>
    <w:rPr>
      <w:i/>
      <w:color w:val="auto"/>
      <w:lang w:val="x-none" w:eastAsia="x-none"/>
    </w:rPr>
  </w:style>
  <w:style w:type="paragraph" w:styleId="Titre7">
    <w:name w:val="heading 7"/>
    <w:basedOn w:val="Normal"/>
    <w:next w:val="Normal"/>
    <w:link w:val="Titre7Car"/>
    <w:rsid w:val="00B439B7"/>
    <w:pPr>
      <w:keepNext/>
      <w:tabs>
        <w:tab w:val="num" w:pos="1296"/>
      </w:tabs>
      <w:ind w:left="1296" w:hanging="1296"/>
      <w:outlineLvl w:val="6"/>
    </w:pPr>
    <w:rPr>
      <w:rFonts w:ascii="Courier New" w:hAnsi="Courier New"/>
      <w:color w:val="800080"/>
      <w:sz w:val="24"/>
      <w:lang w:val="x-none" w:eastAsia="x-none"/>
    </w:rPr>
  </w:style>
  <w:style w:type="paragraph" w:styleId="Titre8">
    <w:name w:val="heading 8"/>
    <w:basedOn w:val="Normal"/>
    <w:next w:val="Normal"/>
    <w:link w:val="Titre8Car"/>
    <w:rsid w:val="00B439B7"/>
    <w:pPr>
      <w:tabs>
        <w:tab w:val="num" w:pos="1440"/>
      </w:tabs>
      <w:spacing w:before="240" w:after="60"/>
      <w:ind w:left="1440" w:hanging="1440"/>
      <w:outlineLvl w:val="7"/>
    </w:pPr>
    <w:rPr>
      <w:rFonts w:ascii="Arial" w:hAnsi="Arial"/>
      <w:i/>
      <w:color w:val="auto"/>
      <w:lang w:val="x-none" w:eastAsia="x-none"/>
    </w:rPr>
  </w:style>
  <w:style w:type="paragraph" w:styleId="Titre9">
    <w:name w:val="heading 9"/>
    <w:basedOn w:val="Normal"/>
    <w:next w:val="Normal"/>
    <w:link w:val="Titre9Car"/>
    <w:rsid w:val="00B439B7"/>
    <w:pPr>
      <w:tabs>
        <w:tab w:val="num" w:pos="1584"/>
      </w:tabs>
      <w:spacing w:before="240" w:after="60"/>
      <w:ind w:left="1584" w:hanging="1584"/>
      <w:outlineLvl w:val="8"/>
    </w:pPr>
    <w:rPr>
      <w:rFonts w:ascii="Arial" w:hAnsi="Arial"/>
      <w:b/>
      <w:i/>
      <w:color w:val="auto"/>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character" w:customStyle="1" w:styleId="Titre1Car">
    <w:name w:val="Titre 1 Car"/>
    <w:aliases w:val="Section Car,Chapitre RTE Car"/>
    <w:link w:val="Titre1"/>
    <w:rsid w:val="00857777"/>
    <w:rPr>
      <w:rFonts w:ascii="Calibri" w:hAnsi="Calibri" w:cs="Arial"/>
      <w:sz w:val="24"/>
    </w:rPr>
  </w:style>
  <w:style w:type="paragraph" w:customStyle="1" w:styleId="STitre2">
    <w:name w:val="S_Titre 2"/>
    <w:basedOn w:val="Normal"/>
    <w:next w:val="Normal"/>
    <w:link w:val="STitre2Car"/>
    <w:qFormat/>
    <w:rsid w:val="00DF74E4"/>
    <w:pPr>
      <w:keepNext/>
      <w:numPr>
        <w:ilvl w:val="1"/>
        <w:numId w:val="39"/>
      </w:numPr>
      <w:outlineLvl w:val="1"/>
    </w:pPr>
    <w:rPr>
      <w:bCs/>
      <w:color w:val="005EB8"/>
      <w:sz w:val="22"/>
    </w:rPr>
  </w:style>
  <w:style w:type="character" w:customStyle="1" w:styleId="Titre2Car">
    <w:name w:val="Titre 2 Car"/>
    <w:aliases w:val="Gldg. 1 Car"/>
    <w:link w:val="Titre2"/>
    <w:rsid w:val="00DB7121"/>
    <w:rPr>
      <w:rFonts w:ascii="Calibri" w:hAnsi="Calibri"/>
      <w:bCs/>
      <w:color w:val="005EB8"/>
      <w:sz w:val="22"/>
      <w:lang w:val="fr-FR" w:eastAsia="fr-FR"/>
    </w:rPr>
  </w:style>
  <w:style w:type="paragraph" w:customStyle="1" w:styleId="STitre3">
    <w:name w:val="S_Titre 3"/>
    <w:basedOn w:val="STitre1"/>
    <w:next w:val="Normal"/>
    <w:qFormat/>
    <w:rsid w:val="00BA39F2"/>
    <w:pPr>
      <w:numPr>
        <w:ilvl w:val="2"/>
      </w:numPr>
      <w:outlineLvl w:val="2"/>
    </w:pPr>
    <w:rPr>
      <w:color w:val="575757"/>
      <w:sz w:val="20"/>
    </w:rPr>
  </w:style>
  <w:style w:type="paragraph" w:customStyle="1" w:styleId="STitre1">
    <w:name w:val="S_Titre 1"/>
    <w:basedOn w:val="Normal"/>
    <w:next w:val="Normal"/>
    <w:qFormat/>
    <w:rsid w:val="00BA39F2"/>
    <w:pPr>
      <w:keepNext/>
      <w:numPr>
        <w:numId w:val="39"/>
      </w:numPr>
      <w:spacing w:after="240"/>
      <w:outlineLvl w:val="0"/>
    </w:pPr>
    <w:rPr>
      <w:b/>
      <w:color w:val="005EB8"/>
      <w:sz w:val="24"/>
    </w:rPr>
  </w:style>
  <w:style w:type="character" w:customStyle="1" w:styleId="Titre3Car">
    <w:name w:val="Titre 3 Car"/>
    <w:aliases w:val="Gldg.2 Car"/>
    <w:link w:val="Titre3"/>
    <w:rsid w:val="00DB7121"/>
    <w:rPr>
      <w:rFonts w:ascii="Calibri" w:hAnsi="Calibri"/>
      <w:b/>
      <w:color w:val="575757"/>
    </w:rPr>
  </w:style>
  <w:style w:type="paragraph" w:customStyle="1" w:styleId="STitre4">
    <w:name w:val="S_Titre 4"/>
    <w:basedOn w:val="STitre1"/>
    <w:next w:val="Normal"/>
    <w:qFormat/>
    <w:rsid w:val="00BA39F2"/>
    <w:pPr>
      <w:numPr>
        <w:ilvl w:val="3"/>
      </w:numPr>
      <w:spacing w:before="160" w:after="120"/>
      <w:outlineLvl w:val="3"/>
    </w:pPr>
    <w:rPr>
      <w:b w:val="0"/>
      <w:color w:val="505150"/>
      <w:sz w:val="20"/>
    </w:rPr>
  </w:style>
  <w:style w:type="character" w:customStyle="1" w:styleId="Titre4Car">
    <w:name w:val="Titre 4 Car"/>
    <w:aliases w:val="Gldg.3 Car"/>
    <w:link w:val="Titre4"/>
    <w:rsid w:val="004900EF"/>
    <w:rPr>
      <w:rFonts w:ascii="Calibri" w:hAnsi="Calibri"/>
      <w:color w:val="505150"/>
    </w:rPr>
  </w:style>
  <w:style w:type="paragraph" w:customStyle="1" w:styleId="STitre5">
    <w:name w:val="S_Titre 5"/>
    <w:basedOn w:val="STitre4"/>
    <w:next w:val="Normal"/>
    <w:qFormat/>
    <w:rsid w:val="00BA39F2"/>
    <w:pPr>
      <w:numPr>
        <w:ilvl w:val="4"/>
      </w:numPr>
      <w:outlineLvl w:val="4"/>
    </w:pPr>
    <w:rPr>
      <w:i/>
    </w:rPr>
  </w:style>
  <w:style w:type="character" w:customStyle="1" w:styleId="Titre5Car">
    <w:name w:val="Titre 5 Car"/>
    <w:link w:val="Titre5"/>
    <w:rsid w:val="00615D17"/>
    <w:rPr>
      <w:rFonts w:ascii="Calibri" w:hAnsi="Calibri"/>
      <w:i/>
      <w:color w:val="505150"/>
    </w:rPr>
  </w:style>
  <w:style w:type="character" w:customStyle="1" w:styleId="Titre6Car">
    <w:name w:val="Titre 6 Car"/>
    <w:link w:val="Titre6"/>
    <w:rsid w:val="007A1791"/>
    <w:rPr>
      <w:rFonts w:ascii="Calibri" w:hAnsi="Calibri"/>
      <w:i/>
    </w:rPr>
  </w:style>
  <w:style w:type="character" w:customStyle="1" w:styleId="Titre7Car">
    <w:name w:val="Titre 7 Car"/>
    <w:link w:val="Titre7"/>
    <w:rsid w:val="00B439B7"/>
    <w:rPr>
      <w:rFonts w:ascii="Courier New" w:hAnsi="Courier New"/>
      <w:color w:val="800080"/>
      <w:sz w:val="24"/>
    </w:rPr>
  </w:style>
  <w:style w:type="character" w:customStyle="1" w:styleId="Titre8Car">
    <w:name w:val="Titre 8 Car"/>
    <w:link w:val="Titre8"/>
    <w:rsid w:val="00B439B7"/>
    <w:rPr>
      <w:i/>
      <w:color w:val="auto"/>
    </w:rPr>
  </w:style>
  <w:style w:type="character" w:customStyle="1" w:styleId="Titre9Car">
    <w:name w:val="Titre 9 Car"/>
    <w:link w:val="Titre9"/>
    <w:rsid w:val="00B439B7"/>
    <w:rPr>
      <w:b/>
      <w:i/>
      <w:color w:val="auto"/>
      <w:sz w:val="18"/>
    </w:rPr>
  </w:style>
  <w:style w:type="paragraph" w:styleId="Adresseexpditeur">
    <w:name w:val="envelope return"/>
    <w:basedOn w:val="Normal"/>
    <w:semiHidden/>
    <w:rsid w:val="00174956"/>
    <w:rPr>
      <w:sz w:val="16"/>
    </w:rPr>
  </w:style>
  <w:style w:type="paragraph" w:styleId="Adressedestinataire">
    <w:name w:val="envelope address"/>
    <w:basedOn w:val="Normal"/>
    <w:semiHidden/>
    <w:rsid w:val="00174956"/>
    <w:pPr>
      <w:framePr w:w="4536" w:hSpace="142" w:wrap="around" w:vAnchor="page" w:hAnchor="page" w:x="6805" w:y="3687"/>
    </w:pPr>
    <w:rPr>
      <w:sz w:val="24"/>
    </w:rPr>
  </w:style>
  <w:style w:type="paragraph" w:styleId="Notedefin">
    <w:name w:val="endnote text"/>
    <w:basedOn w:val="Normal"/>
    <w:link w:val="NotedefinCar"/>
    <w:semiHidden/>
    <w:rsid w:val="00174956"/>
    <w:pPr>
      <w:ind w:right="370"/>
    </w:pPr>
    <w:rPr>
      <w:color w:val="auto"/>
      <w:sz w:val="22"/>
      <w:lang w:val="x-none" w:eastAsia="x-none"/>
    </w:rPr>
  </w:style>
  <w:style w:type="character" w:customStyle="1" w:styleId="NotedefinCar">
    <w:name w:val="Note de fin Car"/>
    <w:link w:val="Notedefin"/>
    <w:semiHidden/>
    <w:rsid w:val="00857777"/>
    <w:rPr>
      <w:rFonts w:ascii="Calibri" w:hAnsi="Calibri"/>
      <w:sz w:val="22"/>
    </w:rPr>
  </w:style>
  <w:style w:type="paragraph" w:styleId="Textedebulles">
    <w:name w:val="Balloon Text"/>
    <w:basedOn w:val="Normal"/>
    <w:link w:val="TextedebullesCar"/>
    <w:uiPriority w:val="99"/>
    <w:semiHidden/>
    <w:rsid w:val="00174956"/>
    <w:rPr>
      <w:rFonts w:ascii="Tahoma" w:hAnsi="Tahoma"/>
      <w:color w:val="auto"/>
      <w:sz w:val="16"/>
      <w:szCs w:val="16"/>
      <w:lang w:val="x-none" w:eastAsia="x-none"/>
    </w:rPr>
  </w:style>
  <w:style w:type="character" w:customStyle="1" w:styleId="TextedebullesCar">
    <w:name w:val="Texte de bulles Car"/>
    <w:link w:val="Textedebulles"/>
    <w:uiPriority w:val="99"/>
    <w:semiHidden/>
    <w:rsid w:val="00857777"/>
    <w:rPr>
      <w:rFonts w:ascii="Tahoma" w:hAnsi="Tahoma" w:cs="Tahoma"/>
      <w:sz w:val="16"/>
      <w:szCs w:val="16"/>
    </w:rPr>
  </w:style>
  <w:style w:type="character" w:customStyle="1" w:styleId="textmini1">
    <w:name w:val="textmini1"/>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color w:val="auto"/>
      <w:sz w:val="28"/>
      <w:lang w:val="x-none" w:eastAsia="x-none"/>
    </w:rPr>
  </w:style>
  <w:style w:type="character" w:customStyle="1" w:styleId="SignaturelectroniqueCar">
    <w:name w:val="Signature électronique Car"/>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sz w:val="14"/>
      <w:lang w:val="x-none" w:eastAsia="x-none"/>
    </w:rPr>
  </w:style>
  <w:style w:type="character" w:customStyle="1" w:styleId="En-tteCar">
    <w:name w:val="En-tête Car"/>
    <w:link w:val="En-tte"/>
    <w:uiPriority w:val="99"/>
    <w:rsid w:val="00857777"/>
    <w:rPr>
      <w:rFonts w:ascii="Calibri" w:hAnsi="Calibri"/>
      <w:color w:val="005EB8"/>
      <w:sz w:val="14"/>
    </w:rPr>
  </w:style>
  <w:style w:type="paragraph" w:styleId="Pieddepage">
    <w:name w:val="footer"/>
    <w:basedOn w:val="Normal"/>
    <w:link w:val="PieddepageCar"/>
    <w:uiPriority w:val="99"/>
    <w:rsid w:val="00991BED"/>
    <w:rPr>
      <w:color w:val="005EB8"/>
      <w:sz w:val="14"/>
      <w:lang w:val="x-none" w:eastAsia="x-none"/>
    </w:rPr>
  </w:style>
  <w:style w:type="character" w:customStyle="1" w:styleId="PieddepageCar">
    <w:name w:val="Pied de page Car"/>
    <w:link w:val="Pieddepage"/>
    <w:uiPriority w:val="99"/>
    <w:rsid w:val="00857777"/>
    <w:rPr>
      <w:rFonts w:ascii="Calibri" w:hAnsi="Calibri"/>
      <w:color w:val="005EB8"/>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Numrodepage">
    <w:name w:val="page number"/>
    <w:basedOn w:val="Policepardfaut"/>
    <w:uiPriority w:val="99"/>
    <w:semiHidden/>
    <w:rsid w:val="0005323D"/>
  </w:style>
  <w:style w:type="character" w:styleId="Lienhypertextesuivivisit">
    <w:name w:val="FollowedHyperlink"/>
    <w:semiHidden/>
    <w:rsid w:val="00314BF4"/>
    <w:rPr>
      <w:color w:val="005EB8"/>
      <w:u w:val="none"/>
    </w:rPr>
  </w:style>
  <w:style w:type="character" w:styleId="Textedelespacerserv">
    <w:name w:val="Placeholder Text"/>
    <w:uiPriority w:val="99"/>
    <w:semiHidden/>
    <w:rsid w:val="00EE3566"/>
    <w:rPr>
      <w:color w:val="808080"/>
    </w:rPr>
  </w:style>
  <w:style w:type="paragraph" w:customStyle="1" w:styleId="STitreDocument">
    <w:name w:val="S_Titre Document"/>
    <w:basedOn w:val="Normal"/>
    <w:next w:val="Normal"/>
    <w:qFormat/>
    <w:rsid w:val="00BA39F2"/>
    <w:pPr>
      <w:spacing w:after="360"/>
    </w:pPr>
    <w:rPr>
      <w:color w:val="005EB8"/>
      <w:sz w:val="40"/>
      <w:szCs w:val="48"/>
    </w:rPr>
  </w:style>
  <w:style w:type="paragraph" w:styleId="TM1">
    <w:name w:val="toc 1"/>
    <w:basedOn w:val="Normal"/>
    <w:next w:val="Normal"/>
    <w:autoRedefine/>
    <w:uiPriority w:val="39"/>
    <w:rsid w:val="002D3A23"/>
    <w:pPr>
      <w:tabs>
        <w:tab w:val="right" w:leader="dot" w:pos="9639"/>
      </w:tabs>
      <w:spacing w:before="80" w:after="80"/>
      <w:ind w:left="425" w:hanging="425"/>
      <w:jc w:val="left"/>
    </w:pPr>
    <w:rPr>
      <w:b/>
      <w:color w:val="005EB8"/>
      <w:sz w:val="24"/>
    </w:rPr>
  </w:style>
  <w:style w:type="paragraph" w:customStyle="1" w:styleId="SIntertitre">
    <w:name w:val="S_Intertitre"/>
    <w:basedOn w:val="Normal"/>
    <w:next w:val="Normal"/>
    <w:qFormat/>
    <w:rsid w:val="00BA39F2"/>
    <w:pPr>
      <w:keepNext/>
    </w:pPr>
    <w:rPr>
      <w:b/>
    </w:rPr>
  </w:style>
  <w:style w:type="paragraph" w:styleId="Paragraphedeliste">
    <w:name w:val="List Paragraph"/>
    <w:basedOn w:val="Normal"/>
    <w:uiPriority w:val="34"/>
    <w:rsid w:val="00C019D5"/>
    <w:pPr>
      <w:ind w:left="720"/>
      <w:contextualSpacing/>
    </w:pPr>
  </w:style>
  <w:style w:type="paragraph" w:customStyle="1" w:styleId="SPuce">
    <w:name w:val="S_Puce"/>
    <w:qFormat/>
    <w:rsid w:val="00BA39F2"/>
    <w:pPr>
      <w:numPr>
        <w:numId w:val="34"/>
      </w:numPr>
      <w:spacing w:before="40"/>
      <w:jc w:val="both"/>
    </w:pPr>
    <w:rPr>
      <w:rFonts w:ascii="Calibri" w:hAnsi="Calibri"/>
      <w:color w:val="575757"/>
    </w:rPr>
  </w:style>
  <w:style w:type="paragraph" w:customStyle="1" w:styleId="SVersion">
    <w:name w:val="S_Version"/>
    <w:basedOn w:val="Normal"/>
    <w:next w:val="Normal"/>
    <w:semiHidden/>
    <w:rsid w:val="00BA39F2"/>
    <w:rPr>
      <w:b/>
      <w:color w:val="005EB8"/>
    </w:rPr>
  </w:style>
  <w:style w:type="paragraph" w:customStyle="1" w:styleId="SIdentification">
    <w:name w:val="S_Identification"/>
    <w:basedOn w:val="Normal"/>
    <w:next w:val="Normal"/>
    <w:semiHidden/>
    <w:rsid w:val="00BA39F2"/>
    <w:rPr>
      <w:b/>
      <w:color w:val="005EB8"/>
    </w:rPr>
  </w:style>
  <w:style w:type="paragraph" w:styleId="TM2">
    <w:name w:val="toc 2"/>
    <w:basedOn w:val="Normal"/>
    <w:next w:val="Normal"/>
    <w:autoRedefine/>
    <w:uiPriority w:val="39"/>
    <w:rsid w:val="009A74F6"/>
    <w:pPr>
      <w:tabs>
        <w:tab w:val="left" w:pos="993"/>
        <w:tab w:val="right" w:leader="dot" w:pos="9639"/>
      </w:tabs>
      <w:spacing w:before="60" w:after="60"/>
      <w:ind w:left="851" w:hanging="397"/>
      <w:contextualSpacing/>
      <w:jc w:val="left"/>
    </w:pPr>
    <w:rPr>
      <w:color w:val="005EB8"/>
      <w:sz w:val="22"/>
    </w:rPr>
  </w:style>
  <w:style w:type="paragraph" w:styleId="TM3">
    <w:name w:val="toc 3"/>
    <w:basedOn w:val="Normal"/>
    <w:next w:val="Normal"/>
    <w:autoRedefine/>
    <w:uiPriority w:val="39"/>
    <w:rsid w:val="002D3A23"/>
    <w:pPr>
      <w:tabs>
        <w:tab w:val="right" w:leader="dot" w:pos="9639"/>
      </w:tabs>
      <w:spacing w:before="40" w:after="40"/>
      <w:ind w:left="1276" w:hanging="567"/>
      <w:contextualSpacing/>
      <w:jc w:val="left"/>
    </w:pPr>
    <w:rPr>
      <w:b/>
    </w:rPr>
  </w:style>
  <w:style w:type="paragraph" w:styleId="TM4">
    <w:name w:val="toc 4"/>
    <w:basedOn w:val="Normal"/>
    <w:next w:val="Normal"/>
    <w:autoRedefine/>
    <w:rsid w:val="00686596"/>
    <w:pPr>
      <w:tabs>
        <w:tab w:val="right" w:leader="dot" w:pos="10308"/>
      </w:tabs>
      <w:ind w:left="1701" w:hanging="709"/>
      <w:jc w:val="left"/>
    </w:pPr>
  </w:style>
  <w:style w:type="character" w:styleId="Lienhypertexte">
    <w:name w:val="Hyperlink"/>
    <w:uiPriority w:val="99"/>
    <w:unhideWhenUsed/>
    <w:rsid w:val="008A0797"/>
    <w:rPr>
      <w:color w:val="005EB8"/>
      <w:u w:val="none"/>
    </w:rPr>
  </w:style>
  <w:style w:type="paragraph" w:styleId="Retraitcorpsdetexte">
    <w:name w:val="Body Text Indent"/>
    <w:basedOn w:val="Normal"/>
    <w:link w:val="RetraitcorpsdetexteCar"/>
    <w:semiHidden/>
    <w:rsid w:val="0034513F"/>
    <w:pPr>
      <w:ind w:left="705" w:hanging="705"/>
    </w:pPr>
    <w:rPr>
      <w:rFonts w:ascii="Courier New" w:hAnsi="Courier New"/>
      <w:color w:val="auto"/>
      <w:sz w:val="24"/>
      <w:lang w:val="x-none" w:eastAsia="x-none"/>
    </w:rPr>
  </w:style>
  <w:style w:type="character" w:customStyle="1" w:styleId="RetraitcorpsdetexteCar">
    <w:name w:val="Retrait corps de texte Car"/>
    <w:link w:val="Retraitcorpsdetexte"/>
    <w:semiHidden/>
    <w:rsid w:val="0034513F"/>
    <w:rPr>
      <w:rFonts w:ascii="Courier New" w:hAnsi="Courier New"/>
      <w:color w:val="auto"/>
      <w:sz w:val="24"/>
    </w:rPr>
  </w:style>
  <w:style w:type="paragraph" w:customStyle="1" w:styleId="Dfinitions">
    <w:name w:val="Définitions"/>
    <w:basedOn w:val="Normal"/>
    <w:rsid w:val="0034513F"/>
    <w:pPr>
      <w:spacing w:before="60" w:after="60"/>
      <w:ind w:left="284"/>
    </w:pPr>
    <w:rPr>
      <w:rFonts w:ascii="Arial" w:hAnsi="Arial"/>
      <w:color w:val="auto"/>
    </w:rPr>
  </w:style>
  <w:style w:type="paragraph" w:styleId="Titre">
    <w:name w:val="Title"/>
    <w:basedOn w:val="Normal"/>
    <w:link w:val="TitreCar"/>
    <w:rsid w:val="0034513F"/>
    <w:pPr>
      <w:ind w:left="284"/>
      <w:jc w:val="center"/>
    </w:pPr>
    <w:rPr>
      <w:rFonts w:ascii="Times New Roman" w:hAnsi="Times New Roman"/>
      <w:b/>
      <w:color w:val="auto"/>
      <w:sz w:val="26"/>
      <w:lang w:val="x-none" w:eastAsia="x-none"/>
    </w:rPr>
  </w:style>
  <w:style w:type="character" w:customStyle="1" w:styleId="TitreCar">
    <w:name w:val="Titre Car"/>
    <w:link w:val="Titre"/>
    <w:rsid w:val="0034513F"/>
    <w:rPr>
      <w:rFonts w:ascii="Times New Roman" w:hAnsi="Times New Roman"/>
      <w:b/>
      <w:color w:val="auto"/>
      <w:sz w:val="26"/>
    </w:rPr>
  </w:style>
  <w:style w:type="paragraph" w:styleId="Corpsdetexte">
    <w:name w:val="Body Text"/>
    <w:basedOn w:val="Normal"/>
    <w:link w:val="CorpsdetexteCar"/>
    <w:semiHidden/>
    <w:rsid w:val="00B439B7"/>
    <w:pPr>
      <w:ind w:left="284"/>
    </w:pPr>
    <w:rPr>
      <w:rFonts w:ascii="Courier New" w:hAnsi="Courier New"/>
      <w:color w:val="auto"/>
      <w:sz w:val="24"/>
      <w:lang w:val="x-none" w:eastAsia="x-none"/>
    </w:rPr>
  </w:style>
  <w:style w:type="character" w:customStyle="1" w:styleId="CorpsdetexteCar">
    <w:name w:val="Corps de texte Car"/>
    <w:link w:val="Corpsdetexte"/>
    <w:semiHidden/>
    <w:rsid w:val="00B439B7"/>
    <w:rPr>
      <w:rFonts w:ascii="Courier New" w:hAnsi="Courier New"/>
      <w:color w:val="auto"/>
      <w:sz w:val="24"/>
    </w:rPr>
  </w:style>
  <w:style w:type="paragraph" w:styleId="Explorateurdedocuments">
    <w:name w:val="Document Map"/>
    <w:basedOn w:val="Normal"/>
    <w:link w:val="ExplorateurdedocumentsCar"/>
    <w:semiHidden/>
    <w:rsid w:val="00B439B7"/>
    <w:pPr>
      <w:shd w:val="clear" w:color="auto" w:fill="000080"/>
      <w:ind w:left="284"/>
    </w:pPr>
    <w:rPr>
      <w:rFonts w:ascii="Tahoma" w:hAnsi="Tahoma"/>
      <w:color w:val="auto"/>
      <w:lang w:val="x-none" w:eastAsia="x-none"/>
    </w:rPr>
  </w:style>
  <w:style w:type="character" w:customStyle="1" w:styleId="ExplorateurdedocumentsCar">
    <w:name w:val="Explorateur de documents Car"/>
    <w:link w:val="Explorateurdedocuments"/>
    <w:semiHidden/>
    <w:rsid w:val="00B439B7"/>
    <w:rPr>
      <w:rFonts w:ascii="Tahoma" w:hAnsi="Tahoma"/>
      <w:color w:val="auto"/>
      <w:shd w:val="clear" w:color="auto" w:fill="000080"/>
    </w:rPr>
  </w:style>
  <w:style w:type="paragraph" w:styleId="Notedebasdepage">
    <w:name w:val="footnote text"/>
    <w:basedOn w:val="Normal"/>
    <w:link w:val="NotedebasdepageCar"/>
    <w:semiHidden/>
    <w:rsid w:val="00B439B7"/>
    <w:pPr>
      <w:ind w:left="284"/>
    </w:pPr>
    <w:rPr>
      <w:rFonts w:ascii="Arial" w:hAnsi="Arial"/>
      <w:color w:val="auto"/>
      <w:lang w:val="x-none" w:eastAsia="x-none"/>
    </w:rPr>
  </w:style>
  <w:style w:type="character" w:customStyle="1" w:styleId="NotedebasdepageCar">
    <w:name w:val="Note de bas de page Car"/>
    <w:link w:val="Notedebasdepage"/>
    <w:semiHidden/>
    <w:rsid w:val="00B439B7"/>
    <w:rPr>
      <w:color w:val="auto"/>
    </w:rPr>
  </w:style>
  <w:style w:type="character" w:styleId="Appelnotedebasdep">
    <w:name w:val="footnote reference"/>
    <w:semiHidden/>
    <w:rsid w:val="00B439B7"/>
    <w:rPr>
      <w:vertAlign w:val="superscript"/>
    </w:rPr>
  </w:style>
  <w:style w:type="paragraph" w:styleId="Retraitcorpsdetexte2">
    <w:name w:val="Body Text Indent 2"/>
    <w:basedOn w:val="Normal"/>
    <w:link w:val="Retraitcorpsdetexte2Car"/>
    <w:semiHidden/>
    <w:rsid w:val="00B439B7"/>
    <w:pPr>
      <w:ind w:left="705"/>
    </w:pPr>
    <w:rPr>
      <w:rFonts w:ascii="Courier New" w:hAnsi="Courier New"/>
      <w:color w:val="auto"/>
      <w:sz w:val="24"/>
      <w:lang w:val="x-none" w:eastAsia="x-none"/>
    </w:rPr>
  </w:style>
  <w:style w:type="character" w:customStyle="1" w:styleId="Retraitcorpsdetexte2Car">
    <w:name w:val="Retrait corps de texte 2 Car"/>
    <w:link w:val="Retraitcorpsdetexte2"/>
    <w:semiHidden/>
    <w:rsid w:val="00B439B7"/>
    <w:rPr>
      <w:rFonts w:ascii="Courier New" w:hAnsi="Courier New"/>
      <w:color w:val="auto"/>
      <w:sz w:val="24"/>
    </w:rPr>
  </w:style>
  <w:style w:type="paragraph" w:styleId="Retraitcorpsdetexte3">
    <w:name w:val="Body Text Indent 3"/>
    <w:basedOn w:val="Normal"/>
    <w:link w:val="Retraitcorpsdetexte3Car"/>
    <w:semiHidden/>
    <w:rsid w:val="00B439B7"/>
    <w:pPr>
      <w:ind w:left="708" w:hanging="708"/>
    </w:pPr>
    <w:rPr>
      <w:rFonts w:ascii="Courier New" w:hAnsi="Courier New"/>
      <w:color w:val="auto"/>
      <w:sz w:val="24"/>
      <w:lang w:val="x-none" w:eastAsia="x-none"/>
    </w:rPr>
  </w:style>
  <w:style w:type="character" w:customStyle="1" w:styleId="Retraitcorpsdetexte3Car">
    <w:name w:val="Retrait corps de texte 3 Car"/>
    <w:link w:val="Retraitcorpsdetexte3"/>
    <w:semiHidden/>
    <w:rsid w:val="00B439B7"/>
    <w:rPr>
      <w:rFonts w:ascii="Courier New" w:hAnsi="Courier New"/>
      <w:color w:val="auto"/>
      <w:sz w:val="24"/>
    </w:rPr>
  </w:style>
  <w:style w:type="paragraph" w:styleId="Corpsdetexte2">
    <w:name w:val="Body Text 2"/>
    <w:basedOn w:val="Normal"/>
    <w:link w:val="Corpsdetexte2Car"/>
    <w:semiHidden/>
    <w:rsid w:val="00B439B7"/>
    <w:pPr>
      <w:ind w:left="284"/>
      <w:outlineLvl w:val="0"/>
    </w:pPr>
    <w:rPr>
      <w:rFonts w:ascii="Courier New" w:hAnsi="Courier New"/>
      <w:b/>
      <w:color w:val="auto"/>
      <w:sz w:val="24"/>
      <w:lang w:val="x-none" w:eastAsia="x-none"/>
    </w:rPr>
  </w:style>
  <w:style w:type="character" w:customStyle="1" w:styleId="Corpsdetexte2Car">
    <w:name w:val="Corps de texte 2 Car"/>
    <w:link w:val="Corpsdetexte2"/>
    <w:semiHidden/>
    <w:rsid w:val="00B439B7"/>
    <w:rPr>
      <w:rFonts w:ascii="Courier New" w:hAnsi="Courier New"/>
      <w:b/>
      <w:color w:val="auto"/>
      <w:sz w:val="24"/>
    </w:rPr>
  </w:style>
  <w:style w:type="paragraph" w:customStyle="1" w:styleId="Normaltext">
    <w:name w:val="Normaltext"/>
    <w:basedOn w:val="Normal"/>
    <w:rsid w:val="00B439B7"/>
    <w:pPr>
      <w:spacing w:after="240" w:line="360" w:lineRule="exact"/>
      <w:ind w:left="709"/>
    </w:pPr>
    <w:rPr>
      <w:rFonts w:ascii="Courier New" w:hAnsi="Courier New"/>
      <w:snapToGrid w:val="0"/>
      <w:color w:val="auto"/>
      <w:sz w:val="24"/>
    </w:rPr>
  </w:style>
  <w:style w:type="paragraph" w:styleId="TM5">
    <w:name w:val="toc 5"/>
    <w:basedOn w:val="Normal"/>
    <w:next w:val="Normal"/>
    <w:autoRedefine/>
    <w:rsid w:val="00B439B7"/>
    <w:pPr>
      <w:ind w:left="880"/>
    </w:pPr>
    <w:rPr>
      <w:rFonts w:ascii="Times New Roman" w:hAnsi="Times New Roman"/>
      <w:color w:val="auto"/>
      <w:sz w:val="18"/>
    </w:rPr>
  </w:style>
  <w:style w:type="paragraph" w:styleId="TM6">
    <w:name w:val="toc 6"/>
    <w:basedOn w:val="Normal"/>
    <w:next w:val="Normal"/>
    <w:autoRedefine/>
    <w:uiPriority w:val="39"/>
    <w:rsid w:val="00B439B7"/>
    <w:pPr>
      <w:ind w:left="1100"/>
    </w:pPr>
    <w:rPr>
      <w:rFonts w:ascii="Times New Roman" w:hAnsi="Times New Roman"/>
      <w:color w:val="auto"/>
      <w:sz w:val="18"/>
    </w:rPr>
  </w:style>
  <w:style w:type="paragraph" w:styleId="TM7">
    <w:name w:val="toc 7"/>
    <w:basedOn w:val="Normal"/>
    <w:next w:val="Normal"/>
    <w:autoRedefine/>
    <w:uiPriority w:val="39"/>
    <w:rsid w:val="00B439B7"/>
    <w:pPr>
      <w:ind w:left="1320"/>
    </w:pPr>
    <w:rPr>
      <w:rFonts w:ascii="Times New Roman" w:hAnsi="Times New Roman"/>
      <w:color w:val="auto"/>
      <w:sz w:val="18"/>
    </w:rPr>
  </w:style>
  <w:style w:type="paragraph" w:styleId="TM8">
    <w:name w:val="toc 8"/>
    <w:basedOn w:val="Normal"/>
    <w:next w:val="Normal"/>
    <w:autoRedefine/>
    <w:uiPriority w:val="39"/>
    <w:rsid w:val="00B439B7"/>
    <w:pPr>
      <w:ind w:left="1540"/>
    </w:pPr>
    <w:rPr>
      <w:rFonts w:ascii="Times New Roman" w:hAnsi="Times New Roman"/>
      <w:color w:val="auto"/>
      <w:sz w:val="18"/>
    </w:rPr>
  </w:style>
  <w:style w:type="paragraph" w:styleId="TM9">
    <w:name w:val="toc 9"/>
    <w:basedOn w:val="Normal"/>
    <w:next w:val="Normal"/>
    <w:autoRedefine/>
    <w:uiPriority w:val="39"/>
    <w:rsid w:val="00B439B7"/>
    <w:pPr>
      <w:ind w:left="1760"/>
    </w:pPr>
    <w:rPr>
      <w:rFonts w:ascii="Times New Roman" w:hAnsi="Times New Roman"/>
      <w:color w:val="auto"/>
      <w:sz w:val="18"/>
    </w:rPr>
  </w:style>
  <w:style w:type="paragraph" w:customStyle="1" w:styleId="Enumration1">
    <w:name w:val="Enumération 1"/>
    <w:basedOn w:val="Normal"/>
    <w:rsid w:val="00B439B7"/>
    <w:pPr>
      <w:numPr>
        <w:numId w:val="3"/>
      </w:numPr>
      <w:tabs>
        <w:tab w:val="left" w:pos="720"/>
      </w:tabs>
    </w:pPr>
    <w:rPr>
      <w:rFonts w:ascii="Arial" w:hAnsi="Arial"/>
      <w:color w:val="auto"/>
    </w:rPr>
  </w:style>
  <w:style w:type="paragraph" w:customStyle="1" w:styleId="Enumration2">
    <w:name w:val="Enumération 2"/>
    <w:basedOn w:val="Normal"/>
    <w:rsid w:val="00B439B7"/>
    <w:pPr>
      <w:tabs>
        <w:tab w:val="num" w:pos="435"/>
        <w:tab w:val="left" w:pos="4678"/>
      </w:tabs>
      <w:ind w:left="1276" w:hanging="425"/>
    </w:pPr>
    <w:rPr>
      <w:rFonts w:ascii="Arial" w:hAnsi="Arial"/>
      <w:color w:val="auto"/>
    </w:rPr>
  </w:style>
  <w:style w:type="paragraph" w:customStyle="1" w:styleId="Corpsdetexte21">
    <w:name w:val="Corps de texte 21"/>
    <w:basedOn w:val="Normal"/>
    <w:rsid w:val="00B439B7"/>
    <w:pPr>
      <w:ind w:left="426"/>
    </w:pPr>
    <w:rPr>
      <w:rFonts w:ascii="Arial" w:hAnsi="Arial"/>
      <w:color w:val="auto"/>
    </w:rPr>
  </w:style>
  <w:style w:type="paragraph" w:customStyle="1" w:styleId="Tableau">
    <w:name w:val="Tableau"/>
    <w:basedOn w:val="Normal"/>
    <w:rsid w:val="00B439B7"/>
    <w:pPr>
      <w:ind w:left="284"/>
    </w:pPr>
    <w:rPr>
      <w:rFonts w:ascii="Arial" w:hAnsi="Arial"/>
      <w:color w:val="000080"/>
      <w:sz w:val="18"/>
    </w:rPr>
  </w:style>
  <w:style w:type="paragraph" w:styleId="Corpsdetexte3">
    <w:name w:val="Body Text 3"/>
    <w:basedOn w:val="Normal"/>
    <w:link w:val="Corpsdetexte3Car"/>
    <w:semiHidden/>
    <w:rsid w:val="00B439B7"/>
    <w:pPr>
      <w:ind w:left="284"/>
    </w:pPr>
    <w:rPr>
      <w:rFonts w:ascii="Arial" w:hAnsi="Arial"/>
      <w:b/>
      <w:color w:val="auto"/>
      <w:lang w:val="x-none" w:eastAsia="x-none"/>
    </w:rPr>
  </w:style>
  <w:style w:type="character" w:customStyle="1" w:styleId="Corpsdetexte3Car">
    <w:name w:val="Corps de texte 3 Car"/>
    <w:link w:val="Corpsdetexte3"/>
    <w:semiHidden/>
    <w:rsid w:val="00B439B7"/>
    <w:rPr>
      <w:b/>
      <w:color w:val="auto"/>
    </w:rPr>
  </w:style>
  <w:style w:type="paragraph" w:styleId="Lgende">
    <w:name w:val="caption"/>
    <w:basedOn w:val="Normal"/>
    <w:next w:val="Normal"/>
    <w:rsid w:val="00B439B7"/>
    <w:pPr>
      <w:ind w:left="284"/>
    </w:pPr>
    <w:rPr>
      <w:rFonts w:ascii="Arial" w:hAnsi="Arial"/>
      <w:b/>
      <w:color w:val="auto"/>
    </w:rPr>
  </w:style>
  <w:style w:type="paragraph" w:customStyle="1" w:styleId="Retraitcorpsdetexte21">
    <w:name w:val="Retrait corps de texte 21"/>
    <w:basedOn w:val="Normal"/>
    <w:rsid w:val="00B439B7"/>
    <w:pPr>
      <w:overflowPunct w:val="0"/>
      <w:autoSpaceDE w:val="0"/>
      <w:autoSpaceDN w:val="0"/>
      <w:adjustRightInd w:val="0"/>
      <w:ind w:left="540"/>
      <w:textAlignment w:val="baseline"/>
    </w:pPr>
    <w:rPr>
      <w:rFonts w:ascii="Arial" w:hAnsi="Arial"/>
      <w:color w:val="auto"/>
    </w:rPr>
  </w:style>
  <w:style w:type="paragraph" w:customStyle="1" w:styleId="Corpsdetexte31">
    <w:name w:val="Corps de texte 31"/>
    <w:basedOn w:val="Normal"/>
    <w:rsid w:val="00B439B7"/>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B439B7"/>
    <w:pPr>
      <w:numPr>
        <w:numId w:val="4"/>
      </w:numPr>
      <w:spacing w:before="40" w:after="40"/>
    </w:pPr>
    <w:rPr>
      <w:rFonts w:ascii="Arial" w:hAnsi="Arial" w:cs="Arial"/>
      <w:color w:val="auto"/>
      <w:szCs w:val="24"/>
    </w:rPr>
  </w:style>
  <w:style w:type="paragraph" w:customStyle="1" w:styleId="Normal1">
    <w:name w:val="Normal 1"/>
    <w:basedOn w:val="Normal"/>
    <w:rsid w:val="00B439B7"/>
    <w:pPr>
      <w:spacing w:before="40" w:after="40"/>
      <w:ind w:left="284"/>
    </w:pPr>
    <w:rPr>
      <w:rFonts w:ascii="Arial" w:hAnsi="Arial" w:cs="Arial"/>
      <w:color w:val="auto"/>
      <w:szCs w:val="24"/>
    </w:rPr>
  </w:style>
  <w:style w:type="paragraph" w:customStyle="1" w:styleId="TitreContrat">
    <w:name w:val="Titre Contrat"/>
    <w:basedOn w:val="Normal"/>
    <w:next w:val="Normal"/>
    <w:rsid w:val="00B439B7"/>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B439B7"/>
    <w:pPr>
      <w:ind w:left="284"/>
    </w:pPr>
    <w:rPr>
      <w:rFonts w:ascii="Arial" w:hAnsi="Arial"/>
      <w:dstrike/>
      <w:color w:val="800080"/>
    </w:rPr>
  </w:style>
  <w:style w:type="paragraph" w:customStyle="1" w:styleId="Identification">
    <w:name w:val="Identification"/>
    <w:rsid w:val="00B439B7"/>
    <w:pPr>
      <w:spacing w:line="300" w:lineRule="atLeast"/>
    </w:pPr>
    <w:rPr>
      <w:rFonts w:ascii="Times New Roman" w:hAnsi="Times New Roman"/>
      <w:sz w:val="24"/>
    </w:rPr>
  </w:style>
  <w:style w:type="character" w:styleId="Marquedecommentaire">
    <w:name w:val="annotation reference"/>
    <w:semiHidden/>
    <w:rsid w:val="00B439B7"/>
    <w:rPr>
      <w:sz w:val="16"/>
    </w:rPr>
  </w:style>
  <w:style w:type="paragraph" w:styleId="Normalcentr">
    <w:name w:val="Block Text"/>
    <w:basedOn w:val="Normal"/>
    <w:semiHidden/>
    <w:rsid w:val="00B439B7"/>
    <w:pPr>
      <w:ind w:left="1064" w:right="72" w:hanging="969"/>
    </w:pPr>
    <w:rPr>
      <w:rFonts w:ascii="Arial" w:hAnsi="Arial"/>
      <w:color w:val="auto"/>
      <w:sz w:val="18"/>
    </w:rPr>
  </w:style>
  <w:style w:type="paragraph" w:styleId="Commentaire">
    <w:name w:val="annotation text"/>
    <w:basedOn w:val="Normal"/>
    <w:link w:val="CommentaireCar"/>
    <w:uiPriority w:val="99"/>
    <w:semiHidden/>
    <w:rsid w:val="00B439B7"/>
    <w:pPr>
      <w:ind w:left="284"/>
    </w:pPr>
    <w:rPr>
      <w:rFonts w:ascii="Arial" w:hAnsi="Arial"/>
      <w:color w:val="auto"/>
      <w:lang w:val="x-none" w:eastAsia="x-none"/>
    </w:rPr>
  </w:style>
  <w:style w:type="character" w:customStyle="1" w:styleId="CommentaireCar">
    <w:name w:val="Commentaire Car"/>
    <w:link w:val="Commentaire"/>
    <w:uiPriority w:val="99"/>
    <w:semiHidden/>
    <w:rsid w:val="00B439B7"/>
    <w:rPr>
      <w:color w:val="auto"/>
    </w:rPr>
  </w:style>
  <w:style w:type="paragraph" w:customStyle="1" w:styleId="Normalcentr1">
    <w:name w:val="Normal centré1"/>
    <w:basedOn w:val="Normal"/>
    <w:rsid w:val="00B439B7"/>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customStyle="1" w:styleId="Ss-titre">
    <w:name w:val="Ss-titre"/>
    <w:basedOn w:val="Normal"/>
    <w:next w:val="Normal"/>
    <w:rsid w:val="00B439B7"/>
    <w:pPr>
      <w:numPr>
        <w:numId w:val="5"/>
      </w:numPr>
      <w:spacing w:after="60"/>
      <w:ind w:left="357" w:hanging="357"/>
    </w:pPr>
    <w:rPr>
      <w:rFonts w:ascii="Arial" w:hAnsi="Arial" w:cs="Arial"/>
      <w:b/>
      <w:bCs/>
      <w:iCs/>
      <w:color w:val="auto"/>
    </w:rPr>
  </w:style>
  <w:style w:type="paragraph" w:customStyle="1" w:styleId="Titre4annexe">
    <w:name w:val="Titre 4 annexe"/>
    <w:basedOn w:val="Titre4"/>
    <w:rsid w:val="00B439B7"/>
    <w:pPr>
      <w:spacing w:after="0"/>
      <w:ind w:left="0" w:firstLine="0"/>
    </w:pPr>
    <w:rPr>
      <w:snapToGrid w:val="0"/>
    </w:rPr>
  </w:style>
  <w:style w:type="paragraph" w:customStyle="1" w:styleId="Paradansdfinitions">
    <w:name w:val="Para dans définitions"/>
    <w:basedOn w:val="Normal"/>
    <w:rsid w:val="00B439B7"/>
    <w:pPr>
      <w:ind w:left="357"/>
    </w:pPr>
    <w:rPr>
      <w:rFonts w:ascii="Times New Roman" w:hAnsi="Times New Roman"/>
      <w:color w:val="auto"/>
      <w:sz w:val="18"/>
    </w:rPr>
  </w:style>
  <w:style w:type="paragraph" w:customStyle="1" w:styleId="ListeCommune">
    <w:name w:val="Liste Commune"/>
    <w:basedOn w:val="Normal"/>
    <w:rsid w:val="00B439B7"/>
    <w:pPr>
      <w:tabs>
        <w:tab w:val="left" w:pos="4678"/>
      </w:tabs>
    </w:pPr>
    <w:rPr>
      <w:rFonts w:ascii="Arial" w:hAnsi="Arial"/>
      <w:color w:val="auto"/>
    </w:rPr>
  </w:style>
  <w:style w:type="character" w:styleId="lev">
    <w:name w:val="Strong"/>
    <w:uiPriority w:val="22"/>
    <w:rsid w:val="00B439B7"/>
    <w:rPr>
      <w:b/>
      <w:bCs/>
    </w:rPr>
  </w:style>
  <w:style w:type="paragraph" w:styleId="Objetducommentaire">
    <w:name w:val="annotation subject"/>
    <w:basedOn w:val="Commentaire"/>
    <w:next w:val="Commentaire"/>
    <w:link w:val="ObjetducommentaireCar"/>
    <w:uiPriority w:val="99"/>
    <w:semiHidden/>
    <w:unhideWhenUsed/>
    <w:rsid w:val="00B439B7"/>
    <w:rPr>
      <w:b/>
      <w:bCs/>
    </w:rPr>
  </w:style>
  <w:style w:type="character" w:customStyle="1" w:styleId="ObjetducommentaireCar">
    <w:name w:val="Objet du commentaire Car"/>
    <w:link w:val="Objetducommentaire"/>
    <w:uiPriority w:val="99"/>
    <w:rsid w:val="00B439B7"/>
    <w:rPr>
      <w:b/>
      <w:bCs/>
      <w:color w:val="auto"/>
    </w:rPr>
  </w:style>
  <w:style w:type="paragraph" w:styleId="Rvision">
    <w:name w:val="Revision"/>
    <w:hidden/>
    <w:uiPriority w:val="99"/>
    <w:semiHidden/>
    <w:rsid w:val="00B439B7"/>
  </w:style>
  <w:style w:type="paragraph" w:customStyle="1" w:styleId="Paragraphedeliste1">
    <w:name w:val="Paragraphe de liste1"/>
    <w:basedOn w:val="Normal"/>
    <w:rsid w:val="00B439B7"/>
    <w:pPr>
      <w:ind w:left="720"/>
    </w:pPr>
    <w:rPr>
      <w:rFonts w:ascii="Times New Roman" w:eastAsia="Calibri" w:hAnsi="Times New Roman"/>
      <w:color w:val="auto"/>
      <w:sz w:val="22"/>
      <w:szCs w:val="22"/>
      <w:lang w:eastAsia="en-US"/>
    </w:rPr>
  </w:style>
  <w:style w:type="paragraph" w:customStyle="1" w:styleId="Corpsdetexte22">
    <w:name w:val="Corps de texte 22"/>
    <w:basedOn w:val="Normal"/>
    <w:rsid w:val="00B439B7"/>
    <w:pPr>
      <w:overflowPunct w:val="0"/>
      <w:autoSpaceDE w:val="0"/>
      <w:autoSpaceDN w:val="0"/>
      <w:adjustRightInd w:val="0"/>
      <w:ind w:left="360" w:hanging="360"/>
      <w:jc w:val="left"/>
      <w:textAlignment w:val="baseline"/>
    </w:pPr>
    <w:rPr>
      <w:rFonts w:ascii="Tahoma" w:hAnsi="Tahoma"/>
      <w:color w:val="auto"/>
      <w:sz w:val="22"/>
    </w:rPr>
  </w:style>
  <w:style w:type="paragraph" w:styleId="En-ttedetabledesmatires">
    <w:name w:val="TOC Heading"/>
    <w:basedOn w:val="Titre1"/>
    <w:next w:val="Normal"/>
    <w:uiPriority w:val="39"/>
    <w:unhideWhenUsed/>
    <w:rsid w:val="00330B2D"/>
    <w:pPr>
      <w:keepLines/>
      <w:spacing w:before="480" w:line="276" w:lineRule="auto"/>
      <w:jc w:val="left"/>
      <w:outlineLvl w:val="9"/>
    </w:pPr>
    <w:rPr>
      <w:rFonts w:ascii="Cambria" w:hAnsi="Cambria"/>
      <w:b/>
      <w:bCs/>
      <w:color w:val="365F91"/>
      <w:sz w:val="28"/>
      <w:szCs w:val="28"/>
      <w:lang w:eastAsia="en-US"/>
    </w:rPr>
  </w:style>
  <w:style w:type="character" w:customStyle="1" w:styleId="Normal10">
    <w:name w:val="Normal1"/>
    <w:basedOn w:val="Policepardfaut"/>
    <w:rsid w:val="000945BB"/>
  </w:style>
  <w:style w:type="paragraph" w:customStyle="1" w:styleId="Default">
    <w:name w:val="Default"/>
    <w:rsid w:val="00BB2C22"/>
    <w:pPr>
      <w:autoSpaceDE w:val="0"/>
      <w:autoSpaceDN w:val="0"/>
      <w:adjustRightInd w:val="0"/>
    </w:pPr>
    <w:rPr>
      <w:rFonts w:cs="Arial"/>
      <w:color w:val="000000"/>
      <w:sz w:val="24"/>
      <w:szCs w:val="24"/>
    </w:rPr>
  </w:style>
  <w:style w:type="paragraph" w:styleId="Listepuces">
    <w:name w:val="List Bullet"/>
    <w:basedOn w:val="Normal"/>
    <w:uiPriority w:val="99"/>
    <w:semiHidden/>
    <w:rsid w:val="002907AB"/>
    <w:pPr>
      <w:numPr>
        <w:numId w:val="13"/>
      </w:numPr>
      <w:contextualSpacing/>
    </w:pPr>
  </w:style>
  <w:style w:type="paragraph" w:customStyle="1" w:styleId="Retraitcorpsdetexte31">
    <w:name w:val="Retrait corps de texte 31"/>
    <w:basedOn w:val="Normal"/>
    <w:rsid w:val="008044D2"/>
    <w:pPr>
      <w:overflowPunct w:val="0"/>
      <w:autoSpaceDE w:val="0"/>
      <w:autoSpaceDN w:val="0"/>
      <w:adjustRightInd w:val="0"/>
      <w:ind w:left="426"/>
      <w:textAlignment w:val="baseline"/>
    </w:pPr>
    <w:rPr>
      <w:rFonts w:ascii="Tahoma" w:hAnsi="Tahoma"/>
      <w:color w:val="auto"/>
      <w:sz w:val="22"/>
    </w:rPr>
  </w:style>
  <w:style w:type="paragraph" w:customStyle="1" w:styleId="Normalencadr">
    <w:name w:val="Normal encadré"/>
    <w:basedOn w:val="Normal"/>
    <w:rsid w:val="008044D2"/>
    <w:pPr>
      <w:pBdr>
        <w:top w:val="single" w:sz="4" w:space="1" w:color="auto"/>
        <w:left w:val="single" w:sz="4" w:space="4" w:color="auto"/>
        <w:bottom w:val="single" w:sz="4" w:space="1" w:color="auto"/>
        <w:right w:val="single" w:sz="4" w:space="4" w:color="auto"/>
      </w:pBdr>
      <w:ind w:left="357"/>
    </w:pPr>
    <w:rPr>
      <w:color w:val="auto"/>
      <w:sz w:val="18"/>
    </w:rPr>
  </w:style>
  <w:style w:type="paragraph" w:customStyle="1" w:styleId="Sommaire">
    <w:name w:val="Sommaire"/>
    <w:basedOn w:val="En-tte"/>
    <w:link w:val="SommaireCar"/>
    <w:rsid w:val="008044D2"/>
    <w:pPr>
      <w:tabs>
        <w:tab w:val="center" w:pos="4536"/>
        <w:tab w:val="right" w:pos="9072"/>
      </w:tabs>
      <w:jc w:val="left"/>
    </w:pPr>
    <w:rPr>
      <w:rFonts w:eastAsia="MS Mincho"/>
      <w:caps/>
      <w:noProof/>
      <w:color w:val="004D8F"/>
      <w:sz w:val="40"/>
      <w:szCs w:val="40"/>
      <w:lang w:val="fr-FR" w:eastAsia="fr-FR"/>
    </w:rPr>
  </w:style>
  <w:style w:type="character" w:customStyle="1" w:styleId="SommaireCar">
    <w:name w:val="Sommaire Car"/>
    <w:basedOn w:val="En-tteCar"/>
    <w:link w:val="Sommaire"/>
    <w:rsid w:val="008044D2"/>
    <w:rPr>
      <w:rFonts w:ascii="Calibri" w:eastAsia="MS Mincho" w:hAnsi="Calibri"/>
      <w:caps/>
      <w:noProof/>
      <w:color w:val="004D8F"/>
      <w:sz w:val="40"/>
      <w:szCs w:val="40"/>
    </w:rPr>
  </w:style>
  <w:style w:type="character" w:styleId="Appeldenotedefin">
    <w:name w:val="endnote reference"/>
    <w:basedOn w:val="Policepardfaut"/>
    <w:uiPriority w:val="99"/>
    <w:semiHidden/>
    <w:rsid w:val="008044D2"/>
    <w:rPr>
      <w:vertAlign w:val="superscript"/>
    </w:rPr>
  </w:style>
  <w:style w:type="paragraph" w:customStyle="1" w:styleId="AjoutDR">
    <w:name w:val="Ajout DR"/>
    <w:basedOn w:val="Normal"/>
    <w:rsid w:val="001F42F4"/>
    <w:pPr>
      <w:ind w:left="357"/>
    </w:pPr>
    <w:rPr>
      <w:color w:val="0000FF"/>
    </w:rPr>
  </w:style>
  <w:style w:type="paragraph" w:customStyle="1" w:styleId="05erdffr">
    <w:name w:val="05_erdf.fr"/>
    <w:basedOn w:val="Pieddepage"/>
    <w:link w:val="05erdffrCar"/>
    <w:rsid w:val="001F42F4"/>
    <w:pPr>
      <w:tabs>
        <w:tab w:val="center" w:pos="4536"/>
        <w:tab w:val="right" w:pos="9072"/>
      </w:tabs>
      <w:spacing w:after="160"/>
      <w:ind w:left="-108"/>
      <w:jc w:val="left"/>
    </w:pPr>
    <w:rPr>
      <w:rFonts w:eastAsiaTheme="minorEastAsia" w:cstheme="minorBidi"/>
      <w:b/>
      <w:color w:val="114A9C"/>
      <w:szCs w:val="24"/>
      <w:lang w:val="fr-FR" w:eastAsia="fr-FR"/>
    </w:rPr>
  </w:style>
  <w:style w:type="character" w:customStyle="1" w:styleId="05erdffrCar">
    <w:name w:val="05_erdf.fr Car"/>
    <w:basedOn w:val="PieddepageCar"/>
    <w:link w:val="05erdffr"/>
    <w:rsid w:val="001F42F4"/>
    <w:rPr>
      <w:rFonts w:ascii="Calibri" w:eastAsiaTheme="minorEastAsia" w:hAnsi="Calibri" w:cstheme="minorBidi"/>
      <w:b/>
      <w:color w:val="114A9C"/>
      <w:sz w:val="14"/>
      <w:szCs w:val="24"/>
    </w:rPr>
  </w:style>
  <w:style w:type="paragraph" w:customStyle="1" w:styleId="06Pieddepage">
    <w:name w:val="06_Pied de page"/>
    <w:basedOn w:val="Normal"/>
    <w:rsid w:val="001F42F4"/>
    <w:pPr>
      <w:widowControl w:val="0"/>
      <w:autoSpaceDE w:val="0"/>
      <w:autoSpaceDN w:val="0"/>
      <w:adjustRightInd w:val="0"/>
      <w:ind w:left="232"/>
      <w:jc w:val="left"/>
      <w:textAlignment w:val="center"/>
    </w:pPr>
    <w:rPr>
      <w:rFonts w:eastAsiaTheme="minorEastAsia" w:cs="Neris-Light"/>
      <w:color w:val="505150"/>
      <w:sz w:val="14"/>
      <w:szCs w:val="14"/>
    </w:rPr>
  </w:style>
  <w:style w:type="paragraph" w:customStyle="1" w:styleId="01NomDirection">
    <w:name w:val="01_Nom Direction"/>
    <w:basedOn w:val="En-tte"/>
    <w:link w:val="01NomDirectionCar"/>
    <w:rsid w:val="001F42F4"/>
    <w:pPr>
      <w:tabs>
        <w:tab w:val="center" w:pos="4536"/>
        <w:tab w:val="right" w:pos="9072"/>
      </w:tabs>
      <w:ind w:left="-567"/>
      <w:jc w:val="right"/>
    </w:pPr>
    <w:rPr>
      <w:rFonts w:eastAsia="MS Mincho"/>
      <w:i/>
      <w:color w:val="505150"/>
      <w:szCs w:val="24"/>
      <w:lang w:val="fr-FR" w:eastAsia="fr-FR"/>
    </w:rPr>
  </w:style>
  <w:style w:type="character" w:customStyle="1" w:styleId="01NomDirectionCar">
    <w:name w:val="01_Nom Direction Car"/>
    <w:basedOn w:val="En-tteCar"/>
    <w:link w:val="01NomDirection"/>
    <w:rsid w:val="001F42F4"/>
    <w:rPr>
      <w:rFonts w:ascii="Calibri" w:eastAsia="MS Mincho" w:hAnsi="Calibri"/>
      <w:i/>
      <w:color w:val="505150"/>
      <w:sz w:val="14"/>
      <w:szCs w:val="24"/>
    </w:rPr>
  </w:style>
  <w:style w:type="paragraph" w:customStyle="1" w:styleId="06Annexes">
    <w:name w:val="06_Annexes"/>
    <w:basedOn w:val="Normal"/>
    <w:rsid w:val="001F42F4"/>
    <w:pPr>
      <w:ind w:left="720" w:hanging="360"/>
    </w:pPr>
    <w:rPr>
      <w:rFonts w:eastAsia="MS Mincho"/>
      <w:color w:val="505150"/>
    </w:rPr>
  </w:style>
  <w:style w:type="paragraph" w:customStyle="1" w:styleId="07erdffr">
    <w:name w:val="07_erdf.fr"/>
    <w:basedOn w:val="Pieddepage"/>
    <w:link w:val="07erdffrCar"/>
    <w:rsid w:val="001F42F4"/>
    <w:pPr>
      <w:tabs>
        <w:tab w:val="center" w:pos="4536"/>
        <w:tab w:val="right" w:pos="9072"/>
      </w:tabs>
      <w:ind w:left="-108"/>
      <w:jc w:val="left"/>
    </w:pPr>
    <w:rPr>
      <w:rFonts w:eastAsia="MS Mincho"/>
      <w:b/>
      <w:color w:val="005294"/>
      <w:szCs w:val="24"/>
      <w:lang w:val="fr-FR" w:eastAsia="fr-FR"/>
    </w:rPr>
  </w:style>
  <w:style w:type="character" w:customStyle="1" w:styleId="07erdffrCar">
    <w:name w:val="07_erdf.fr Car"/>
    <w:basedOn w:val="PieddepageCar"/>
    <w:link w:val="07erdffr"/>
    <w:rsid w:val="001F42F4"/>
    <w:rPr>
      <w:rFonts w:ascii="Calibri" w:eastAsia="MS Mincho" w:hAnsi="Calibri"/>
      <w:b/>
      <w:color w:val="005294"/>
      <w:sz w:val="14"/>
      <w:szCs w:val="24"/>
    </w:rPr>
  </w:style>
  <w:style w:type="paragraph" w:customStyle="1" w:styleId="08Pieddepage">
    <w:name w:val="08_Pied de page"/>
    <w:basedOn w:val="Normal"/>
    <w:rsid w:val="001F42F4"/>
    <w:pPr>
      <w:widowControl w:val="0"/>
      <w:autoSpaceDE w:val="0"/>
      <w:autoSpaceDN w:val="0"/>
      <w:adjustRightInd w:val="0"/>
      <w:ind w:left="232"/>
      <w:jc w:val="left"/>
      <w:textAlignment w:val="center"/>
    </w:pPr>
    <w:rPr>
      <w:rFonts w:eastAsia="MS Mincho" w:cs="Neris-Light"/>
      <w:color w:val="505150"/>
      <w:sz w:val="14"/>
      <w:szCs w:val="14"/>
    </w:rPr>
  </w:style>
  <w:style w:type="paragraph" w:customStyle="1" w:styleId="09Pieddepage">
    <w:name w:val="09_Pied de page"/>
    <w:basedOn w:val="Normal"/>
    <w:rsid w:val="001F42F4"/>
    <w:pPr>
      <w:widowControl w:val="0"/>
      <w:autoSpaceDE w:val="0"/>
      <w:autoSpaceDN w:val="0"/>
      <w:adjustRightInd w:val="0"/>
      <w:ind w:left="232"/>
      <w:jc w:val="left"/>
      <w:textAlignment w:val="center"/>
    </w:pPr>
    <w:rPr>
      <w:rFonts w:eastAsia="MS Mincho" w:cs="Neris-Light"/>
      <w:color w:val="505150"/>
      <w:sz w:val="14"/>
      <w:szCs w:val="14"/>
    </w:rPr>
  </w:style>
  <w:style w:type="paragraph" w:customStyle="1" w:styleId="02BTitrepagessuivantes">
    <w:name w:val="02B_Titre pages suivantes"/>
    <w:basedOn w:val="Normal"/>
    <w:uiPriority w:val="1"/>
    <w:rsid w:val="001F42F4"/>
    <w:pPr>
      <w:spacing w:before="240" w:after="600"/>
      <w:ind w:left="3969"/>
      <w:jc w:val="right"/>
    </w:pPr>
    <w:rPr>
      <w:rFonts w:eastAsia="MS Mincho"/>
      <w:noProof/>
      <w:color w:val="505150"/>
      <w:sz w:val="24"/>
      <w:szCs w:val="28"/>
    </w:rPr>
  </w:style>
  <w:style w:type="character" w:customStyle="1" w:styleId="Retraitcorpsdetexte2Car1">
    <w:name w:val="Retrait corps de texte 2 Car1"/>
    <w:basedOn w:val="Policepardfaut"/>
    <w:uiPriority w:val="99"/>
    <w:semiHidden/>
    <w:rsid w:val="001F42F4"/>
    <w:rPr>
      <w:rFonts w:asciiTheme="minorHAnsi" w:hAnsiTheme="minorHAnsi"/>
    </w:rPr>
  </w:style>
  <w:style w:type="character" w:customStyle="1" w:styleId="ExplorateurdedocumentsCar1">
    <w:name w:val="Explorateur de documents Car1"/>
    <w:basedOn w:val="Policepardfaut"/>
    <w:uiPriority w:val="99"/>
    <w:semiHidden/>
    <w:rsid w:val="001F42F4"/>
    <w:rPr>
      <w:rFonts w:ascii="Tahoma" w:hAnsi="Tahoma" w:cs="Tahoma"/>
      <w:sz w:val="16"/>
      <w:szCs w:val="16"/>
    </w:rPr>
  </w:style>
  <w:style w:type="character" w:customStyle="1" w:styleId="CommentaireCar1">
    <w:name w:val="Commentaire Car1"/>
    <w:basedOn w:val="Policepardfaut"/>
    <w:uiPriority w:val="99"/>
    <w:semiHidden/>
    <w:rsid w:val="001F42F4"/>
    <w:rPr>
      <w:rFonts w:asciiTheme="minorHAnsi" w:hAnsiTheme="minorHAnsi"/>
    </w:rPr>
  </w:style>
  <w:style w:type="character" w:customStyle="1" w:styleId="ObjetducommentaireCar1">
    <w:name w:val="Objet du commentaire Car1"/>
    <w:basedOn w:val="CommentaireCar1"/>
    <w:uiPriority w:val="99"/>
    <w:semiHidden/>
    <w:rsid w:val="001F42F4"/>
    <w:rPr>
      <w:rFonts w:asciiTheme="minorHAnsi" w:hAnsiTheme="minorHAnsi"/>
      <w:b/>
      <w:bCs/>
    </w:rPr>
  </w:style>
  <w:style w:type="character" w:customStyle="1" w:styleId="STitre2Car">
    <w:name w:val="S_Titre 2 Car"/>
    <w:basedOn w:val="Policepardfaut"/>
    <w:link w:val="STitre2"/>
    <w:rsid w:val="00DF74E4"/>
    <w:rPr>
      <w:rFonts w:ascii="Calibri" w:hAnsi="Calibri"/>
      <w:bCs/>
      <w:color w:val="005EB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95309">
      <w:bodyDiv w:val="1"/>
      <w:marLeft w:val="0"/>
      <w:marRight w:val="0"/>
      <w:marTop w:val="0"/>
      <w:marBottom w:val="0"/>
      <w:divBdr>
        <w:top w:val="none" w:sz="0" w:space="0" w:color="auto"/>
        <w:left w:val="none" w:sz="0" w:space="0" w:color="auto"/>
        <w:bottom w:val="none" w:sz="0" w:space="0" w:color="auto"/>
        <w:right w:val="none" w:sz="0" w:space="0" w:color="auto"/>
      </w:divBdr>
    </w:div>
    <w:div w:id="450250792">
      <w:bodyDiv w:val="1"/>
      <w:marLeft w:val="0"/>
      <w:marRight w:val="0"/>
      <w:marTop w:val="0"/>
      <w:marBottom w:val="0"/>
      <w:divBdr>
        <w:top w:val="none" w:sz="0" w:space="0" w:color="auto"/>
        <w:left w:val="none" w:sz="0" w:space="0" w:color="auto"/>
        <w:bottom w:val="none" w:sz="0" w:space="0" w:color="auto"/>
        <w:right w:val="none" w:sz="0" w:space="0" w:color="auto"/>
      </w:divBdr>
    </w:div>
    <w:div w:id="1038433623">
      <w:bodyDiv w:val="1"/>
      <w:marLeft w:val="0"/>
      <w:marRight w:val="0"/>
      <w:marTop w:val="0"/>
      <w:marBottom w:val="0"/>
      <w:divBdr>
        <w:top w:val="none" w:sz="0" w:space="0" w:color="auto"/>
        <w:left w:val="none" w:sz="0" w:space="0" w:color="auto"/>
        <w:bottom w:val="none" w:sz="0" w:space="0" w:color="auto"/>
        <w:right w:val="none" w:sz="0" w:space="0" w:color="auto"/>
      </w:divBdr>
    </w:div>
    <w:div w:id="1562862400">
      <w:bodyDiv w:val="1"/>
      <w:marLeft w:val="0"/>
      <w:marRight w:val="0"/>
      <w:marTop w:val="0"/>
      <w:marBottom w:val="0"/>
      <w:divBdr>
        <w:top w:val="none" w:sz="0" w:space="0" w:color="auto"/>
        <w:left w:val="none" w:sz="0" w:space="0" w:color="auto"/>
        <w:bottom w:val="none" w:sz="0" w:space="0" w:color="auto"/>
        <w:right w:val="none" w:sz="0" w:space="0" w:color="auto"/>
      </w:divBdr>
    </w:div>
    <w:div w:id="1870487217">
      <w:bodyDiv w:val="1"/>
      <w:marLeft w:val="0"/>
      <w:marRight w:val="0"/>
      <w:marTop w:val="0"/>
      <w:marBottom w:val="0"/>
      <w:divBdr>
        <w:top w:val="none" w:sz="0" w:space="0" w:color="auto"/>
        <w:left w:val="none" w:sz="0" w:space="0" w:color="auto"/>
        <w:bottom w:val="none" w:sz="0" w:space="0" w:color="auto"/>
        <w:right w:val="none" w:sz="0" w:space="0" w:color="auto"/>
      </w:divBdr>
    </w:div>
    <w:div w:id="187623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g33979\Desktop\V10.0\03.%20Concertation%20avec%20les%20fournisseurs%20%5bEn%20cours%5d\20221022%20Compilation%20CRE\ci"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www.services-rte.com/fr/home.html"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806AC-1141-490D-95E4-A75C423D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44</Pages>
  <Words>20811</Words>
  <Characters>119639</Characters>
  <Application>Microsoft Office Word</Application>
  <DocSecurity>0</DocSecurity>
  <Lines>996</Lines>
  <Paragraphs>280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140170</CharactersWithSpaces>
  <SharedDoc>false</SharedDoc>
  <HLinks>
    <vt:vector size="870" baseType="variant">
      <vt:variant>
        <vt:i4>2162804</vt:i4>
      </vt:variant>
      <vt:variant>
        <vt:i4>1005</vt:i4>
      </vt:variant>
      <vt:variant>
        <vt:i4>0</vt:i4>
      </vt:variant>
      <vt:variant>
        <vt:i4>5</vt:i4>
      </vt:variant>
      <vt:variant>
        <vt:lpwstr>http://clients.rte-france.com/</vt:lpwstr>
      </vt:variant>
      <vt:variant>
        <vt:lpwstr/>
      </vt:variant>
      <vt:variant>
        <vt:i4>262153</vt:i4>
      </vt:variant>
      <vt:variant>
        <vt:i4>915</vt:i4>
      </vt:variant>
      <vt:variant>
        <vt:i4>0</vt:i4>
      </vt:variant>
      <vt:variant>
        <vt:i4>5</vt:i4>
      </vt:variant>
      <vt:variant>
        <vt:lpwstr>http:///</vt:lpwstr>
      </vt:variant>
      <vt:variant>
        <vt:lpwstr/>
      </vt:variant>
      <vt:variant>
        <vt:i4>5308464</vt:i4>
      </vt:variant>
      <vt:variant>
        <vt:i4>870</vt:i4>
      </vt:variant>
      <vt:variant>
        <vt:i4>0</vt:i4>
      </vt:variant>
      <vt:variant>
        <vt:i4>5</vt:i4>
      </vt:variant>
      <vt:variant>
        <vt:lpwstr>mailto:dct-informatiqueetlibertes@enedis.fr</vt:lpwstr>
      </vt:variant>
      <vt:variant>
        <vt:lpwstr/>
      </vt:variant>
      <vt:variant>
        <vt:i4>1966159</vt:i4>
      </vt:variant>
      <vt:variant>
        <vt:i4>852</vt:i4>
      </vt:variant>
      <vt:variant>
        <vt:i4>0</vt:i4>
      </vt:variant>
      <vt:variant>
        <vt:i4>5</vt:i4>
      </vt:variant>
      <vt:variant>
        <vt:lpwstr>http://www.enedis.fr/</vt:lpwstr>
      </vt:variant>
      <vt:variant>
        <vt:lpwstr/>
      </vt:variant>
      <vt:variant>
        <vt:i4>1376304</vt:i4>
      </vt:variant>
      <vt:variant>
        <vt:i4>842</vt:i4>
      </vt:variant>
      <vt:variant>
        <vt:i4>0</vt:i4>
      </vt:variant>
      <vt:variant>
        <vt:i4>5</vt:i4>
      </vt:variant>
      <vt:variant>
        <vt:lpwstr/>
      </vt:variant>
      <vt:variant>
        <vt:lpwstr>_Toc24723561</vt:lpwstr>
      </vt:variant>
      <vt:variant>
        <vt:i4>1310768</vt:i4>
      </vt:variant>
      <vt:variant>
        <vt:i4>836</vt:i4>
      </vt:variant>
      <vt:variant>
        <vt:i4>0</vt:i4>
      </vt:variant>
      <vt:variant>
        <vt:i4>5</vt:i4>
      </vt:variant>
      <vt:variant>
        <vt:lpwstr/>
      </vt:variant>
      <vt:variant>
        <vt:lpwstr>_Toc24723560</vt:lpwstr>
      </vt:variant>
      <vt:variant>
        <vt:i4>1900595</vt:i4>
      </vt:variant>
      <vt:variant>
        <vt:i4>830</vt:i4>
      </vt:variant>
      <vt:variant>
        <vt:i4>0</vt:i4>
      </vt:variant>
      <vt:variant>
        <vt:i4>5</vt:i4>
      </vt:variant>
      <vt:variant>
        <vt:lpwstr/>
      </vt:variant>
      <vt:variant>
        <vt:lpwstr>_Toc24723559</vt:lpwstr>
      </vt:variant>
      <vt:variant>
        <vt:i4>1835059</vt:i4>
      </vt:variant>
      <vt:variant>
        <vt:i4>824</vt:i4>
      </vt:variant>
      <vt:variant>
        <vt:i4>0</vt:i4>
      </vt:variant>
      <vt:variant>
        <vt:i4>5</vt:i4>
      </vt:variant>
      <vt:variant>
        <vt:lpwstr/>
      </vt:variant>
      <vt:variant>
        <vt:lpwstr>_Toc24723558</vt:lpwstr>
      </vt:variant>
      <vt:variant>
        <vt:i4>1245235</vt:i4>
      </vt:variant>
      <vt:variant>
        <vt:i4>818</vt:i4>
      </vt:variant>
      <vt:variant>
        <vt:i4>0</vt:i4>
      </vt:variant>
      <vt:variant>
        <vt:i4>5</vt:i4>
      </vt:variant>
      <vt:variant>
        <vt:lpwstr/>
      </vt:variant>
      <vt:variant>
        <vt:lpwstr>_Toc24723557</vt:lpwstr>
      </vt:variant>
      <vt:variant>
        <vt:i4>1179699</vt:i4>
      </vt:variant>
      <vt:variant>
        <vt:i4>812</vt:i4>
      </vt:variant>
      <vt:variant>
        <vt:i4>0</vt:i4>
      </vt:variant>
      <vt:variant>
        <vt:i4>5</vt:i4>
      </vt:variant>
      <vt:variant>
        <vt:lpwstr/>
      </vt:variant>
      <vt:variant>
        <vt:lpwstr>_Toc24723556</vt:lpwstr>
      </vt:variant>
      <vt:variant>
        <vt:i4>1114163</vt:i4>
      </vt:variant>
      <vt:variant>
        <vt:i4>806</vt:i4>
      </vt:variant>
      <vt:variant>
        <vt:i4>0</vt:i4>
      </vt:variant>
      <vt:variant>
        <vt:i4>5</vt:i4>
      </vt:variant>
      <vt:variant>
        <vt:lpwstr/>
      </vt:variant>
      <vt:variant>
        <vt:lpwstr>_Toc24723555</vt:lpwstr>
      </vt:variant>
      <vt:variant>
        <vt:i4>1048627</vt:i4>
      </vt:variant>
      <vt:variant>
        <vt:i4>800</vt:i4>
      </vt:variant>
      <vt:variant>
        <vt:i4>0</vt:i4>
      </vt:variant>
      <vt:variant>
        <vt:i4>5</vt:i4>
      </vt:variant>
      <vt:variant>
        <vt:lpwstr/>
      </vt:variant>
      <vt:variant>
        <vt:lpwstr>_Toc24723554</vt:lpwstr>
      </vt:variant>
      <vt:variant>
        <vt:i4>1507379</vt:i4>
      </vt:variant>
      <vt:variant>
        <vt:i4>794</vt:i4>
      </vt:variant>
      <vt:variant>
        <vt:i4>0</vt:i4>
      </vt:variant>
      <vt:variant>
        <vt:i4>5</vt:i4>
      </vt:variant>
      <vt:variant>
        <vt:lpwstr/>
      </vt:variant>
      <vt:variant>
        <vt:lpwstr>_Toc24723553</vt:lpwstr>
      </vt:variant>
      <vt:variant>
        <vt:i4>1441843</vt:i4>
      </vt:variant>
      <vt:variant>
        <vt:i4>788</vt:i4>
      </vt:variant>
      <vt:variant>
        <vt:i4>0</vt:i4>
      </vt:variant>
      <vt:variant>
        <vt:i4>5</vt:i4>
      </vt:variant>
      <vt:variant>
        <vt:lpwstr/>
      </vt:variant>
      <vt:variant>
        <vt:lpwstr>_Toc24723552</vt:lpwstr>
      </vt:variant>
      <vt:variant>
        <vt:i4>1376307</vt:i4>
      </vt:variant>
      <vt:variant>
        <vt:i4>782</vt:i4>
      </vt:variant>
      <vt:variant>
        <vt:i4>0</vt:i4>
      </vt:variant>
      <vt:variant>
        <vt:i4>5</vt:i4>
      </vt:variant>
      <vt:variant>
        <vt:lpwstr/>
      </vt:variant>
      <vt:variant>
        <vt:lpwstr>_Toc24723551</vt:lpwstr>
      </vt:variant>
      <vt:variant>
        <vt:i4>1310771</vt:i4>
      </vt:variant>
      <vt:variant>
        <vt:i4>776</vt:i4>
      </vt:variant>
      <vt:variant>
        <vt:i4>0</vt:i4>
      </vt:variant>
      <vt:variant>
        <vt:i4>5</vt:i4>
      </vt:variant>
      <vt:variant>
        <vt:lpwstr/>
      </vt:variant>
      <vt:variant>
        <vt:lpwstr>_Toc24723550</vt:lpwstr>
      </vt:variant>
      <vt:variant>
        <vt:i4>1900594</vt:i4>
      </vt:variant>
      <vt:variant>
        <vt:i4>770</vt:i4>
      </vt:variant>
      <vt:variant>
        <vt:i4>0</vt:i4>
      </vt:variant>
      <vt:variant>
        <vt:i4>5</vt:i4>
      </vt:variant>
      <vt:variant>
        <vt:lpwstr/>
      </vt:variant>
      <vt:variant>
        <vt:lpwstr>_Toc24723549</vt:lpwstr>
      </vt:variant>
      <vt:variant>
        <vt:i4>1835058</vt:i4>
      </vt:variant>
      <vt:variant>
        <vt:i4>764</vt:i4>
      </vt:variant>
      <vt:variant>
        <vt:i4>0</vt:i4>
      </vt:variant>
      <vt:variant>
        <vt:i4>5</vt:i4>
      </vt:variant>
      <vt:variant>
        <vt:lpwstr/>
      </vt:variant>
      <vt:variant>
        <vt:lpwstr>_Toc24723548</vt:lpwstr>
      </vt:variant>
      <vt:variant>
        <vt:i4>1245234</vt:i4>
      </vt:variant>
      <vt:variant>
        <vt:i4>758</vt:i4>
      </vt:variant>
      <vt:variant>
        <vt:i4>0</vt:i4>
      </vt:variant>
      <vt:variant>
        <vt:i4>5</vt:i4>
      </vt:variant>
      <vt:variant>
        <vt:lpwstr/>
      </vt:variant>
      <vt:variant>
        <vt:lpwstr>_Toc24723547</vt:lpwstr>
      </vt:variant>
      <vt:variant>
        <vt:i4>1179698</vt:i4>
      </vt:variant>
      <vt:variant>
        <vt:i4>752</vt:i4>
      </vt:variant>
      <vt:variant>
        <vt:i4>0</vt:i4>
      </vt:variant>
      <vt:variant>
        <vt:i4>5</vt:i4>
      </vt:variant>
      <vt:variant>
        <vt:lpwstr/>
      </vt:variant>
      <vt:variant>
        <vt:lpwstr>_Toc24723546</vt:lpwstr>
      </vt:variant>
      <vt:variant>
        <vt:i4>1114162</vt:i4>
      </vt:variant>
      <vt:variant>
        <vt:i4>746</vt:i4>
      </vt:variant>
      <vt:variant>
        <vt:i4>0</vt:i4>
      </vt:variant>
      <vt:variant>
        <vt:i4>5</vt:i4>
      </vt:variant>
      <vt:variant>
        <vt:lpwstr/>
      </vt:variant>
      <vt:variant>
        <vt:lpwstr>_Toc24723545</vt:lpwstr>
      </vt:variant>
      <vt:variant>
        <vt:i4>1048626</vt:i4>
      </vt:variant>
      <vt:variant>
        <vt:i4>740</vt:i4>
      </vt:variant>
      <vt:variant>
        <vt:i4>0</vt:i4>
      </vt:variant>
      <vt:variant>
        <vt:i4>5</vt:i4>
      </vt:variant>
      <vt:variant>
        <vt:lpwstr/>
      </vt:variant>
      <vt:variant>
        <vt:lpwstr>_Toc24723544</vt:lpwstr>
      </vt:variant>
      <vt:variant>
        <vt:i4>1507378</vt:i4>
      </vt:variant>
      <vt:variant>
        <vt:i4>734</vt:i4>
      </vt:variant>
      <vt:variant>
        <vt:i4>0</vt:i4>
      </vt:variant>
      <vt:variant>
        <vt:i4>5</vt:i4>
      </vt:variant>
      <vt:variant>
        <vt:lpwstr/>
      </vt:variant>
      <vt:variant>
        <vt:lpwstr>_Toc24723543</vt:lpwstr>
      </vt:variant>
      <vt:variant>
        <vt:i4>1441842</vt:i4>
      </vt:variant>
      <vt:variant>
        <vt:i4>728</vt:i4>
      </vt:variant>
      <vt:variant>
        <vt:i4>0</vt:i4>
      </vt:variant>
      <vt:variant>
        <vt:i4>5</vt:i4>
      </vt:variant>
      <vt:variant>
        <vt:lpwstr/>
      </vt:variant>
      <vt:variant>
        <vt:lpwstr>_Toc24723542</vt:lpwstr>
      </vt:variant>
      <vt:variant>
        <vt:i4>1376306</vt:i4>
      </vt:variant>
      <vt:variant>
        <vt:i4>722</vt:i4>
      </vt:variant>
      <vt:variant>
        <vt:i4>0</vt:i4>
      </vt:variant>
      <vt:variant>
        <vt:i4>5</vt:i4>
      </vt:variant>
      <vt:variant>
        <vt:lpwstr/>
      </vt:variant>
      <vt:variant>
        <vt:lpwstr>_Toc24723541</vt:lpwstr>
      </vt:variant>
      <vt:variant>
        <vt:i4>1310770</vt:i4>
      </vt:variant>
      <vt:variant>
        <vt:i4>716</vt:i4>
      </vt:variant>
      <vt:variant>
        <vt:i4>0</vt:i4>
      </vt:variant>
      <vt:variant>
        <vt:i4>5</vt:i4>
      </vt:variant>
      <vt:variant>
        <vt:lpwstr/>
      </vt:variant>
      <vt:variant>
        <vt:lpwstr>_Toc24723540</vt:lpwstr>
      </vt:variant>
      <vt:variant>
        <vt:i4>1900597</vt:i4>
      </vt:variant>
      <vt:variant>
        <vt:i4>710</vt:i4>
      </vt:variant>
      <vt:variant>
        <vt:i4>0</vt:i4>
      </vt:variant>
      <vt:variant>
        <vt:i4>5</vt:i4>
      </vt:variant>
      <vt:variant>
        <vt:lpwstr/>
      </vt:variant>
      <vt:variant>
        <vt:lpwstr>_Toc24723539</vt:lpwstr>
      </vt:variant>
      <vt:variant>
        <vt:i4>1835061</vt:i4>
      </vt:variant>
      <vt:variant>
        <vt:i4>704</vt:i4>
      </vt:variant>
      <vt:variant>
        <vt:i4>0</vt:i4>
      </vt:variant>
      <vt:variant>
        <vt:i4>5</vt:i4>
      </vt:variant>
      <vt:variant>
        <vt:lpwstr/>
      </vt:variant>
      <vt:variant>
        <vt:lpwstr>_Toc24723538</vt:lpwstr>
      </vt:variant>
      <vt:variant>
        <vt:i4>1245237</vt:i4>
      </vt:variant>
      <vt:variant>
        <vt:i4>698</vt:i4>
      </vt:variant>
      <vt:variant>
        <vt:i4>0</vt:i4>
      </vt:variant>
      <vt:variant>
        <vt:i4>5</vt:i4>
      </vt:variant>
      <vt:variant>
        <vt:lpwstr/>
      </vt:variant>
      <vt:variant>
        <vt:lpwstr>_Toc24723537</vt:lpwstr>
      </vt:variant>
      <vt:variant>
        <vt:i4>1179701</vt:i4>
      </vt:variant>
      <vt:variant>
        <vt:i4>692</vt:i4>
      </vt:variant>
      <vt:variant>
        <vt:i4>0</vt:i4>
      </vt:variant>
      <vt:variant>
        <vt:i4>5</vt:i4>
      </vt:variant>
      <vt:variant>
        <vt:lpwstr/>
      </vt:variant>
      <vt:variant>
        <vt:lpwstr>_Toc24723536</vt:lpwstr>
      </vt:variant>
      <vt:variant>
        <vt:i4>1114165</vt:i4>
      </vt:variant>
      <vt:variant>
        <vt:i4>686</vt:i4>
      </vt:variant>
      <vt:variant>
        <vt:i4>0</vt:i4>
      </vt:variant>
      <vt:variant>
        <vt:i4>5</vt:i4>
      </vt:variant>
      <vt:variant>
        <vt:lpwstr/>
      </vt:variant>
      <vt:variant>
        <vt:lpwstr>_Toc24723535</vt:lpwstr>
      </vt:variant>
      <vt:variant>
        <vt:i4>1048629</vt:i4>
      </vt:variant>
      <vt:variant>
        <vt:i4>680</vt:i4>
      </vt:variant>
      <vt:variant>
        <vt:i4>0</vt:i4>
      </vt:variant>
      <vt:variant>
        <vt:i4>5</vt:i4>
      </vt:variant>
      <vt:variant>
        <vt:lpwstr/>
      </vt:variant>
      <vt:variant>
        <vt:lpwstr>_Toc24723534</vt:lpwstr>
      </vt:variant>
      <vt:variant>
        <vt:i4>1507381</vt:i4>
      </vt:variant>
      <vt:variant>
        <vt:i4>674</vt:i4>
      </vt:variant>
      <vt:variant>
        <vt:i4>0</vt:i4>
      </vt:variant>
      <vt:variant>
        <vt:i4>5</vt:i4>
      </vt:variant>
      <vt:variant>
        <vt:lpwstr/>
      </vt:variant>
      <vt:variant>
        <vt:lpwstr>_Toc24723533</vt:lpwstr>
      </vt:variant>
      <vt:variant>
        <vt:i4>1441845</vt:i4>
      </vt:variant>
      <vt:variant>
        <vt:i4>668</vt:i4>
      </vt:variant>
      <vt:variant>
        <vt:i4>0</vt:i4>
      </vt:variant>
      <vt:variant>
        <vt:i4>5</vt:i4>
      </vt:variant>
      <vt:variant>
        <vt:lpwstr/>
      </vt:variant>
      <vt:variant>
        <vt:lpwstr>_Toc24723532</vt:lpwstr>
      </vt:variant>
      <vt:variant>
        <vt:i4>1376309</vt:i4>
      </vt:variant>
      <vt:variant>
        <vt:i4>662</vt:i4>
      </vt:variant>
      <vt:variant>
        <vt:i4>0</vt:i4>
      </vt:variant>
      <vt:variant>
        <vt:i4>5</vt:i4>
      </vt:variant>
      <vt:variant>
        <vt:lpwstr/>
      </vt:variant>
      <vt:variant>
        <vt:lpwstr>_Toc24723531</vt:lpwstr>
      </vt:variant>
      <vt:variant>
        <vt:i4>1310773</vt:i4>
      </vt:variant>
      <vt:variant>
        <vt:i4>656</vt:i4>
      </vt:variant>
      <vt:variant>
        <vt:i4>0</vt:i4>
      </vt:variant>
      <vt:variant>
        <vt:i4>5</vt:i4>
      </vt:variant>
      <vt:variant>
        <vt:lpwstr/>
      </vt:variant>
      <vt:variant>
        <vt:lpwstr>_Toc24723530</vt:lpwstr>
      </vt:variant>
      <vt:variant>
        <vt:i4>1900596</vt:i4>
      </vt:variant>
      <vt:variant>
        <vt:i4>650</vt:i4>
      </vt:variant>
      <vt:variant>
        <vt:i4>0</vt:i4>
      </vt:variant>
      <vt:variant>
        <vt:i4>5</vt:i4>
      </vt:variant>
      <vt:variant>
        <vt:lpwstr/>
      </vt:variant>
      <vt:variant>
        <vt:lpwstr>_Toc24723529</vt:lpwstr>
      </vt:variant>
      <vt:variant>
        <vt:i4>1835060</vt:i4>
      </vt:variant>
      <vt:variant>
        <vt:i4>644</vt:i4>
      </vt:variant>
      <vt:variant>
        <vt:i4>0</vt:i4>
      </vt:variant>
      <vt:variant>
        <vt:i4>5</vt:i4>
      </vt:variant>
      <vt:variant>
        <vt:lpwstr/>
      </vt:variant>
      <vt:variant>
        <vt:lpwstr>_Toc24723528</vt:lpwstr>
      </vt:variant>
      <vt:variant>
        <vt:i4>1245236</vt:i4>
      </vt:variant>
      <vt:variant>
        <vt:i4>638</vt:i4>
      </vt:variant>
      <vt:variant>
        <vt:i4>0</vt:i4>
      </vt:variant>
      <vt:variant>
        <vt:i4>5</vt:i4>
      </vt:variant>
      <vt:variant>
        <vt:lpwstr/>
      </vt:variant>
      <vt:variant>
        <vt:lpwstr>_Toc24723527</vt:lpwstr>
      </vt:variant>
      <vt:variant>
        <vt:i4>1179700</vt:i4>
      </vt:variant>
      <vt:variant>
        <vt:i4>632</vt:i4>
      </vt:variant>
      <vt:variant>
        <vt:i4>0</vt:i4>
      </vt:variant>
      <vt:variant>
        <vt:i4>5</vt:i4>
      </vt:variant>
      <vt:variant>
        <vt:lpwstr/>
      </vt:variant>
      <vt:variant>
        <vt:lpwstr>_Toc24723526</vt:lpwstr>
      </vt:variant>
      <vt:variant>
        <vt:i4>1114164</vt:i4>
      </vt:variant>
      <vt:variant>
        <vt:i4>626</vt:i4>
      </vt:variant>
      <vt:variant>
        <vt:i4>0</vt:i4>
      </vt:variant>
      <vt:variant>
        <vt:i4>5</vt:i4>
      </vt:variant>
      <vt:variant>
        <vt:lpwstr/>
      </vt:variant>
      <vt:variant>
        <vt:lpwstr>_Toc24723525</vt:lpwstr>
      </vt:variant>
      <vt:variant>
        <vt:i4>1048628</vt:i4>
      </vt:variant>
      <vt:variant>
        <vt:i4>620</vt:i4>
      </vt:variant>
      <vt:variant>
        <vt:i4>0</vt:i4>
      </vt:variant>
      <vt:variant>
        <vt:i4>5</vt:i4>
      </vt:variant>
      <vt:variant>
        <vt:lpwstr/>
      </vt:variant>
      <vt:variant>
        <vt:lpwstr>_Toc24723524</vt:lpwstr>
      </vt:variant>
      <vt:variant>
        <vt:i4>1507380</vt:i4>
      </vt:variant>
      <vt:variant>
        <vt:i4>614</vt:i4>
      </vt:variant>
      <vt:variant>
        <vt:i4>0</vt:i4>
      </vt:variant>
      <vt:variant>
        <vt:i4>5</vt:i4>
      </vt:variant>
      <vt:variant>
        <vt:lpwstr/>
      </vt:variant>
      <vt:variant>
        <vt:lpwstr>_Toc24723523</vt:lpwstr>
      </vt:variant>
      <vt:variant>
        <vt:i4>1441844</vt:i4>
      </vt:variant>
      <vt:variant>
        <vt:i4>608</vt:i4>
      </vt:variant>
      <vt:variant>
        <vt:i4>0</vt:i4>
      </vt:variant>
      <vt:variant>
        <vt:i4>5</vt:i4>
      </vt:variant>
      <vt:variant>
        <vt:lpwstr/>
      </vt:variant>
      <vt:variant>
        <vt:lpwstr>_Toc24723522</vt:lpwstr>
      </vt:variant>
      <vt:variant>
        <vt:i4>1376308</vt:i4>
      </vt:variant>
      <vt:variant>
        <vt:i4>602</vt:i4>
      </vt:variant>
      <vt:variant>
        <vt:i4>0</vt:i4>
      </vt:variant>
      <vt:variant>
        <vt:i4>5</vt:i4>
      </vt:variant>
      <vt:variant>
        <vt:lpwstr/>
      </vt:variant>
      <vt:variant>
        <vt:lpwstr>_Toc24723521</vt:lpwstr>
      </vt:variant>
      <vt:variant>
        <vt:i4>1310772</vt:i4>
      </vt:variant>
      <vt:variant>
        <vt:i4>596</vt:i4>
      </vt:variant>
      <vt:variant>
        <vt:i4>0</vt:i4>
      </vt:variant>
      <vt:variant>
        <vt:i4>5</vt:i4>
      </vt:variant>
      <vt:variant>
        <vt:lpwstr/>
      </vt:variant>
      <vt:variant>
        <vt:lpwstr>_Toc24723520</vt:lpwstr>
      </vt:variant>
      <vt:variant>
        <vt:i4>1900599</vt:i4>
      </vt:variant>
      <vt:variant>
        <vt:i4>590</vt:i4>
      </vt:variant>
      <vt:variant>
        <vt:i4>0</vt:i4>
      </vt:variant>
      <vt:variant>
        <vt:i4>5</vt:i4>
      </vt:variant>
      <vt:variant>
        <vt:lpwstr/>
      </vt:variant>
      <vt:variant>
        <vt:lpwstr>_Toc24723519</vt:lpwstr>
      </vt:variant>
      <vt:variant>
        <vt:i4>1835063</vt:i4>
      </vt:variant>
      <vt:variant>
        <vt:i4>584</vt:i4>
      </vt:variant>
      <vt:variant>
        <vt:i4>0</vt:i4>
      </vt:variant>
      <vt:variant>
        <vt:i4>5</vt:i4>
      </vt:variant>
      <vt:variant>
        <vt:lpwstr/>
      </vt:variant>
      <vt:variant>
        <vt:lpwstr>_Toc24723518</vt:lpwstr>
      </vt:variant>
      <vt:variant>
        <vt:i4>1245239</vt:i4>
      </vt:variant>
      <vt:variant>
        <vt:i4>578</vt:i4>
      </vt:variant>
      <vt:variant>
        <vt:i4>0</vt:i4>
      </vt:variant>
      <vt:variant>
        <vt:i4>5</vt:i4>
      </vt:variant>
      <vt:variant>
        <vt:lpwstr/>
      </vt:variant>
      <vt:variant>
        <vt:lpwstr>_Toc24723517</vt:lpwstr>
      </vt:variant>
      <vt:variant>
        <vt:i4>1179703</vt:i4>
      </vt:variant>
      <vt:variant>
        <vt:i4>572</vt:i4>
      </vt:variant>
      <vt:variant>
        <vt:i4>0</vt:i4>
      </vt:variant>
      <vt:variant>
        <vt:i4>5</vt:i4>
      </vt:variant>
      <vt:variant>
        <vt:lpwstr/>
      </vt:variant>
      <vt:variant>
        <vt:lpwstr>_Toc24723516</vt:lpwstr>
      </vt:variant>
      <vt:variant>
        <vt:i4>1114167</vt:i4>
      </vt:variant>
      <vt:variant>
        <vt:i4>566</vt:i4>
      </vt:variant>
      <vt:variant>
        <vt:i4>0</vt:i4>
      </vt:variant>
      <vt:variant>
        <vt:i4>5</vt:i4>
      </vt:variant>
      <vt:variant>
        <vt:lpwstr/>
      </vt:variant>
      <vt:variant>
        <vt:lpwstr>_Toc24723515</vt:lpwstr>
      </vt:variant>
      <vt:variant>
        <vt:i4>1048631</vt:i4>
      </vt:variant>
      <vt:variant>
        <vt:i4>560</vt:i4>
      </vt:variant>
      <vt:variant>
        <vt:i4>0</vt:i4>
      </vt:variant>
      <vt:variant>
        <vt:i4>5</vt:i4>
      </vt:variant>
      <vt:variant>
        <vt:lpwstr/>
      </vt:variant>
      <vt:variant>
        <vt:lpwstr>_Toc24723514</vt:lpwstr>
      </vt:variant>
      <vt:variant>
        <vt:i4>1507383</vt:i4>
      </vt:variant>
      <vt:variant>
        <vt:i4>554</vt:i4>
      </vt:variant>
      <vt:variant>
        <vt:i4>0</vt:i4>
      </vt:variant>
      <vt:variant>
        <vt:i4>5</vt:i4>
      </vt:variant>
      <vt:variant>
        <vt:lpwstr/>
      </vt:variant>
      <vt:variant>
        <vt:lpwstr>_Toc24723513</vt:lpwstr>
      </vt:variant>
      <vt:variant>
        <vt:i4>1441847</vt:i4>
      </vt:variant>
      <vt:variant>
        <vt:i4>548</vt:i4>
      </vt:variant>
      <vt:variant>
        <vt:i4>0</vt:i4>
      </vt:variant>
      <vt:variant>
        <vt:i4>5</vt:i4>
      </vt:variant>
      <vt:variant>
        <vt:lpwstr/>
      </vt:variant>
      <vt:variant>
        <vt:lpwstr>_Toc24723512</vt:lpwstr>
      </vt:variant>
      <vt:variant>
        <vt:i4>1376311</vt:i4>
      </vt:variant>
      <vt:variant>
        <vt:i4>542</vt:i4>
      </vt:variant>
      <vt:variant>
        <vt:i4>0</vt:i4>
      </vt:variant>
      <vt:variant>
        <vt:i4>5</vt:i4>
      </vt:variant>
      <vt:variant>
        <vt:lpwstr/>
      </vt:variant>
      <vt:variant>
        <vt:lpwstr>_Toc24723511</vt:lpwstr>
      </vt:variant>
      <vt:variant>
        <vt:i4>1310775</vt:i4>
      </vt:variant>
      <vt:variant>
        <vt:i4>536</vt:i4>
      </vt:variant>
      <vt:variant>
        <vt:i4>0</vt:i4>
      </vt:variant>
      <vt:variant>
        <vt:i4>5</vt:i4>
      </vt:variant>
      <vt:variant>
        <vt:lpwstr/>
      </vt:variant>
      <vt:variant>
        <vt:lpwstr>_Toc24723510</vt:lpwstr>
      </vt:variant>
      <vt:variant>
        <vt:i4>1900598</vt:i4>
      </vt:variant>
      <vt:variant>
        <vt:i4>530</vt:i4>
      </vt:variant>
      <vt:variant>
        <vt:i4>0</vt:i4>
      </vt:variant>
      <vt:variant>
        <vt:i4>5</vt:i4>
      </vt:variant>
      <vt:variant>
        <vt:lpwstr/>
      </vt:variant>
      <vt:variant>
        <vt:lpwstr>_Toc24723509</vt:lpwstr>
      </vt:variant>
      <vt:variant>
        <vt:i4>1835062</vt:i4>
      </vt:variant>
      <vt:variant>
        <vt:i4>524</vt:i4>
      </vt:variant>
      <vt:variant>
        <vt:i4>0</vt:i4>
      </vt:variant>
      <vt:variant>
        <vt:i4>5</vt:i4>
      </vt:variant>
      <vt:variant>
        <vt:lpwstr/>
      </vt:variant>
      <vt:variant>
        <vt:lpwstr>_Toc24723508</vt:lpwstr>
      </vt:variant>
      <vt:variant>
        <vt:i4>1245238</vt:i4>
      </vt:variant>
      <vt:variant>
        <vt:i4>518</vt:i4>
      </vt:variant>
      <vt:variant>
        <vt:i4>0</vt:i4>
      </vt:variant>
      <vt:variant>
        <vt:i4>5</vt:i4>
      </vt:variant>
      <vt:variant>
        <vt:lpwstr/>
      </vt:variant>
      <vt:variant>
        <vt:lpwstr>_Toc24723507</vt:lpwstr>
      </vt:variant>
      <vt:variant>
        <vt:i4>1179702</vt:i4>
      </vt:variant>
      <vt:variant>
        <vt:i4>512</vt:i4>
      </vt:variant>
      <vt:variant>
        <vt:i4>0</vt:i4>
      </vt:variant>
      <vt:variant>
        <vt:i4>5</vt:i4>
      </vt:variant>
      <vt:variant>
        <vt:lpwstr/>
      </vt:variant>
      <vt:variant>
        <vt:lpwstr>_Toc24723506</vt:lpwstr>
      </vt:variant>
      <vt:variant>
        <vt:i4>1114166</vt:i4>
      </vt:variant>
      <vt:variant>
        <vt:i4>506</vt:i4>
      </vt:variant>
      <vt:variant>
        <vt:i4>0</vt:i4>
      </vt:variant>
      <vt:variant>
        <vt:i4>5</vt:i4>
      </vt:variant>
      <vt:variant>
        <vt:lpwstr/>
      </vt:variant>
      <vt:variant>
        <vt:lpwstr>_Toc24723505</vt:lpwstr>
      </vt:variant>
      <vt:variant>
        <vt:i4>1048630</vt:i4>
      </vt:variant>
      <vt:variant>
        <vt:i4>500</vt:i4>
      </vt:variant>
      <vt:variant>
        <vt:i4>0</vt:i4>
      </vt:variant>
      <vt:variant>
        <vt:i4>5</vt:i4>
      </vt:variant>
      <vt:variant>
        <vt:lpwstr/>
      </vt:variant>
      <vt:variant>
        <vt:lpwstr>_Toc24723504</vt:lpwstr>
      </vt:variant>
      <vt:variant>
        <vt:i4>1507382</vt:i4>
      </vt:variant>
      <vt:variant>
        <vt:i4>494</vt:i4>
      </vt:variant>
      <vt:variant>
        <vt:i4>0</vt:i4>
      </vt:variant>
      <vt:variant>
        <vt:i4>5</vt:i4>
      </vt:variant>
      <vt:variant>
        <vt:lpwstr/>
      </vt:variant>
      <vt:variant>
        <vt:lpwstr>_Toc24723503</vt:lpwstr>
      </vt:variant>
      <vt:variant>
        <vt:i4>1441846</vt:i4>
      </vt:variant>
      <vt:variant>
        <vt:i4>488</vt:i4>
      </vt:variant>
      <vt:variant>
        <vt:i4>0</vt:i4>
      </vt:variant>
      <vt:variant>
        <vt:i4>5</vt:i4>
      </vt:variant>
      <vt:variant>
        <vt:lpwstr/>
      </vt:variant>
      <vt:variant>
        <vt:lpwstr>_Toc24723502</vt:lpwstr>
      </vt:variant>
      <vt:variant>
        <vt:i4>1376310</vt:i4>
      </vt:variant>
      <vt:variant>
        <vt:i4>482</vt:i4>
      </vt:variant>
      <vt:variant>
        <vt:i4>0</vt:i4>
      </vt:variant>
      <vt:variant>
        <vt:i4>5</vt:i4>
      </vt:variant>
      <vt:variant>
        <vt:lpwstr/>
      </vt:variant>
      <vt:variant>
        <vt:lpwstr>_Toc24723501</vt:lpwstr>
      </vt:variant>
      <vt:variant>
        <vt:i4>1310774</vt:i4>
      </vt:variant>
      <vt:variant>
        <vt:i4>476</vt:i4>
      </vt:variant>
      <vt:variant>
        <vt:i4>0</vt:i4>
      </vt:variant>
      <vt:variant>
        <vt:i4>5</vt:i4>
      </vt:variant>
      <vt:variant>
        <vt:lpwstr/>
      </vt:variant>
      <vt:variant>
        <vt:lpwstr>_Toc24723500</vt:lpwstr>
      </vt:variant>
      <vt:variant>
        <vt:i4>1835071</vt:i4>
      </vt:variant>
      <vt:variant>
        <vt:i4>470</vt:i4>
      </vt:variant>
      <vt:variant>
        <vt:i4>0</vt:i4>
      </vt:variant>
      <vt:variant>
        <vt:i4>5</vt:i4>
      </vt:variant>
      <vt:variant>
        <vt:lpwstr/>
      </vt:variant>
      <vt:variant>
        <vt:lpwstr>_Toc24723499</vt:lpwstr>
      </vt:variant>
      <vt:variant>
        <vt:i4>1900607</vt:i4>
      </vt:variant>
      <vt:variant>
        <vt:i4>464</vt:i4>
      </vt:variant>
      <vt:variant>
        <vt:i4>0</vt:i4>
      </vt:variant>
      <vt:variant>
        <vt:i4>5</vt:i4>
      </vt:variant>
      <vt:variant>
        <vt:lpwstr/>
      </vt:variant>
      <vt:variant>
        <vt:lpwstr>_Toc24723498</vt:lpwstr>
      </vt:variant>
      <vt:variant>
        <vt:i4>1179711</vt:i4>
      </vt:variant>
      <vt:variant>
        <vt:i4>458</vt:i4>
      </vt:variant>
      <vt:variant>
        <vt:i4>0</vt:i4>
      </vt:variant>
      <vt:variant>
        <vt:i4>5</vt:i4>
      </vt:variant>
      <vt:variant>
        <vt:lpwstr/>
      </vt:variant>
      <vt:variant>
        <vt:lpwstr>_Toc24723497</vt:lpwstr>
      </vt:variant>
      <vt:variant>
        <vt:i4>1245247</vt:i4>
      </vt:variant>
      <vt:variant>
        <vt:i4>452</vt:i4>
      </vt:variant>
      <vt:variant>
        <vt:i4>0</vt:i4>
      </vt:variant>
      <vt:variant>
        <vt:i4>5</vt:i4>
      </vt:variant>
      <vt:variant>
        <vt:lpwstr/>
      </vt:variant>
      <vt:variant>
        <vt:lpwstr>_Toc24723496</vt:lpwstr>
      </vt:variant>
      <vt:variant>
        <vt:i4>1048639</vt:i4>
      </vt:variant>
      <vt:variant>
        <vt:i4>446</vt:i4>
      </vt:variant>
      <vt:variant>
        <vt:i4>0</vt:i4>
      </vt:variant>
      <vt:variant>
        <vt:i4>5</vt:i4>
      </vt:variant>
      <vt:variant>
        <vt:lpwstr/>
      </vt:variant>
      <vt:variant>
        <vt:lpwstr>_Toc24723495</vt:lpwstr>
      </vt:variant>
      <vt:variant>
        <vt:i4>1114175</vt:i4>
      </vt:variant>
      <vt:variant>
        <vt:i4>440</vt:i4>
      </vt:variant>
      <vt:variant>
        <vt:i4>0</vt:i4>
      </vt:variant>
      <vt:variant>
        <vt:i4>5</vt:i4>
      </vt:variant>
      <vt:variant>
        <vt:lpwstr/>
      </vt:variant>
      <vt:variant>
        <vt:lpwstr>_Toc24723494</vt:lpwstr>
      </vt:variant>
      <vt:variant>
        <vt:i4>1441855</vt:i4>
      </vt:variant>
      <vt:variant>
        <vt:i4>434</vt:i4>
      </vt:variant>
      <vt:variant>
        <vt:i4>0</vt:i4>
      </vt:variant>
      <vt:variant>
        <vt:i4>5</vt:i4>
      </vt:variant>
      <vt:variant>
        <vt:lpwstr/>
      </vt:variant>
      <vt:variant>
        <vt:lpwstr>_Toc24723493</vt:lpwstr>
      </vt:variant>
      <vt:variant>
        <vt:i4>1507391</vt:i4>
      </vt:variant>
      <vt:variant>
        <vt:i4>428</vt:i4>
      </vt:variant>
      <vt:variant>
        <vt:i4>0</vt:i4>
      </vt:variant>
      <vt:variant>
        <vt:i4>5</vt:i4>
      </vt:variant>
      <vt:variant>
        <vt:lpwstr/>
      </vt:variant>
      <vt:variant>
        <vt:lpwstr>_Toc24723492</vt:lpwstr>
      </vt:variant>
      <vt:variant>
        <vt:i4>1310783</vt:i4>
      </vt:variant>
      <vt:variant>
        <vt:i4>422</vt:i4>
      </vt:variant>
      <vt:variant>
        <vt:i4>0</vt:i4>
      </vt:variant>
      <vt:variant>
        <vt:i4>5</vt:i4>
      </vt:variant>
      <vt:variant>
        <vt:lpwstr/>
      </vt:variant>
      <vt:variant>
        <vt:lpwstr>_Toc24723491</vt:lpwstr>
      </vt:variant>
      <vt:variant>
        <vt:i4>1376319</vt:i4>
      </vt:variant>
      <vt:variant>
        <vt:i4>416</vt:i4>
      </vt:variant>
      <vt:variant>
        <vt:i4>0</vt:i4>
      </vt:variant>
      <vt:variant>
        <vt:i4>5</vt:i4>
      </vt:variant>
      <vt:variant>
        <vt:lpwstr/>
      </vt:variant>
      <vt:variant>
        <vt:lpwstr>_Toc24723490</vt:lpwstr>
      </vt:variant>
      <vt:variant>
        <vt:i4>1835070</vt:i4>
      </vt:variant>
      <vt:variant>
        <vt:i4>410</vt:i4>
      </vt:variant>
      <vt:variant>
        <vt:i4>0</vt:i4>
      </vt:variant>
      <vt:variant>
        <vt:i4>5</vt:i4>
      </vt:variant>
      <vt:variant>
        <vt:lpwstr/>
      </vt:variant>
      <vt:variant>
        <vt:lpwstr>_Toc24723489</vt:lpwstr>
      </vt:variant>
      <vt:variant>
        <vt:i4>1900606</vt:i4>
      </vt:variant>
      <vt:variant>
        <vt:i4>404</vt:i4>
      </vt:variant>
      <vt:variant>
        <vt:i4>0</vt:i4>
      </vt:variant>
      <vt:variant>
        <vt:i4>5</vt:i4>
      </vt:variant>
      <vt:variant>
        <vt:lpwstr/>
      </vt:variant>
      <vt:variant>
        <vt:lpwstr>_Toc24723488</vt:lpwstr>
      </vt:variant>
      <vt:variant>
        <vt:i4>1179710</vt:i4>
      </vt:variant>
      <vt:variant>
        <vt:i4>398</vt:i4>
      </vt:variant>
      <vt:variant>
        <vt:i4>0</vt:i4>
      </vt:variant>
      <vt:variant>
        <vt:i4>5</vt:i4>
      </vt:variant>
      <vt:variant>
        <vt:lpwstr/>
      </vt:variant>
      <vt:variant>
        <vt:lpwstr>_Toc24723487</vt:lpwstr>
      </vt:variant>
      <vt:variant>
        <vt:i4>1245246</vt:i4>
      </vt:variant>
      <vt:variant>
        <vt:i4>392</vt:i4>
      </vt:variant>
      <vt:variant>
        <vt:i4>0</vt:i4>
      </vt:variant>
      <vt:variant>
        <vt:i4>5</vt:i4>
      </vt:variant>
      <vt:variant>
        <vt:lpwstr/>
      </vt:variant>
      <vt:variant>
        <vt:lpwstr>_Toc24723486</vt:lpwstr>
      </vt:variant>
      <vt:variant>
        <vt:i4>1048638</vt:i4>
      </vt:variant>
      <vt:variant>
        <vt:i4>386</vt:i4>
      </vt:variant>
      <vt:variant>
        <vt:i4>0</vt:i4>
      </vt:variant>
      <vt:variant>
        <vt:i4>5</vt:i4>
      </vt:variant>
      <vt:variant>
        <vt:lpwstr/>
      </vt:variant>
      <vt:variant>
        <vt:lpwstr>_Toc24723485</vt:lpwstr>
      </vt:variant>
      <vt:variant>
        <vt:i4>1114174</vt:i4>
      </vt:variant>
      <vt:variant>
        <vt:i4>380</vt:i4>
      </vt:variant>
      <vt:variant>
        <vt:i4>0</vt:i4>
      </vt:variant>
      <vt:variant>
        <vt:i4>5</vt:i4>
      </vt:variant>
      <vt:variant>
        <vt:lpwstr/>
      </vt:variant>
      <vt:variant>
        <vt:lpwstr>_Toc24723484</vt:lpwstr>
      </vt:variant>
      <vt:variant>
        <vt:i4>1441854</vt:i4>
      </vt:variant>
      <vt:variant>
        <vt:i4>374</vt:i4>
      </vt:variant>
      <vt:variant>
        <vt:i4>0</vt:i4>
      </vt:variant>
      <vt:variant>
        <vt:i4>5</vt:i4>
      </vt:variant>
      <vt:variant>
        <vt:lpwstr/>
      </vt:variant>
      <vt:variant>
        <vt:lpwstr>_Toc24723483</vt:lpwstr>
      </vt:variant>
      <vt:variant>
        <vt:i4>1507390</vt:i4>
      </vt:variant>
      <vt:variant>
        <vt:i4>368</vt:i4>
      </vt:variant>
      <vt:variant>
        <vt:i4>0</vt:i4>
      </vt:variant>
      <vt:variant>
        <vt:i4>5</vt:i4>
      </vt:variant>
      <vt:variant>
        <vt:lpwstr/>
      </vt:variant>
      <vt:variant>
        <vt:lpwstr>_Toc24723482</vt:lpwstr>
      </vt:variant>
      <vt:variant>
        <vt:i4>1310782</vt:i4>
      </vt:variant>
      <vt:variant>
        <vt:i4>362</vt:i4>
      </vt:variant>
      <vt:variant>
        <vt:i4>0</vt:i4>
      </vt:variant>
      <vt:variant>
        <vt:i4>5</vt:i4>
      </vt:variant>
      <vt:variant>
        <vt:lpwstr/>
      </vt:variant>
      <vt:variant>
        <vt:lpwstr>_Toc24723481</vt:lpwstr>
      </vt:variant>
      <vt:variant>
        <vt:i4>1376318</vt:i4>
      </vt:variant>
      <vt:variant>
        <vt:i4>356</vt:i4>
      </vt:variant>
      <vt:variant>
        <vt:i4>0</vt:i4>
      </vt:variant>
      <vt:variant>
        <vt:i4>5</vt:i4>
      </vt:variant>
      <vt:variant>
        <vt:lpwstr/>
      </vt:variant>
      <vt:variant>
        <vt:lpwstr>_Toc24723480</vt:lpwstr>
      </vt:variant>
      <vt:variant>
        <vt:i4>1835057</vt:i4>
      </vt:variant>
      <vt:variant>
        <vt:i4>350</vt:i4>
      </vt:variant>
      <vt:variant>
        <vt:i4>0</vt:i4>
      </vt:variant>
      <vt:variant>
        <vt:i4>5</vt:i4>
      </vt:variant>
      <vt:variant>
        <vt:lpwstr/>
      </vt:variant>
      <vt:variant>
        <vt:lpwstr>_Toc24723479</vt:lpwstr>
      </vt:variant>
      <vt:variant>
        <vt:i4>1900593</vt:i4>
      </vt:variant>
      <vt:variant>
        <vt:i4>344</vt:i4>
      </vt:variant>
      <vt:variant>
        <vt:i4>0</vt:i4>
      </vt:variant>
      <vt:variant>
        <vt:i4>5</vt:i4>
      </vt:variant>
      <vt:variant>
        <vt:lpwstr/>
      </vt:variant>
      <vt:variant>
        <vt:lpwstr>_Toc24723478</vt:lpwstr>
      </vt:variant>
      <vt:variant>
        <vt:i4>1179697</vt:i4>
      </vt:variant>
      <vt:variant>
        <vt:i4>338</vt:i4>
      </vt:variant>
      <vt:variant>
        <vt:i4>0</vt:i4>
      </vt:variant>
      <vt:variant>
        <vt:i4>5</vt:i4>
      </vt:variant>
      <vt:variant>
        <vt:lpwstr/>
      </vt:variant>
      <vt:variant>
        <vt:lpwstr>_Toc24723477</vt:lpwstr>
      </vt:variant>
      <vt:variant>
        <vt:i4>1245233</vt:i4>
      </vt:variant>
      <vt:variant>
        <vt:i4>332</vt:i4>
      </vt:variant>
      <vt:variant>
        <vt:i4>0</vt:i4>
      </vt:variant>
      <vt:variant>
        <vt:i4>5</vt:i4>
      </vt:variant>
      <vt:variant>
        <vt:lpwstr/>
      </vt:variant>
      <vt:variant>
        <vt:lpwstr>_Toc24723476</vt:lpwstr>
      </vt:variant>
      <vt:variant>
        <vt:i4>1048625</vt:i4>
      </vt:variant>
      <vt:variant>
        <vt:i4>326</vt:i4>
      </vt:variant>
      <vt:variant>
        <vt:i4>0</vt:i4>
      </vt:variant>
      <vt:variant>
        <vt:i4>5</vt:i4>
      </vt:variant>
      <vt:variant>
        <vt:lpwstr/>
      </vt:variant>
      <vt:variant>
        <vt:lpwstr>_Toc24723475</vt:lpwstr>
      </vt:variant>
      <vt:variant>
        <vt:i4>1114161</vt:i4>
      </vt:variant>
      <vt:variant>
        <vt:i4>320</vt:i4>
      </vt:variant>
      <vt:variant>
        <vt:i4>0</vt:i4>
      </vt:variant>
      <vt:variant>
        <vt:i4>5</vt:i4>
      </vt:variant>
      <vt:variant>
        <vt:lpwstr/>
      </vt:variant>
      <vt:variant>
        <vt:lpwstr>_Toc24723474</vt:lpwstr>
      </vt:variant>
      <vt:variant>
        <vt:i4>1441841</vt:i4>
      </vt:variant>
      <vt:variant>
        <vt:i4>314</vt:i4>
      </vt:variant>
      <vt:variant>
        <vt:i4>0</vt:i4>
      </vt:variant>
      <vt:variant>
        <vt:i4>5</vt:i4>
      </vt:variant>
      <vt:variant>
        <vt:lpwstr/>
      </vt:variant>
      <vt:variant>
        <vt:lpwstr>_Toc24723473</vt:lpwstr>
      </vt:variant>
      <vt:variant>
        <vt:i4>1507377</vt:i4>
      </vt:variant>
      <vt:variant>
        <vt:i4>308</vt:i4>
      </vt:variant>
      <vt:variant>
        <vt:i4>0</vt:i4>
      </vt:variant>
      <vt:variant>
        <vt:i4>5</vt:i4>
      </vt:variant>
      <vt:variant>
        <vt:lpwstr/>
      </vt:variant>
      <vt:variant>
        <vt:lpwstr>_Toc24723472</vt:lpwstr>
      </vt:variant>
      <vt:variant>
        <vt:i4>1310769</vt:i4>
      </vt:variant>
      <vt:variant>
        <vt:i4>302</vt:i4>
      </vt:variant>
      <vt:variant>
        <vt:i4>0</vt:i4>
      </vt:variant>
      <vt:variant>
        <vt:i4>5</vt:i4>
      </vt:variant>
      <vt:variant>
        <vt:lpwstr/>
      </vt:variant>
      <vt:variant>
        <vt:lpwstr>_Toc24723471</vt:lpwstr>
      </vt:variant>
      <vt:variant>
        <vt:i4>1376305</vt:i4>
      </vt:variant>
      <vt:variant>
        <vt:i4>296</vt:i4>
      </vt:variant>
      <vt:variant>
        <vt:i4>0</vt:i4>
      </vt:variant>
      <vt:variant>
        <vt:i4>5</vt:i4>
      </vt:variant>
      <vt:variant>
        <vt:lpwstr/>
      </vt:variant>
      <vt:variant>
        <vt:lpwstr>_Toc24723470</vt:lpwstr>
      </vt:variant>
      <vt:variant>
        <vt:i4>1835056</vt:i4>
      </vt:variant>
      <vt:variant>
        <vt:i4>290</vt:i4>
      </vt:variant>
      <vt:variant>
        <vt:i4>0</vt:i4>
      </vt:variant>
      <vt:variant>
        <vt:i4>5</vt:i4>
      </vt:variant>
      <vt:variant>
        <vt:lpwstr/>
      </vt:variant>
      <vt:variant>
        <vt:lpwstr>_Toc24723469</vt:lpwstr>
      </vt:variant>
      <vt:variant>
        <vt:i4>1900592</vt:i4>
      </vt:variant>
      <vt:variant>
        <vt:i4>284</vt:i4>
      </vt:variant>
      <vt:variant>
        <vt:i4>0</vt:i4>
      </vt:variant>
      <vt:variant>
        <vt:i4>5</vt:i4>
      </vt:variant>
      <vt:variant>
        <vt:lpwstr/>
      </vt:variant>
      <vt:variant>
        <vt:lpwstr>_Toc24723468</vt:lpwstr>
      </vt:variant>
      <vt:variant>
        <vt:i4>1179696</vt:i4>
      </vt:variant>
      <vt:variant>
        <vt:i4>278</vt:i4>
      </vt:variant>
      <vt:variant>
        <vt:i4>0</vt:i4>
      </vt:variant>
      <vt:variant>
        <vt:i4>5</vt:i4>
      </vt:variant>
      <vt:variant>
        <vt:lpwstr/>
      </vt:variant>
      <vt:variant>
        <vt:lpwstr>_Toc24723467</vt:lpwstr>
      </vt:variant>
      <vt:variant>
        <vt:i4>1245232</vt:i4>
      </vt:variant>
      <vt:variant>
        <vt:i4>272</vt:i4>
      </vt:variant>
      <vt:variant>
        <vt:i4>0</vt:i4>
      </vt:variant>
      <vt:variant>
        <vt:i4>5</vt:i4>
      </vt:variant>
      <vt:variant>
        <vt:lpwstr/>
      </vt:variant>
      <vt:variant>
        <vt:lpwstr>_Toc24723466</vt:lpwstr>
      </vt:variant>
      <vt:variant>
        <vt:i4>1048624</vt:i4>
      </vt:variant>
      <vt:variant>
        <vt:i4>266</vt:i4>
      </vt:variant>
      <vt:variant>
        <vt:i4>0</vt:i4>
      </vt:variant>
      <vt:variant>
        <vt:i4>5</vt:i4>
      </vt:variant>
      <vt:variant>
        <vt:lpwstr/>
      </vt:variant>
      <vt:variant>
        <vt:lpwstr>_Toc24723465</vt:lpwstr>
      </vt:variant>
      <vt:variant>
        <vt:i4>1114160</vt:i4>
      </vt:variant>
      <vt:variant>
        <vt:i4>260</vt:i4>
      </vt:variant>
      <vt:variant>
        <vt:i4>0</vt:i4>
      </vt:variant>
      <vt:variant>
        <vt:i4>5</vt:i4>
      </vt:variant>
      <vt:variant>
        <vt:lpwstr/>
      </vt:variant>
      <vt:variant>
        <vt:lpwstr>_Toc24723464</vt:lpwstr>
      </vt:variant>
      <vt:variant>
        <vt:i4>1441840</vt:i4>
      </vt:variant>
      <vt:variant>
        <vt:i4>254</vt:i4>
      </vt:variant>
      <vt:variant>
        <vt:i4>0</vt:i4>
      </vt:variant>
      <vt:variant>
        <vt:i4>5</vt:i4>
      </vt:variant>
      <vt:variant>
        <vt:lpwstr/>
      </vt:variant>
      <vt:variant>
        <vt:lpwstr>_Toc24723463</vt:lpwstr>
      </vt:variant>
      <vt:variant>
        <vt:i4>1507376</vt:i4>
      </vt:variant>
      <vt:variant>
        <vt:i4>248</vt:i4>
      </vt:variant>
      <vt:variant>
        <vt:i4>0</vt:i4>
      </vt:variant>
      <vt:variant>
        <vt:i4>5</vt:i4>
      </vt:variant>
      <vt:variant>
        <vt:lpwstr/>
      </vt:variant>
      <vt:variant>
        <vt:lpwstr>_Toc24723462</vt:lpwstr>
      </vt:variant>
      <vt:variant>
        <vt:i4>1310768</vt:i4>
      </vt:variant>
      <vt:variant>
        <vt:i4>242</vt:i4>
      </vt:variant>
      <vt:variant>
        <vt:i4>0</vt:i4>
      </vt:variant>
      <vt:variant>
        <vt:i4>5</vt:i4>
      </vt:variant>
      <vt:variant>
        <vt:lpwstr/>
      </vt:variant>
      <vt:variant>
        <vt:lpwstr>_Toc24723461</vt:lpwstr>
      </vt:variant>
      <vt:variant>
        <vt:i4>1376304</vt:i4>
      </vt:variant>
      <vt:variant>
        <vt:i4>236</vt:i4>
      </vt:variant>
      <vt:variant>
        <vt:i4>0</vt:i4>
      </vt:variant>
      <vt:variant>
        <vt:i4>5</vt:i4>
      </vt:variant>
      <vt:variant>
        <vt:lpwstr/>
      </vt:variant>
      <vt:variant>
        <vt:lpwstr>_Toc24723460</vt:lpwstr>
      </vt:variant>
      <vt:variant>
        <vt:i4>1835059</vt:i4>
      </vt:variant>
      <vt:variant>
        <vt:i4>230</vt:i4>
      </vt:variant>
      <vt:variant>
        <vt:i4>0</vt:i4>
      </vt:variant>
      <vt:variant>
        <vt:i4>5</vt:i4>
      </vt:variant>
      <vt:variant>
        <vt:lpwstr/>
      </vt:variant>
      <vt:variant>
        <vt:lpwstr>_Toc24723459</vt:lpwstr>
      </vt:variant>
      <vt:variant>
        <vt:i4>1900595</vt:i4>
      </vt:variant>
      <vt:variant>
        <vt:i4>224</vt:i4>
      </vt:variant>
      <vt:variant>
        <vt:i4>0</vt:i4>
      </vt:variant>
      <vt:variant>
        <vt:i4>5</vt:i4>
      </vt:variant>
      <vt:variant>
        <vt:lpwstr/>
      </vt:variant>
      <vt:variant>
        <vt:lpwstr>_Toc24723458</vt:lpwstr>
      </vt:variant>
      <vt:variant>
        <vt:i4>1179699</vt:i4>
      </vt:variant>
      <vt:variant>
        <vt:i4>218</vt:i4>
      </vt:variant>
      <vt:variant>
        <vt:i4>0</vt:i4>
      </vt:variant>
      <vt:variant>
        <vt:i4>5</vt:i4>
      </vt:variant>
      <vt:variant>
        <vt:lpwstr/>
      </vt:variant>
      <vt:variant>
        <vt:lpwstr>_Toc24723457</vt:lpwstr>
      </vt:variant>
      <vt:variant>
        <vt:i4>1245235</vt:i4>
      </vt:variant>
      <vt:variant>
        <vt:i4>212</vt:i4>
      </vt:variant>
      <vt:variant>
        <vt:i4>0</vt:i4>
      </vt:variant>
      <vt:variant>
        <vt:i4>5</vt:i4>
      </vt:variant>
      <vt:variant>
        <vt:lpwstr/>
      </vt:variant>
      <vt:variant>
        <vt:lpwstr>_Toc24723456</vt:lpwstr>
      </vt:variant>
      <vt:variant>
        <vt:i4>1048627</vt:i4>
      </vt:variant>
      <vt:variant>
        <vt:i4>206</vt:i4>
      </vt:variant>
      <vt:variant>
        <vt:i4>0</vt:i4>
      </vt:variant>
      <vt:variant>
        <vt:i4>5</vt:i4>
      </vt:variant>
      <vt:variant>
        <vt:lpwstr/>
      </vt:variant>
      <vt:variant>
        <vt:lpwstr>_Toc24723455</vt:lpwstr>
      </vt:variant>
      <vt:variant>
        <vt:i4>1114163</vt:i4>
      </vt:variant>
      <vt:variant>
        <vt:i4>200</vt:i4>
      </vt:variant>
      <vt:variant>
        <vt:i4>0</vt:i4>
      </vt:variant>
      <vt:variant>
        <vt:i4>5</vt:i4>
      </vt:variant>
      <vt:variant>
        <vt:lpwstr/>
      </vt:variant>
      <vt:variant>
        <vt:lpwstr>_Toc24723454</vt:lpwstr>
      </vt:variant>
      <vt:variant>
        <vt:i4>1441843</vt:i4>
      </vt:variant>
      <vt:variant>
        <vt:i4>194</vt:i4>
      </vt:variant>
      <vt:variant>
        <vt:i4>0</vt:i4>
      </vt:variant>
      <vt:variant>
        <vt:i4>5</vt:i4>
      </vt:variant>
      <vt:variant>
        <vt:lpwstr/>
      </vt:variant>
      <vt:variant>
        <vt:lpwstr>_Toc24723453</vt:lpwstr>
      </vt:variant>
      <vt:variant>
        <vt:i4>1507379</vt:i4>
      </vt:variant>
      <vt:variant>
        <vt:i4>188</vt:i4>
      </vt:variant>
      <vt:variant>
        <vt:i4>0</vt:i4>
      </vt:variant>
      <vt:variant>
        <vt:i4>5</vt:i4>
      </vt:variant>
      <vt:variant>
        <vt:lpwstr/>
      </vt:variant>
      <vt:variant>
        <vt:lpwstr>_Toc24723452</vt:lpwstr>
      </vt:variant>
      <vt:variant>
        <vt:i4>1310771</vt:i4>
      </vt:variant>
      <vt:variant>
        <vt:i4>182</vt:i4>
      </vt:variant>
      <vt:variant>
        <vt:i4>0</vt:i4>
      </vt:variant>
      <vt:variant>
        <vt:i4>5</vt:i4>
      </vt:variant>
      <vt:variant>
        <vt:lpwstr/>
      </vt:variant>
      <vt:variant>
        <vt:lpwstr>_Toc24723451</vt:lpwstr>
      </vt:variant>
      <vt:variant>
        <vt:i4>1376307</vt:i4>
      </vt:variant>
      <vt:variant>
        <vt:i4>176</vt:i4>
      </vt:variant>
      <vt:variant>
        <vt:i4>0</vt:i4>
      </vt:variant>
      <vt:variant>
        <vt:i4>5</vt:i4>
      </vt:variant>
      <vt:variant>
        <vt:lpwstr/>
      </vt:variant>
      <vt:variant>
        <vt:lpwstr>_Toc24723450</vt:lpwstr>
      </vt:variant>
      <vt:variant>
        <vt:i4>1835058</vt:i4>
      </vt:variant>
      <vt:variant>
        <vt:i4>170</vt:i4>
      </vt:variant>
      <vt:variant>
        <vt:i4>0</vt:i4>
      </vt:variant>
      <vt:variant>
        <vt:i4>5</vt:i4>
      </vt:variant>
      <vt:variant>
        <vt:lpwstr/>
      </vt:variant>
      <vt:variant>
        <vt:lpwstr>_Toc24723449</vt:lpwstr>
      </vt:variant>
      <vt:variant>
        <vt:i4>1900594</vt:i4>
      </vt:variant>
      <vt:variant>
        <vt:i4>164</vt:i4>
      </vt:variant>
      <vt:variant>
        <vt:i4>0</vt:i4>
      </vt:variant>
      <vt:variant>
        <vt:i4>5</vt:i4>
      </vt:variant>
      <vt:variant>
        <vt:lpwstr/>
      </vt:variant>
      <vt:variant>
        <vt:lpwstr>_Toc24723448</vt:lpwstr>
      </vt:variant>
      <vt:variant>
        <vt:i4>1179698</vt:i4>
      </vt:variant>
      <vt:variant>
        <vt:i4>158</vt:i4>
      </vt:variant>
      <vt:variant>
        <vt:i4>0</vt:i4>
      </vt:variant>
      <vt:variant>
        <vt:i4>5</vt:i4>
      </vt:variant>
      <vt:variant>
        <vt:lpwstr/>
      </vt:variant>
      <vt:variant>
        <vt:lpwstr>_Toc24723447</vt:lpwstr>
      </vt:variant>
      <vt:variant>
        <vt:i4>1245234</vt:i4>
      </vt:variant>
      <vt:variant>
        <vt:i4>152</vt:i4>
      </vt:variant>
      <vt:variant>
        <vt:i4>0</vt:i4>
      </vt:variant>
      <vt:variant>
        <vt:i4>5</vt:i4>
      </vt:variant>
      <vt:variant>
        <vt:lpwstr/>
      </vt:variant>
      <vt:variant>
        <vt:lpwstr>_Toc24723446</vt:lpwstr>
      </vt:variant>
      <vt:variant>
        <vt:i4>1048626</vt:i4>
      </vt:variant>
      <vt:variant>
        <vt:i4>146</vt:i4>
      </vt:variant>
      <vt:variant>
        <vt:i4>0</vt:i4>
      </vt:variant>
      <vt:variant>
        <vt:i4>5</vt:i4>
      </vt:variant>
      <vt:variant>
        <vt:lpwstr/>
      </vt:variant>
      <vt:variant>
        <vt:lpwstr>_Toc24723445</vt:lpwstr>
      </vt:variant>
      <vt:variant>
        <vt:i4>1114162</vt:i4>
      </vt:variant>
      <vt:variant>
        <vt:i4>140</vt:i4>
      </vt:variant>
      <vt:variant>
        <vt:i4>0</vt:i4>
      </vt:variant>
      <vt:variant>
        <vt:i4>5</vt:i4>
      </vt:variant>
      <vt:variant>
        <vt:lpwstr/>
      </vt:variant>
      <vt:variant>
        <vt:lpwstr>_Toc24723444</vt:lpwstr>
      </vt:variant>
      <vt:variant>
        <vt:i4>1441842</vt:i4>
      </vt:variant>
      <vt:variant>
        <vt:i4>134</vt:i4>
      </vt:variant>
      <vt:variant>
        <vt:i4>0</vt:i4>
      </vt:variant>
      <vt:variant>
        <vt:i4>5</vt:i4>
      </vt:variant>
      <vt:variant>
        <vt:lpwstr/>
      </vt:variant>
      <vt:variant>
        <vt:lpwstr>_Toc24723443</vt:lpwstr>
      </vt:variant>
      <vt:variant>
        <vt:i4>1507378</vt:i4>
      </vt:variant>
      <vt:variant>
        <vt:i4>128</vt:i4>
      </vt:variant>
      <vt:variant>
        <vt:i4>0</vt:i4>
      </vt:variant>
      <vt:variant>
        <vt:i4>5</vt:i4>
      </vt:variant>
      <vt:variant>
        <vt:lpwstr/>
      </vt:variant>
      <vt:variant>
        <vt:lpwstr>_Toc24723442</vt:lpwstr>
      </vt:variant>
      <vt:variant>
        <vt:i4>1310770</vt:i4>
      </vt:variant>
      <vt:variant>
        <vt:i4>122</vt:i4>
      </vt:variant>
      <vt:variant>
        <vt:i4>0</vt:i4>
      </vt:variant>
      <vt:variant>
        <vt:i4>5</vt:i4>
      </vt:variant>
      <vt:variant>
        <vt:lpwstr/>
      </vt:variant>
      <vt:variant>
        <vt:lpwstr>_Toc24723441</vt:lpwstr>
      </vt:variant>
      <vt:variant>
        <vt:i4>1376306</vt:i4>
      </vt:variant>
      <vt:variant>
        <vt:i4>116</vt:i4>
      </vt:variant>
      <vt:variant>
        <vt:i4>0</vt:i4>
      </vt:variant>
      <vt:variant>
        <vt:i4>5</vt:i4>
      </vt:variant>
      <vt:variant>
        <vt:lpwstr/>
      </vt:variant>
      <vt:variant>
        <vt:lpwstr>_Toc24723440</vt:lpwstr>
      </vt:variant>
      <vt:variant>
        <vt:i4>1835061</vt:i4>
      </vt:variant>
      <vt:variant>
        <vt:i4>110</vt:i4>
      </vt:variant>
      <vt:variant>
        <vt:i4>0</vt:i4>
      </vt:variant>
      <vt:variant>
        <vt:i4>5</vt:i4>
      </vt:variant>
      <vt:variant>
        <vt:lpwstr/>
      </vt:variant>
      <vt:variant>
        <vt:lpwstr>_Toc24723439</vt:lpwstr>
      </vt:variant>
      <vt:variant>
        <vt:i4>1900597</vt:i4>
      </vt:variant>
      <vt:variant>
        <vt:i4>104</vt:i4>
      </vt:variant>
      <vt:variant>
        <vt:i4>0</vt:i4>
      </vt:variant>
      <vt:variant>
        <vt:i4>5</vt:i4>
      </vt:variant>
      <vt:variant>
        <vt:lpwstr/>
      </vt:variant>
      <vt:variant>
        <vt:lpwstr>_Toc24723438</vt:lpwstr>
      </vt:variant>
      <vt:variant>
        <vt:i4>1179701</vt:i4>
      </vt:variant>
      <vt:variant>
        <vt:i4>98</vt:i4>
      </vt:variant>
      <vt:variant>
        <vt:i4>0</vt:i4>
      </vt:variant>
      <vt:variant>
        <vt:i4>5</vt:i4>
      </vt:variant>
      <vt:variant>
        <vt:lpwstr/>
      </vt:variant>
      <vt:variant>
        <vt:lpwstr>_Toc24723437</vt:lpwstr>
      </vt:variant>
      <vt:variant>
        <vt:i4>1245237</vt:i4>
      </vt:variant>
      <vt:variant>
        <vt:i4>92</vt:i4>
      </vt:variant>
      <vt:variant>
        <vt:i4>0</vt:i4>
      </vt:variant>
      <vt:variant>
        <vt:i4>5</vt:i4>
      </vt:variant>
      <vt:variant>
        <vt:lpwstr/>
      </vt:variant>
      <vt:variant>
        <vt:lpwstr>_Toc24723436</vt:lpwstr>
      </vt:variant>
      <vt:variant>
        <vt:i4>1048629</vt:i4>
      </vt:variant>
      <vt:variant>
        <vt:i4>86</vt:i4>
      </vt:variant>
      <vt:variant>
        <vt:i4>0</vt:i4>
      </vt:variant>
      <vt:variant>
        <vt:i4>5</vt:i4>
      </vt:variant>
      <vt:variant>
        <vt:lpwstr/>
      </vt:variant>
      <vt:variant>
        <vt:lpwstr>_Toc24723435</vt:lpwstr>
      </vt:variant>
      <vt:variant>
        <vt:i4>1114165</vt:i4>
      </vt:variant>
      <vt:variant>
        <vt:i4>80</vt:i4>
      </vt:variant>
      <vt:variant>
        <vt:i4>0</vt:i4>
      </vt:variant>
      <vt:variant>
        <vt:i4>5</vt:i4>
      </vt:variant>
      <vt:variant>
        <vt:lpwstr/>
      </vt:variant>
      <vt:variant>
        <vt:lpwstr>_Toc24723434</vt:lpwstr>
      </vt:variant>
      <vt:variant>
        <vt:i4>1441845</vt:i4>
      </vt:variant>
      <vt:variant>
        <vt:i4>74</vt:i4>
      </vt:variant>
      <vt:variant>
        <vt:i4>0</vt:i4>
      </vt:variant>
      <vt:variant>
        <vt:i4>5</vt:i4>
      </vt:variant>
      <vt:variant>
        <vt:lpwstr/>
      </vt:variant>
      <vt:variant>
        <vt:lpwstr>_Toc24723433</vt:lpwstr>
      </vt:variant>
      <vt:variant>
        <vt:i4>1507381</vt:i4>
      </vt:variant>
      <vt:variant>
        <vt:i4>68</vt:i4>
      </vt:variant>
      <vt:variant>
        <vt:i4>0</vt:i4>
      </vt:variant>
      <vt:variant>
        <vt:i4>5</vt:i4>
      </vt:variant>
      <vt:variant>
        <vt:lpwstr/>
      </vt:variant>
      <vt:variant>
        <vt:lpwstr>_Toc24723432</vt:lpwstr>
      </vt:variant>
      <vt:variant>
        <vt:i4>1310773</vt:i4>
      </vt:variant>
      <vt:variant>
        <vt:i4>62</vt:i4>
      </vt:variant>
      <vt:variant>
        <vt:i4>0</vt:i4>
      </vt:variant>
      <vt:variant>
        <vt:i4>5</vt:i4>
      </vt:variant>
      <vt:variant>
        <vt:lpwstr/>
      </vt:variant>
      <vt:variant>
        <vt:lpwstr>_Toc24723431</vt:lpwstr>
      </vt:variant>
      <vt:variant>
        <vt:i4>1376309</vt:i4>
      </vt:variant>
      <vt:variant>
        <vt:i4>56</vt:i4>
      </vt:variant>
      <vt:variant>
        <vt:i4>0</vt:i4>
      </vt:variant>
      <vt:variant>
        <vt:i4>5</vt:i4>
      </vt:variant>
      <vt:variant>
        <vt:lpwstr/>
      </vt:variant>
      <vt:variant>
        <vt:lpwstr>_Toc24723430</vt:lpwstr>
      </vt:variant>
      <vt:variant>
        <vt:i4>1835060</vt:i4>
      </vt:variant>
      <vt:variant>
        <vt:i4>50</vt:i4>
      </vt:variant>
      <vt:variant>
        <vt:i4>0</vt:i4>
      </vt:variant>
      <vt:variant>
        <vt:i4>5</vt:i4>
      </vt:variant>
      <vt:variant>
        <vt:lpwstr/>
      </vt:variant>
      <vt:variant>
        <vt:lpwstr>_Toc24723429</vt:lpwstr>
      </vt:variant>
      <vt:variant>
        <vt:i4>1900596</vt:i4>
      </vt:variant>
      <vt:variant>
        <vt:i4>44</vt:i4>
      </vt:variant>
      <vt:variant>
        <vt:i4>0</vt:i4>
      </vt:variant>
      <vt:variant>
        <vt:i4>5</vt:i4>
      </vt:variant>
      <vt:variant>
        <vt:lpwstr/>
      </vt:variant>
      <vt:variant>
        <vt:lpwstr>_Toc24723428</vt:lpwstr>
      </vt:variant>
      <vt:variant>
        <vt:i4>1179700</vt:i4>
      </vt:variant>
      <vt:variant>
        <vt:i4>38</vt:i4>
      </vt:variant>
      <vt:variant>
        <vt:i4>0</vt:i4>
      </vt:variant>
      <vt:variant>
        <vt:i4>5</vt:i4>
      </vt:variant>
      <vt:variant>
        <vt:lpwstr/>
      </vt:variant>
      <vt:variant>
        <vt:lpwstr>_Toc24723427</vt:lpwstr>
      </vt:variant>
      <vt:variant>
        <vt:i4>1245236</vt:i4>
      </vt:variant>
      <vt:variant>
        <vt:i4>32</vt:i4>
      </vt:variant>
      <vt:variant>
        <vt:i4>0</vt:i4>
      </vt:variant>
      <vt:variant>
        <vt:i4>5</vt:i4>
      </vt:variant>
      <vt:variant>
        <vt:lpwstr/>
      </vt:variant>
      <vt:variant>
        <vt:lpwstr>_Toc24723426</vt:lpwstr>
      </vt:variant>
      <vt:variant>
        <vt:i4>1048628</vt:i4>
      </vt:variant>
      <vt:variant>
        <vt:i4>26</vt:i4>
      </vt:variant>
      <vt:variant>
        <vt:i4>0</vt:i4>
      </vt:variant>
      <vt:variant>
        <vt:i4>5</vt:i4>
      </vt:variant>
      <vt:variant>
        <vt:lpwstr/>
      </vt:variant>
      <vt:variant>
        <vt:lpwstr>_Toc24723425</vt:lpwstr>
      </vt:variant>
      <vt:variant>
        <vt:i4>1114164</vt:i4>
      </vt:variant>
      <vt:variant>
        <vt:i4>20</vt:i4>
      </vt:variant>
      <vt:variant>
        <vt:i4>0</vt:i4>
      </vt:variant>
      <vt:variant>
        <vt:i4>5</vt:i4>
      </vt:variant>
      <vt:variant>
        <vt:lpwstr/>
      </vt:variant>
      <vt:variant>
        <vt:lpwstr>_Toc24723424</vt:lpwstr>
      </vt:variant>
      <vt:variant>
        <vt:i4>1441844</vt:i4>
      </vt:variant>
      <vt:variant>
        <vt:i4>14</vt:i4>
      </vt:variant>
      <vt:variant>
        <vt:i4>0</vt:i4>
      </vt:variant>
      <vt:variant>
        <vt:i4>5</vt:i4>
      </vt:variant>
      <vt:variant>
        <vt:lpwstr/>
      </vt:variant>
      <vt:variant>
        <vt:lpwstr>_Toc24723423</vt:lpwstr>
      </vt:variant>
      <vt:variant>
        <vt:i4>1507380</vt:i4>
      </vt:variant>
      <vt:variant>
        <vt:i4>8</vt:i4>
      </vt:variant>
      <vt:variant>
        <vt:i4>0</vt:i4>
      </vt:variant>
      <vt:variant>
        <vt:i4>5</vt:i4>
      </vt:variant>
      <vt:variant>
        <vt:lpwstr/>
      </vt:variant>
      <vt:variant>
        <vt:lpwstr>_Toc24723422</vt:lpwstr>
      </vt:variant>
      <vt:variant>
        <vt:i4>1310772</vt:i4>
      </vt:variant>
      <vt:variant>
        <vt:i4>2</vt:i4>
      </vt:variant>
      <vt:variant>
        <vt:i4>0</vt:i4>
      </vt:variant>
      <vt:variant>
        <vt:i4>5</vt:i4>
      </vt:variant>
      <vt:variant>
        <vt:lpwstr/>
      </vt:variant>
      <vt:variant>
        <vt:lpwstr>_Toc24723421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Viel Paul</dc:creator>
  <cp:keywords/>
  <dc:description/>
  <cp:lastModifiedBy>Viel Paul</cp:lastModifiedBy>
  <cp:revision>10</cp:revision>
  <dcterms:created xsi:type="dcterms:W3CDTF">2022-11-30T07:53:00Z</dcterms:created>
  <dcterms:modified xsi:type="dcterms:W3CDTF">2022-12-06T17:14:00Z</dcterms:modified>
</cp:coreProperties>
</file>