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B3D55" w14:textId="28B2613F" w:rsidR="009B59B7" w:rsidRPr="00E16AE9" w:rsidRDefault="009B59B7" w:rsidP="00252E4F">
      <w:pPr>
        <w:spacing w:line="300" w:lineRule="exact"/>
        <w:ind w:left="2268" w:right="851"/>
        <w:jc w:val="right"/>
        <w:rPr>
          <w:sz w:val="20"/>
        </w:rPr>
      </w:pPr>
    </w:p>
    <w:p w14:paraId="314CDC44" w14:textId="26E1C24D" w:rsidR="009B59B7" w:rsidRPr="00E16AE9" w:rsidRDefault="009B59B7" w:rsidP="005C49CB">
      <w:pPr>
        <w:spacing w:line="300" w:lineRule="exact"/>
        <w:ind w:left="2268" w:right="851"/>
        <w:jc w:val="both"/>
        <w:rPr>
          <w:rFonts w:ascii="Trebuchet MS" w:hAnsi="Trebuchet MS"/>
          <w:sz w:val="20"/>
        </w:rPr>
      </w:pPr>
    </w:p>
    <w:p w14:paraId="6CAAF63D" w14:textId="0F8FEDF2" w:rsidR="009B59B7" w:rsidRDefault="009B59B7" w:rsidP="00252E4F">
      <w:pPr>
        <w:spacing w:line="300" w:lineRule="exact"/>
        <w:ind w:left="2268" w:right="851"/>
        <w:jc w:val="right"/>
        <w:rPr>
          <w:rFonts w:ascii="Trebuchet MS" w:hAnsi="Trebuchet MS"/>
          <w:sz w:val="20"/>
        </w:rPr>
      </w:pPr>
    </w:p>
    <w:p w14:paraId="54471D10" w14:textId="77777777" w:rsidR="00E91EF4" w:rsidRPr="00E16AE9" w:rsidRDefault="00E91EF4" w:rsidP="00252E4F">
      <w:pPr>
        <w:spacing w:line="300" w:lineRule="exact"/>
        <w:ind w:left="2268" w:right="851"/>
        <w:jc w:val="right"/>
        <w:rPr>
          <w:rFonts w:ascii="Trebuchet MS" w:hAnsi="Trebuchet MS"/>
          <w:sz w:val="20"/>
        </w:rPr>
      </w:pPr>
    </w:p>
    <w:p w14:paraId="75B584AF" w14:textId="77777777" w:rsidR="009B59B7" w:rsidRPr="00E91EF4" w:rsidRDefault="009B59B7" w:rsidP="005C49CB">
      <w:pPr>
        <w:spacing w:line="300" w:lineRule="exact"/>
        <w:ind w:left="2268" w:right="851"/>
        <w:jc w:val="both"/>
        <w:rPr>
          <w:rFonts w:ascii="Trebuchet MS" w:hAnsi="Trebuchet MS"/>
          <w:sz w:val="28"/>
          <w:szCs w:val="28"/>
        </w:rPr>
      </w:pPr>
    </w:p>
    <w:p w14:paraId="6FD75264" w14:textId="77777777" w:rsidR="0090030E" w:rsidRPr="0090030E" w:rsidRDefault="0090030E" w:rsidP="00E91EF4">
      <w:pPr>
        <w:pStyle w:val="Paragraphedeliste"/>
        <w:spacing w:line="300" w:lineRule="exact"/>
        <w:ind w:left="1713" w:right="851" w:hanging="720"/>
        <w:rPr>
          <w:rFonts w:ascii="Titillium" w:hAnsi="Titillium"/>
          <w:szCs w:val="24"/>
        </w:rPr>
      </w:pPr>
    </w:p>
    <w:p w14:paraId="3280B539" w14:textId="77777777" w:rsidR="0090030E" w:rsidRPr="0090030E" w:rsidRDefault="0090030E" w:rsidP="00776C26">
      <w:pPr>
        <w:pStyle w:val="Paragraphedeliste"/>
        <w:spacing w:line="300" w:lineRule="exact"/>
        <w:ind w:left="993" w:right="851"/>
        <w:rPr>
          <w:rFonts w:ascii="Titillium" w:hAnsi="Titillium"/>
          <w:szCs w:val="24"/>
        </w:rPr>
      </w:pPr>
    </w:p>
    <w:tbl>
      <w:tblPr>
        <w:tblW w:w="10929" w:type="dxa"/>
        <w:tblInd w:w="-29" w:type="dxa"/>
        <w:tblLayout w:type="fixed"/>
        <w:tblCellMar>
          <w:left w:w="71" w:type="dxa"/>
          <w:right w:w="71" w:type="dxa"/>
        </w:tblCellMar>
        <w:tblLook w:val="0000" w:firstRow="0" w:lastRow="0" w:firstColumn="0" w:lastColumn="0" w:noHBand="0" w:noVBand="0"/>
      </w:tblPr>
      <w:tblGrid>
        <w:gridCol w:w="4778"/>
        <w:gridCol w:w="300"/>
        <w:gridCol w:w="551"/>
        <w:gridCol w:w="5300"/>
      </w:tblGrid>
      <w:tr w:rsidR="00776C26" w14:paraId="54DACF6A" w14:textId="77777777" w:rsidTr="0022298B">
        <w:tc>
          <w:tcPr>
            <w:tcW w:w="5078" w:type="dxa"/>
            <w:gridSpan w:val="2"/>
          </w:tcPr>
          <w:p w14:paraId="4567D4DD" w14:textId="77777777" w:rsidR="00776C26" w:rsidRPr="00130CCD" w:rsidRDefault="00776C26" w:rsidP="00D4632C">
            <w:pPr>
              <w:tabs>
                <w:tab w:val="left" w:pos="426"/>
                <w:tab w:val="left" w:pos="5245"/>
                <w:tab w:val="left" w:pos="5670"/>
              </w:tabs>
              <w:spacing w:before="60"/>
              <w:jc w:val="both"/>
              <w:rPr>
                <w:rFonts w:ascii="Bradley Hand ITC" w:hAnsi="Bradley Hand ITC"/>
                <w:b/>
                <w:color w:val="999999"/>
                <w:spacing w:val="4"/>
                <w:sz w:val="20"/>
              </w:rPr>
            </w:pPr>
          </w:p>
        </w:tc>
        <w:tc>
          <w:tcPr>
            <w:tcW w:w="551" w:type="dxa"/>
            <w:vAlign w:val="center"/>
          </w:tcPr>
          <w:p w14:paraId="3B5DF18F" w14:textId="77777777" w:rsidR="00776C26" w:rsidRDefault="00776C26" w:rsidP="00D4632C">
            <w:pPr>
              <w:tabs>
                <w:tab w:val="left" w:pos="426"/>
                <w:tab w:val="left" w:pos="5245"/>
                <w:tab w:val="left" w:pos="5670"/>
              </w:tabs>
              <w:spacing w:before="60"/>
              <w:jc w:val="both"/>
              <w:rPr>
                <w:sz w:val="18"/>
              </w:rPr>
            </w:pPr>
          </w:p>
        </w:tc>
        <w:tc>
          <w:tcPr>
            <w:tcW w:w="5300" w:type="dxa"/>
          </w:tcPr>
          <w:p w14:paraId="1E08DB89" w14:textId="0E41C42B" w:rsidR="00776C26" w:rsidRPr="000B3AA0" w:rsidRDefault="00776C26" w:rsidP="0038518B">
            <w:pPr>
              <w:tabs>
                <w:tab w:val="left" w:pos="426"/>
                <w:tab w:val="left" w:pos="5245"/>
                <w:tab w:val="left" w:pos="5670"/>
              </w:tabs>
              <w:spacing w:before="60"/>
              <w:jc w:val="center"/>
              <w:rPr>
                <w:b/>
                <w:sz w:val="22"/>
              </w:rPr>
            </w:pPr>
            <w:r w:rsidRPr="003352E7">
              <w:rPr>
                <w:b/>
                <w:sz w:val="22"/>
              </w:rPr>
              <w:t xml:space="preserve">Le </w:t>
            </w:r>
            <w:r w:rsidR="001A3E9C">
              <w:rPr>
                <w:b/>
                <w:sz w:val="22"/>
              </w:rPr>
              <w:t>Président de la FDE</w:t>
            </w:r>
            <w:r w:rsidR="0042393F">
              <w:rPr>
                <w:b/>
                <w:sz w:val="22"/>
              </w:rPr>
              <w:t xml:space="preserve"> </w:t>
            </w:r>
            <w:r w:rsidR="001A3E9C">
              <w:rPr>
                <w:b/>
                <w:sz w:val="22"/>
              </w:rPr>
              <w:t>80</w:t>
            </w:r>
          </w:p>
        </w:tc>
      </w:tr>
      <w:tr w:rsidR="00776C26" w14:paraId="070CD199" w14:textId="77777777" w:rsidTr="0022298B">
        <w:trPr>
          <w:trHeight w:val="230"/>
        </w:trPr>
        <w:tc>
          <w:tcPr>
            <w:tcW w:w="5078" w:type="dxa"/>
            <w:gridSpan w:val="2"/>
          </w:tcPr>
          <w:p w14:paraId="6953FBA2" w14:textId="2C0553C1" w:rsidR="00776C26" w:rsidRDefault="0022298B" w:rsidP="00D4632C">
            <w:pPr>
              <w:tabs>
                <w:tab w:val="left" w:pos="426"/>
                <w:tab w:val="left" w:pos="5245"/>
                <w:tab w:val="left" w:pos="5670"/>
              </w:tabs>
              <w:spacing w:before="60"/>
              <w:jc w:val="both"/>
            </w:pPr>
            <w:r w:rsidRPr="0022298B">
              <w:rPr>
                <w:rFonts w:ascii="Bradley Hand ITC" w:hAnsi="Bradley Hand ITC"/>
                <w:sz w:val="20"/>
              </w:rPr>
              <w:t>Boves, le</w:t>
            </w:r>
            <w:r>
              <w:t xml:space="preserve"> </w:t>
            </w:r>
            <w:r>
              <w:fldChar w:fldCharType="begin"/>
            </w:r>
            <w:r>
              <w:instrText xml:space="preserve"> TIME \@ "d MMMM yyyy" </w:instrText>
            </w:r>
            <w:r>
              <w:fldChar w:fldCharType="separate"/>
            </w:r>
            <w:r w:rsidR="00140280">
              <w:rPr>
                <w:noProof/>
              </w:rPr>
              <w:t>20 novembre 2023</w:t>
            </w:r>
            <w:r>
              <w:fldChar w:fldCharType="end"/>
            </w:r>
          </w:p>
        </w:tc>
        <w:tc>
          <w:tcPr>
            <w:tcW w:w="551" w:type="dxa"/>
            <w:vAlign w:val="center"/>
          </w:tcPr>
          <w:p w14:paraId="55E965CB" w14:textId="4303C627" w:rsidR="00776C26" w:rsidRDefault="00776C26" w:rsidP="00D4632C">
            <w:pPr>
              <w:tabs>
                <w:tab w:val="left" w:pos="426"/>
                <w:tab w:val="left" w:pos="5245"/>
                <w:tab w:val="left" w:pos="5670"/>
              </w:tabs>
              <w:spacing w:before="60"/>
              <w:jc w:val="both"/>
            </w:pPr>
          </w:p>
        </w:tc>
        <w:tc>
          <w:tcPr>
            <w:tcW w:w="5300" w:type="dxa"/>
            <w:vAlign w:val="bottom"/>
          </w:tcPr>
          <w:p w14:paraId="75F304D2" w14:textId="77777777" w:rsidR="00776C26" w:rsidRDefault="00776C26" w:rsidP="00200E65">
            <w:pPr>
              <w:tabs>
                <w:tab w:val="left" w:pos="284"/>
                <w:tab w:val="left" w:pos="1985"/>
                <w:tab w:val="left" w:pos="5245"/>
                <w:tab w:val="left" w:pos="5670"/>
              </w:tabs>
              <w:jc w:val="center"/>
              <w:rPr>
                <w:sz w:val="22"/>
              </w:rPr>
            </w:pPr>
            <w:r>
              <w:rPr>
                <w:sz w:val="22"/>
              </w:rPr>
              <w:t>à</w:t>
            </w:r>
          </w:p>
        </w:tc>
      </w:tr>
      <w:tr w:rsidR="00776C26" w14:paraId="4605D145" w14:textId="77777777" w:rsidTr="0022298B">
        <w:trPr>
          <w:trHeight w:val="294"/>
        </w:trPr>
        <w:tc>
          <w:tcPr>
            <w:tcW w:w="5629" w:type="dxa"/>
            <w:gridSpan w:val="3"/>
          </w:tcPr>
          <w:p w14:paraId="11D17DE0" w14:textId="77777777" w:rsidR="00776C26" w:rsidRDefault="00776C26" w:rsidP="00D4632C">
            <w:pPr>
              <w:tabs>
                <w:tab w:val="left" w:pos="284"/>
                <w:tab w:val="left" w:pos="1985"/>
                <w:tab w:val="left" w:pos="5245"/>
                <w:tab w:val="left" w:pos="5670"/>
              </w:tabs>
              <w:jc w:val="both"/>
            </w:pPr>
          </w:p>
        </w:tc>
        <w:tc>
          <w:tcPr>
            <w:tcW w:w="5300" w:type="dxa"/>
          </w:tcPr>
          <w:p w14:paraId="2CD6C30F" w14:textId="5B58BB76" w:rsidR="007E7F96" w:rsidRPr="00600899" w:rsidRDefault="001A3E9C" w:rsidP="00D1255A">
            <w:pPr>
              <w:tabs>
                <w:tab w:val="left" w:pos="284"/>
                <w:tab w:val="left" w:pos="1985"/>
                <w:tab w:val="left" w:pos="5245"/>
                <w:tab w:val="left" w:pos="5670"/>
              </w:tabs>
              <w:jc w:val="center"/>
            </w:pPr>
            <w:r>
              <w:t>Madame la Présidente de la Commission de Régulation de l’Energie</w:t>
            </w:r>
          </w:p>
        </w:tc>
      </w:tr>
      <w:tr w:rsidR="00776C26" w14:paraId="1886DF88" w14:textId="77777777" w:rsidTr="0022298B">
        <w:tc>
          <w:tcPr>
            <w:tcW w:w="5629" w:type="dxa"/>
            <w:gridSpan w:val="3"/>
          </w:tcPr>
          <w:p w14:paraId="683A0E18" w14:textId="1702B81E" w:rsidR="00776C26" w:rsidRDefault="00776C26" w:rsidP="00D4632C">
            <w:pPr>
              <w:tabs>
                <w:tab w:val="left" w:pos="284"/>
                <w:tab w:val="left" w:pos="1985"/>
                <w:tab w:val="left" w:pos="5245"/>
                <w:tab w:val="left" w:pos="5670"/>
              </w:tabs>
              <w:jc w:val="both"/>
            </w:pPr>
          </w:p>
        </w:tc>
        <w:tc>
          <w:tcPr>
            <w:tcW w:w="5300" w:type="dxa"/>
            <w:vMerge w:val="restart"/>
          </w:tcPr>
          <w:p w14:paraId="141EDFA5" w14:textId="77777777" w:rsidR="00046676" w:rsidRDefault="00046676" w:rsidP="005512F9">
            <w:pPr>
              <w:jc w:val="center"/>
              <w:rPr>
                <w:b/>
              </w:rPr>
            </w:pPr>
          </w:p>
          <w:p w14:paraId="7F766613" w14:textId="77777777" w:rsidR="0043510C" w:rsidRDefault="0043510C" w:rsidP="005512F9">
            <w:pPr>
              <w:jc w:val="center"/>
              <w:rPr>
                <w:b/>
              </w:rPr>
            </w:pPr>
          </w:p>
          <w:p w14:paraId="143D8E40" w14:textId="288982AF" w:rsidR="0043510C" w:rsidRPr="00600899" w:rsidRDefault="0043510C" w:rsidP="005512F9">
            <w:pPr>
              <w:jc w:val="center"/>
              <w:rPr>
                <w:b/>
              </w:rPr>
            </w:pPr>
          </w:p>
        </w:tc>
      </w:tr>
      <w:tr w:rsidR="00776C26" w14:paraId="650F26A5" w14:textId="77777777" w:rsidTr="0022298B">
        <w:tc>
          <w:tcPr>
            <w:tcW w:w="4778" w:type="dxa"/>
          </w:tcPr>
          <w:p w14:paraId="093A1351" w14:textId="29DF53A2" w:rsidR="00776C26" w:rsidRPr="000B3AA0" w:rsidRDefault="00776C26" w:rsidP="00D4632C">
            <w:pPr>
              <w:tabs>
                <w:tab w:val="left" w:pos="3135"/>
              </w:tabs>
              <w:rPr>
                <w:rFonts w:ascii="Bradley Hand ITC" w:hAnsi="Bradley Hand ITC"/>
                <w:b/>
                <w:color w:val="999999"/>
                <w:spacing w:val="4"/>
                <w:sz w:val="20"/>
              </w:rPr>
            </w:pPr>
          </w:p>
        </w:tc>
        <w:tc>
          <w:tcPr>
            <w:tcW w:w="851" w:type="dxa"/>
            <w:gridSpan w:val="2"/>
            <w:vAlign w:val="center"/>
          </w:tcPr>
          <w:p w14:paraId="1403B2AA" w14:textId="77777777" w:rsidR="00776C26" w:rsidRPr="00C669F6" w:rsidRDefault="00776C26" w:rsidP="00D4632C">
            <w:pPr>
              <w:tabs>
                <w:tab w:val="left" w:pos="3135"/>
              </w:tabs>
              <w:rPr>
                <w:spacing w:val="4"/>
                <w:sz w:val="18"/>
                <w:szCs w:val="18"/>
              </w:rPr>
            </w:pPr>
          </w:p>
        </w:tc>
        <w:tc>
          <w:tcPr>
            <w:tcW w:w="5300" w:type="dxa"/>
            <w:vMerge/>
          </w:tcPr>
          <w:p w14:paraId="6CE9EBFC" w14:textId="77777777" w:rsidR="00776C26" w:rsidRDefault="00776C26" w:rsidP="00D4632C">
            <w:pPr>
              <w:tabs>
                <w:tab w:val="left" w:pos="284"/>
                <w:tab w:val="left" w:pos="1985"/>
                <w:tab w:val="left" w:pos="5245"/>
                <w:tab w:val="left" w:pos="5670"/>
              </w:tabs>
              <w:jc w:val="center"/>
              <w:rPr>
                <w:b/>
              </w:rPr>
            </w:pPr>
          </w:p>
        </w:tc>
      </w:tr>
      <w:tr w:rsidR="00776C26" w:rsidRPr="002C4B92" w14:paraId="23CD6F22" w14:textId="77777777" w:rsidTr="0022298B">
        <w:tc>
          <w:tcPr>
            <w:tcW w:w="4778" w:type="dxa"/>
          </w:tcPr>
          <w:p w14:paraId="3E254152" w14:textId="63EC292E" w:rsidR="0022298B" w:rsidRDefault="0022298B" w:rsidP="0022298B">
            <w:pPr>
              <w:tabs>
                <w:tab w:val="left" w:pos="1872"/>
              </w:tabs>
              <w:ind w:right="496"/>
              <w:rPr>
                <w:rFonts w:ascii="Bradley Hand ITC" w:hAnsi="Bradley Hand ITC"/>
                <w:b/>
                <w:color w:val="999999"/>
                <w:spacing w:val="4"/>
                <w:sz w:val="20"/>
              </w:rPr>
            </w:pPr>
            <w:r>
              <w:rPr>
                <w:rFonts w:ascii="Bradley Hand ITC" w:hAnsi="Bradley Hand ITC"/>
                <w:b/>
                <w:color w:val="999999"/>
                <w:spacing w:val="4"/>
                <w:sz w:val="20"/>
              </w:rPr>
              <w:t>Affaire suivie par :</w:t>
            </w:r>
          </w:p>
          <w:p w14:paraId="1B00D456" w14:textId="3D2AA7CD" w:rsidR="00776C26" w:rsidRPr="0022298B" w:rsidRDefault="001A3E9C" w:rsidP="0022298B">
            <w:pPr>
              <w:tabs>
                <w:tab w:val="left" w:pos="1872"/>
              </w:tabs>
              <w:ind w:right="496"/>
              <w:rPr>
                <w:b/>
                <w:spacing w:val="4"/>
                <w:szCs w:val="24"/>
              </w:rPr>
            </w:pPr>
            <w:r>
              <w:rPr>
                <w:b/>
                <w:spacing w:val="4"/>
                <w:szCs w:val="24"/>
              </w:rPr>
              <w:t>Alain WALLER</w:t>
            </w:r>
          </w:p>
          <w:p w14:paraId="09DEAB5B" w14:textId="72833A4A" w:rsidR="0022298B" w:rsidRPr="00954AB1" w:rsidRDefault="0022298B" w:rsidP="0022298B">
            <w:pPr>
              <w:tabs>
                <w:tab w:val="left" w:pos="1872"/>
              </w:tabs>
              <w:ind w:right="496"/>
              <w:rPr>
                <w:b/>
                <w:color w:val="999999"/>
                <w:spacing w:val="4"/>
                <w:sz w:val="20"/>
              </w:rPr>
            </w:pPr>
          </w:p>
          <w:p w14:paraId="71CB6AD5" w14:textId="5329A584" w:rsidR="00046676" w:rsidRPr="0022298B" w:rsidRDefault="0022298B" w:rsidP="00DF181F">
            <w:pPr>
              <w:tabs>
                <w:tab w:val="left" w:pos="1872"/>
              </w:tabs>
              <w:ind w:right="496"/>
              <w:rPr>
                <w:rFonts w:ascii="Bradley Hand ITC" w:hAnsi="Bradley Hand ITC"/>
                <w:b/>
                <w:color w:val="999999"/>
                <w:spacing w:val="4"/>
                <w:sz w:val="20"/>
              </w:rPr>
            </w:pPr>
            <w:r>
              <w:rPr>
                <w:rFonts w:ascii="Bradley Hand ITC" w:hAnsi="Bradley Hand ITC"/>
                <w:b/>
                <w:color w:val="999999"/>
                <w:spacing w:val="4"/>
                <w:sz w:val="20"/>
              </w:rPr>
              <w:t xml:space="preserve">Objet : </w:t>
            </w:r>
            <w:r w:rsidR="001A3E9C">
              <w:rPr>
                <w:rFonts w:ascii="Bradley Hand ITC" w:hAnsi="Bradley Hand ITC"/>
                <w:b/>
                <w:color w:val="999999"/>
                <w:spacing w:val="4"/>
                <w:sz w:val="20"/>
              </w:rPr>
              <w:t>Consultation de la CRE relative au prochain tarif d’utilisation des réseaux de distribution de gaz naturel de GRD</w:t>
            </w:r>
          </w:p>
          <w:p w14:paraId="114A6AC6" w14:textId="5D9FA20E" w:rsidR="0022298B" w:rsidRPr="0022298B" w:rsidRDefault="0022298B" w:rsidP="0022298B">
            <w:pPr>
              <w:tabs>
                <w:tab w:val="left" w:pos="1872"/>
              </w:tabs>
              <w:ind w:right="496"/>
              <w:rPr>
                <w:rFonts w:ascii="Bradley Hand ITC" w:hAnsi="Bradley Hand ITC"/>
                <w:b/>
                <w:color w:val="999999"/>
                <w:spacing w:val="4"/>
                <w:sz w:val="20"/>
              </w:rPr>
            </w:pPr>
          </w:p>
        </w:tc>
        <w:tc>
          <w:tcPr>
            <w:tcW w:w="851" w:type="dxa"/>
            <w:gridSpan w:val="2"/>
            <w:vAlign w:val="center"/>
          </w:tcPr>
          <w:p w14:paraId="60A59DC8" w14:textId="6799A4FC" w:rsidR="00776C26" w:rsidRPr="002C4B92" w:rsidRDefault="00776C26" w:rsidP="0022298B">
            <w:pPr>
              <w:tabs>
                <w:tab w:val="left" w:pos="3135"/>
              </w:tabs>
              <w:ind w:left="-638"/>
              <w:rPr>
                <w:b/>
                <w:color w:val="999999"/>
                <w:spacing w:val="4"/>
                <w:sz w:val="18"/>
                <w:szCs w:val="18"/>
              </w:rPr>
            </w:pPr>
          </w:p>
        </w:tc>
        <w:tc>
          <w:tcPr>
            <w:tcW w:w="5300" w:type="dxa"/>
            <w:vMerge/>
          </w:tcPr>
          <w:p w14:paraId="4CA2FCEA" w14:textId="77777777" w:rsidR="00776C26" w:rsidRPr="002C4B92" w:rsidRDefault="00776C26" w:rsidP="00D4632C">
            <w:pPr>
              <w:tabs>
                <w:tab w:val="left" w:pos="284"/>
                <w:tab w:val="left" w:pos="1985"/>
                <w:tab w:val="left" w:pos="5245"/>
                <w:tab w:val="left" w:pos="5670"/>
              </w:tabs>
              <w:jc w:val="center"/>
              <w:rPr>
                <w:b/>
              </w:rPr>
            </w:pPr>
          </w:p>
        </w:tc>
      </w:tr>
      <w:tr w:rsidR="00776C26" w14:paraId="7ACCFDD9" w14:textId="77777777" w:rsidTr="0022298B">
        <w:tc>
          <w:tcPr>
            <w:tcW w:w="4778" w:type="dxa"/>
          </w:tcPr>
          <w:p w14:paraId="1B2D21D4" w14:textId="434EC8BC" w:rsidR="00776C26" w:rsidRPr="000B3AA0" w:rsidRDefault="00776C26" w:rsidP="00D4632C">
            <w:pPr>
              <w:tabs>
                <w:tab w:val="left" w:pos="3135"/>
              </w:tabs>
              <w:rPr>
                <w:rFonts w:ascii="Bradley Hand ITC" w:hAnsi="Bradley Hand ITC"/>
                <w:b/>
                <w:color w:val="999999"/>
                <w:spacing w:val="4"/>
                <w:sz w:val="20"/>
              </w:rPr>
            </w:pPr>
          </w:p>
        </w:tc>
        <w:tc>
          <w:tcPr>
            <w:tcW w:w="851" w:type="dxa"/>
            <w:gridSpan w:val="2"/>
            <w:vAlign w:val="center"/>
          </w:tcPr>
          <w:p w14:paraId="2D777784" w14:textId="273F528E" w:rsidR="00776C26" w:rsidRPr="00C669F6" w:rsidRDefault="00776C26" w:rsidP="00D4632C">
            <w:pPr>
              <w:tabs>
                <w:tab w:val="left" w:pos="3135"/>
              </w:tabs>
              <w:rPr>
                <w:spacing w:val="4"/>
                <w:sz w:val="18"/>
                <w:szCs w:val="18"/>
              </w:rPr>
            </w:pPr>
          </w:p>
        </w:tc>
        <w:tc>
          <w:tcPr>
            <w:tcW w:w="5300" w:type="dxa"/>
            <w:vMerge/>
          </w:tcPr>
          <w:p w14:paraId="5B30D0F4" w14:textId="77777777" w:rsidR="00776C26" w:rsidRDefault="00776C26" w:rsidP="00D4632C">
            <w:pPr>
              <w:tabs>
                <w:tab w:val="left" w:pos="284"/>
                <w:tab w:val="left" w:pos="1985"/>
                <w:tab w:val="left" w:pos="5245"/>
                <w:tab w:val="left" w:pos="5670"/>
              </w:tabs>
              <w:jc w:val="center"/>
              <w:rPr>
                <w:b/>
              </w:rPr>
            </w:pPr>
          </w:p>
        </w:tc>
      </w:tr>
    </w:tbl>
    <w:p w14:paraId="215E4A76" w14:textId="1DB84B6B" w:rsidR="00776C26" w:rsidRDefault="001A3E9C" w:rsidP="00046676">
      <w:pPr>
        <w:jc w:val="both"/>
      </w:pPr>
      <w:r>
        <w:t>Madame la Présidente</w:t>
      </w:r>
      <w:r w:rsidR="00B170E1">
        <w:t>,</w:t>
      </w:r>
    </w:p>
    <w:p w14:paraId="352CEA2F" w14:textId="77777777" w:rsidR="00B170E1" w:rsidRDefault="00B170E1" w:rsidP="00046676">
      <w:pPr>
        <w:jc w:val="both"/>
      </w:pPr>
    </w:p>
    <w:p w14:paraId="28D3B9A5" w14:textId="0A86FCE1" w:rsidR="001A3E9C" w:rsidRPr="00B7528F" w:rsidRDefault="001A3E9C" w:rsidP="001A3E9C">
      <w:pPr>
        <w:jc w:val="both"/>
        <w:rPr>
          <w:i/>
          <w:iCs/>
          <w:szCs w:val="24"/>
        </w:rPr>
      </w:pPr>
      <w:r w:rsidRPr="00B7528F">
        <w:rPr>
          <w:i/>
          <w:iCs/>
          <w:szCs w:val="24"/>
        </w:rPr>
        <w:t>La Commission de Régulation de l’Energie (CRE) a lancé une consultation publique (Consultation publique n°2023-08 du 12 octobre 2023 relative au prochain tarif d'utilisation des réseaux de distribution de gaz naturel de GRDF – CRE) afin de fixer le prochain tarif péréqué d’utilisation des réseaux de distribution de gaz exploités par GRDF (ATRD7, pour la période 2024-2027) et propriété des collectivités locales.</w:t>
      </w:r>
    </w:p>
    <w:p w14:paraId="5D85ADA8" w14:textId="77777777" w:rsidR="001A3E9C" w:rsidRPr="001A3E9C" w:rsidRDefault="001A3E9C" w:rsidP="001A3E9C">
      <w:pPr>
        <w:ind w:firstLine="360"/>
        <w:jc w:val="both"/>
        <w:rPr>
          <w:i/>
          <w:iCs/>
          <w:szCs w:val="24"/>
        </w:rPr>
      </w:pPr>
    </w:p>
    <w:p w14:paraId="6C63E124" w14:textId="28679704" w:rsidR="001A3E9C" w:rsidRPr="001A3E9C" w:rsidRDefault="001A3E9C" w:rsidP="001A3E9C">
      <w:pPr>
        <w:jc w:val="both"/>
        <w:rPr>
          <w:i/>
          <w:iCs/>
          <w:szCs w:val="24"/>
        </w:rPr>
      </w:pPr>
      <w:r w:rsidRPr="001A3E9C">
        <w:rPr>
          <w:i/>
          <w:iCs/>
          <w:szCs w:val="24"/>
        </w:rPr>
        <w:t xml:space="preserve">Cette consultation publique présente de forts enjeux alors que le rôle du réseau de distribution </w:t>
      </w:r>
      <w:r>
        <w:rPr>
          <w:i/>
          <w:iCs/>
          <w:szCs w:val="24"/>
        </w:rPr>
        <w:t xml:space="preserve">de gaz </w:t>
      </w:r>
      <w:r w:rsidRPr="001A3E9C">
        <w:rPr>
          <w:i/>
          <w:iCs/>
          <w:szCs w:val="24"/>
        </w:rPr>
        <w:t>est reconnu fondamental dans le système énergétique français sur le moyen et long-terme. Aussi en complément de la réponse présentée par la FNCCR (Fédération Nationale des Collectivités Concédantes et Régies), l</w:t>
      </w:r>
      <w:r>
        <w:rPr>
          <w:i/>
          <w:iCs/>
          <w:szCs w:val="24"/>
        </w:rPr>
        <w:t>a FDE 80</w:t>
      </w:r>
      <w:r w:rsidR="0042393F">
        <w:rPr>
          <w:i/>
          <w:iCs/>
          <w:szCs w:val="24"/>
        </w:rPr>
        <w:t>, autorité organisatrice de la distribution de gaz dans la Somme</w:t>
      </w:r>
      <w:r w:rsidRPr="001A3E9C">
        <w:rPr>
          <w:i/>
          <w:iCs/>
          <w:szCs w:val="24"/>
        </w:rPr>
        <w:t xml:space="preserve"> que je préside souhaite attirer votre attention sur le fait que le Syndicat est très attaché à un haut niveau d’investissement sur le réseau pour assurer d’une part la sécurité des usagers et d’autre part le développement du gaz vert.</w:t>
      </w:r>
    </w:p>
    <w:p w14:paraId="4EC11D7C" w14:textId="77777777" w:rsidR="001A3E9C" w:rsidRPr="001A3E9C" w:rsidRDefault="001A3E9C" w:rsidP="001A3E9C">
      <w:pPr>
        <w:jc w:val="both"/>
        <w:rPr>
          <w:i/>
          <w:iCs/>
          <w:szCs w:val="24"/>
        </w:rPr>
      </w:pPr>
    </w:p>
    <w:p w14:paraId="6194FE2E" w14:textId="22473B81" w:rsidR="001A3E9C" w:rsidRPr="001A3E9C" w:rsidRDefault="001A3E9C" w:rsidP="001A3E9C">
      <w:pPr>
        <w:jc w:val="both"/>
        <w:rPr>
          <w:i/>
          <w:iCs/>
          <w:szCs w:val="24"/>
        </w:rPr>
      </w:pPr>
      <w:r w:rsidRPr="001A3E9C">
        <w:rPr>
          <w:i/>
          <w:iCs/>
          <w:szCs w:val="24"/>
        </w:rPr>
        <w:t xml:space="preserve">Dans ces temps </w:t>
      </w:r>
      <w:r w:rsidR="0042393F">
        <w:rPr>
          <w:i/>
          <w:iCs/>
          <w:szCs w:val="24"/>
        </w:rPr>
        <w:t>de transition</w:t>
      </w:r>
      <w:r w:rsidRPr="001A3E9C">
        <w:rPr>
          <w:i/>
          <w:iCs/>
          <w:szCs w:val="24"/>
        </w:rPr>
        <w:t>, il nous semble nécessaire d’assurer encore plus une péréquation nationale, afin de permettre le maintien de cette belle entreprise nationale qu’est GRDF, entreprise qui doit avoir les moyens de poursuivre ses actions, alors que la jeune filière de biométhane est en devenir et pourra fournir en gaz vert les entreprises qui ne pourront jamais se passer de cette énergie dans leur process. C’est une opportunité pour les territoires ruraux qui maîtrisent les entrants et une industrie non délocalisable, avec un réseau d’acheminement existant et sécurisé.</w:t>
      </w:r>
    </w:p>
    <w:p w14:paraId="2BE80646" w14:textId="77777777" w:rsidR="001A3E9C" w:rsidRPr="001A3E9C" w:rsidRDefault="001A3E9C" w:rsidP="001A3E9C">
      <w:pPr>
        <w:ind w:firstLine="360"/>
        <w:jc w:val="both"/>
        <w:rPr>
          <w:i/>
          <w:iCs/>
          <w:szCs w:val="24"/>
        </w:rPr>
      </w:pPr>
    </w:p>
    <w:p w14:paraId="10A49F41" w14:textId="7F4583EB" w:rsidR="001D13AD" w:rsidRPr="001A3E9C" w:rsidRDefault="001A3E9C" w:rsidP="001A3E9C">
      <w:pPr>
        <w:jc w:val="both"/>
        <w:rPr>
          <w:szCs w:val="24"/>
        </w:rPr>
      </w:pPr>
      <w:r w:rsidRPr="001A3E9C">
        <w:rPr>
          <w:rStyle w:val="Aucun"/>
          <w:i/>
          <w:iCs/>
          <w:szCs w:val="24"/>
        </w:rPr>
        <w:t xml:space="preserve">Je vous prie de croire, </w:t>
      </w:r>
      <w:r w:rsidRPr="001A3E9C">
        <w:rPr>
          <w:i/>
          <w:iCs/>
          <w:szCs w:val="24"/>
        </w:rPr>
        <w:t>Madame la Présidente,</w:t>
      </w:r>
      <w:r w:rsidRPr="001A3E9C">
        <w:rPr>
          <w:rStyle w:val="Aucun"/>
          <w:i/>
          <w:iCs/>
          <w:szCs w:val="24"/>
        </w:rPr>
        <w:t xml:space="preserve"> en l’expression de mes sentiments distingués</w:t>
      </w:r>
    </w:p>
    <w:p w14:paraId="55D73395" w14:textId="788E313F" w:rsidR="001D13AD" w:rsidRDefault="00140280" w:rsidP="00046676">
      <w:pPr>
        <w:jc w:val="both"/>
      </w:pPr>
      <w:r>
        <w:tab/>
      </w:r>
      <w:r>
        <w:tab/>
      </w:r>
      <w:r>
        <w:tab/>
      </w:r>
      <w:r>
        <w:tab/>
      </w:r>
      <w:r>
        <w:tab/>
      </w:r>
      <w:r>
        <w:tab/>
      </w:r>
      <w:r>
        <w:tab/>
      </w:r>
      <w:r>
        <w:tab/>
      </w:r>
      <w:r>
        <w:tab/>
      </w:r>
      <w:r>
        <w:tab/>
        <w:t>Le Président de la FDE 80</w:t>
      </w:r>
    </w:p>
    <w:p w14:paraId="75CE7340" w14:textId="49B4BB67" w:rsidR="0090030E" w:rsidRPr="003A0B8D" w:rsidRDefault="00140280" w:rsidP="00140280">
      <w:pPr>
        <w:ind w:left="6381" w:firstLine="709"/>
        <w:jc w:val="both"/>
        <w:rPr>
          <w:rFonts w:ascii="Titillium" w:hAnsi="Titillium"/>
          <w:szCs w:val="24"/>
        </w:rPr>
      </w:pPr>
      <w:r>
        <w:rPr>
          <w:noProof/>
        </w:rPr>
        <w:drawing>
          <wp:inline distT="0" distB="0" distL="0" distR="0" wp14:anchorId="29A94B24" wp14:editId="7C088CD2">
            <wp:extent cx="1603513" cy="1660108"/>
            <wp:effectExtent l="0" t="0" r="0" b="0"/>
            <wp:docPr id="3" name="Image 3" descr="Une image contenant dessin, croquis, cercl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dessin, croquis, cercle, Polic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3651" cy="1680957"/>
                    </a:xfrm>
                    <a:prstGeom prst="rect">
                      <a:avLst/>
                    </a:prstGeom>
                    <a:noFill/>
                    <a:ln>
                      <a:noFill/>
                    </a:ln>
                  </pic:spPr>
                </pic:pic>
              </a:graphicData>
            </a:graphic>
          </wp:inline>
        </w:drawing>
      </w:r>
    </w:p>
    <w:sectPr w:rsidR="0090030E" w:rsidRPr="003A0B8D" w:rsidSect="00266A25">
      <w:headerReference w:type="even" r:id="rId9"/>
      <w:headerReference w:type="default" r:id="rId10"/>
      <w:footerReference w:type="even" r:id="rId11"/>
      <w:footerReference w:type="default" r:id="rId12"/>
      <w:headerReference w:type="first" r:id="rId13"/>
      <w:pgSz w:w="11900" w:h="16840" w:code="9"/>
      <w:pgMar w:top="709" w:right="720" w:bottom="720" w:left="720" w:header="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D11AB" w14:textId="77777777" w:rsidR="00BD29CF" w:rsidRDefault="00BD29CF" w:rsidP="00C34031">
      <w:r>
        <w:separator/>
      </w:r>
    </w:p>
  </w:endnote>
  <w:endnote w:type="continuationSeparator" w:id="0">
    <w:p w14:paraId="1620C53B" w14:textId="77777777" w:rsidR="00BD29CF" w:rsidRDefault="00BD29CF" w:rsidP="00C3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inion Pro">
    <w:panose1 w:val="00000000000000000000"/>
    <w:charset w:val="00"/>
    <w:family w:val="roman"/>
    <w:notTrueType/>
    <w:pitch w:val="variable"/>
    <w:sig w:usb0="60000287" w:usb1="00000001"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itillium">
    <w:panose1 w:val="00000500000000000000"/>
    <w:charset w:val="00"/>
    <w:family w:val="modern"/>
    <w:notTrueType/>
    <w:pitch w:val="variable"/>
    <w:sig w:usb0="00000007" w:usb1="00000001" w:usb2="00000000" w:usb3="00000000" w:csb0="00000093" w:csb1="00000000"/>
  </w:font>
  <w:font w:name="Bradley Hand ITC">
    <w:panose1 w:val="03070402050302030203"/>
    <w:charset w:val="00"/>
    <w:family w:val="script"/>
    <w:pitch w:val="variable"/>
    <w:sig w:usb0="00000003" w:usb1="00000000" w:usb2="00000000" w:usb3="00000000" w:csb0="00000001" w:csb1="00000000"/>
  </w:font>
  <w:font w:name="Titillium Light">
    <w:altName w:val="Courier New"/>
    <w:charset w:val="00"/>
    <w:family w:val="auto"/>
    <w:pitch w:val="variable"/>
    <w:sig w:usb0="00000001"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276E3" w14:textId="566D4464" w:rsidR="00390176" w:rsidRDefault="00140280">
    <w:pPr>
      <w:pStyle w:val="Pieddepage"/>
    </w:pPr>
    <w:sdt>
      <w:sdtPr>
        <w:id w:val="969400743"/>
        <w:placeholder>
          <w:docPart w:val="D9339DDC55F4774081C54E3E657E03D7"/>
        </w:placeholder>
        <w:temporary/>
        <w:showingPlcHdr/>
      </w:sdtPr>
      <w:sdtEndPr/>
      <w:sdtContent>
        <w:r w:rsidR="00390176">
          <w:t>[Tapez le texte]</w:t>
        </w:r>
      </w:sdtContent>
    </w:sdt>
    <w:r w:rsidR="00390176">
      <w:ptab w:relativeTo="margin" w:alignment="center" w:leader="none"/>
    </w:r>
    <w:sdt>
      <w:sdtPr>
        <w:id w:val="969400748"/>
        <w:placeholder>
          <w:docPart w:val="34273E475ED5294F812E490A59B03680"/>
        </w:placeholder>
        <w:temporary/>
        <w:showingPlcHdr/>
      </w:sdtPr>
      <w:sdtEndPr/>
      <w:sdtContent>
        <w:r w:rsidR="00390176">
          <w:t>[Tapez le texte]</w:t>
        </w:r>
      </w:sdtContent>
    </w:sdt>
    <w:r w:rsidR="00390176">
      <w:ptab w:relativeTo="margin" w:alignment="right" w:leader="none"/>
    </w:r>
    <w:sdt>
      <w:sdtPr>
        <w:id w:val="969400753"/>
        <w:placeholder>
          <w:docPart w:val="456A7595695BBB4994BE95735DE80AA4"/>
        </w:placeholder>
        <w:temporary/>
        <w:showingPlcHdr/>
      </w:sdtPr>
      <w:sdtEndPr/>
      <w:sdtContent>
        <w:r w:rsidR="00390176">
          <w:t>[Tapez le texte]</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ACA98" w14:textId="665E29C1" w:rsidR="00776C26" w:rsidRDefault="00776C26" w:rsidP="00CE7D3F">
    <w:pPr>
      <w:spacing w:line="200" w:lineRule="exact"/>
      <w:ind w:left="1559" w:firstLine="709"/>
      <w:rPr>
        <w:rFonts w:ascii="Titillium Light" w:hAnsi="Titillium Light"/>
        <w:color w:val="46505A"/>
        <w:sz w:val="16"/>
        <w:szCs w:val="16"/>
      </w:rPr>
    </w:pPr>
    <w:r>
      <w:rPr>
        <w:rFonts w:ascii="Titillium Light" w:hAnsi="Titillium Light"/>
        <w:color w:val="46505A"/>
        <w:sz w:val="16"/>
        <w:szCs w:val="16"/>
      </w:rPr>
      <w:t>Fédération Départementale d’Energie de la Somme</w:t>
    </w:r>
  </w:p>
  <w:p w14:paraId="23621F78" w14:textId="4B0DF13E" w:rsidR="00E03C4F" w:rsidRPr="00390176" w:rsidRDefault="00E03C4F" w:rsidP="00CE7D3F">
    <w:pPr>
      <w:spacing w:line="200" w:lineRule="exact"/>
      <w:ind w:left="2268"/>
      <w:rPr>
        <w:rFonts w:ascii="Titillium Light" w:hAnsi="Titillium Light"/>
        <w:color w:val="46505A"/>
        <w:sz w:val="16"/>
        <w:szCs w:val="16"/>
      </w:rPr>
    </w:pPr>
    <w:r>
      <w:rPr>
        <w:rFonts w:ascii="Titillium Light" w:hAnsi="Titillium Light"/>
        <w:color w:val="46505A"/>
        <w:sz w:val="16"/>
        <w:szCs w:val="16"/>
      </w:rPr>
      <w:t xml:space="preserve">3 Rue César </w:t>
    </w:r>
    <w:proofErr w:type="spellStart"/>
    <w:r>
      <w:rPr>
        <w:rFonts w:ascii="Titillium Light" w:hAnsi="Titillium Light"/>
        <w:color w:val="46505A"/>
        <w:sz w:val="16"/>
        <w:szCs w:val="16"/>
      </w:rPr>
      <w:t>Cascabel</w:t>
    </w:r>
    <w:proofErr w:type="spellEnd"/>
    <w:r w:rsidR="00776C26">
      <w:rPr>
        <w:rFonts w:ascii="Titillium Light" w:hAnsi="Titillium Light"/>
        <w:color w:val="46505A"/>
        <w:sz w:val="16"/>
        <w:szCs w:val="16"/>
      </w:rPr>
      <w:t xml:space="preserve"> / </w:t>
    </w:r>
    <w:r>
      <w:rPr>
        <w:rFonts w:ascii="Titillium Light" w:hAnsi="Titillium Light"/>
        <w:color w:val="46505A"/>
        <w:sz w:val="16"/>
        <w:szCs w:val="16"/>
      </w:rPr>
      <w:t>Pôle Jules Verne 2</w:t>
    </w:r>
    <w:r w:rsidR="00CE7D3F">
      <w:rPr>
        <w:rFonts w:ascii="Titillium Light" w:hAnsi="Titillium Light"/>
        <w:color w:val="46505A"/>
        <w:sz w:val="16"/>
        <w:szCs w:val="16"/>
      </w:rPr>
      <w:t xml:space="preserve"> / </w:t>
    </w:r>
    <w:r>
      <w:rPr>
        <w:rFonts w:ascii="Titillium Light" w:hAnsi="Titillium Light"/>
        <w:color w:val="46505A"/>
        <w:sz w:val="16"/>
        <w:szCs w:val="16"/>
      </w:rPr>
      <w:t>80440 BOVES</w:t>
    </w:r>
  </w:p>
  <w:p w14:paraId="6489D8BF" w14:textId="1BFA8183" w:rsidR="00E03C4F" w:rsidRPr="003641C6" w:rsidRDefault="00E03C4F" w:rsidP="00E03C4F">
    <w:pPr>
      <w:spacing w:after="40" w:line="200" w:lineRule="exact"/>
      <w:ind w:left="2268"/>
    </w:pPr>
    <w:r w:rsidRPr="00390176">
      <w:rPr>
        <w:rFonts w:ascii="Titillium Light" w:hAnsi="Titillium Light"/>
        <w:color w:val="46505A"/>
        <w:sz w:val="16"/>
        <w:szCs w:val="16"/>
      </w:rPr>
      <w:t xml:space="preserve">Tél : </w:t>
    </w:r>
    <w:r>
      <w:rPr>
        <w:rFonts w:ascii="Titillium Light" w:hAnsi="Titillium Light"/>
        <w:color w:val="46505A"/>
        <w:sz w:val="16"/>
        <w:szCs w:val="16"/>
      </w:rPr>
      <w:t>03 22 95 91 57</w:t>
    </w:r>
    <w:r w:rsidR="00776C26">
      <w:rPr>
        <w:rFonts w:ascii="Titillium Light" w:hAnsi="Titillium Light"/>
        <w:color w:val="46505A"/>
        <w:sz w:val="16"/>
        <w:szCs w:val="16"/>
      </w:rPr>
      <w:t xml:space="preserve">    </w:t>
    </w:r>
    <w:hyperlink r:id="rId1" w:history="1">
      <w:r w:rsidR="005C745E" w:rsidRPr="00776C26">
        <w:rPr>
          <w:rStyle w:val="Lienhypertexte"/>
          <w:rFonts w:ascii="Titillium Light" w:hAnsi="Titillium Light"/>
          <w:sz w:val="16"/>
          <w:szCs w:val="16"/>
        </w:rPr>
        <w:t>f</w:t>
      </w:r>
      <w:r w:rsidR="00776C26" w:rsidRPr="00776C26">
        <w:rPr>
          <w:rStyle w:val="Lienhypertexte"/>
          <w:rFonts w:ascii="Titillium Light" w:hAnsi="Titillium Light"/>
          <w:sz w:val="16"/>
          <w:szCs w:val="16"/>
        </w:rPr>
        <w:t>de80@fde-somme.</w:t>
      </w:r>
      <w:r w:rsidRPr="00776C26">
        <w:rPr>
          <w:rStyle w:val="Lienhypertexte"/>
          <w:rFonts w:ascii="Titillium Light" w:hAnsi="Titillium Light"/>
          <w:sz w:val="16"/>
          <w:szCs w:val="16"/>
        </w:rPr>
        <w:t>fr</w:t>
      </w:r>
      <w:r w:rsidR="00776C26" w:rsidRPr="00776C26">
        <w:rPr>
          <w:rStyle w:val="Lienhypertexte"/>
          <w:rFonts w:ascii="Trebuchet MS" w:hAnsi="Trebuchet MS"/>
          <w:sz w:val="16"/>
          <w:szCs w:val="16"/>
        </w:rPr>
        <w:tab/>
      </w:r>
    </w:hyperlink>
    <w:r w:rsidR="00776C26">
      <w:rPr>
        <w:rFonts w:ascii="Trebuchet MS" w:hAnsi="Trebuchet MS"/>
        <w:color w:val="7F7F7F" w:themeColor="text1" w:themeTint="80"/>
        <w:sz w:val="16"/>
        <w:szCs w:val="16"/>
      </w:rPr>
      <w:t xml:space="preserve"> </w:t>
    </w:r>
    <w:r w:rsidR="00776C26">
      <w:rPr>
        <w:rFonts w:ascii="Trebuchet MS" w:hAnsi="Trebuchet MS"/>
        <w:color w:val="7F7F7F" w:themeColor="text1" w:themeTint="80"/>
        <w:sz w:val="16"/>
        <w:szCs w:val="16"/>
      </w:rPr>
      <w:tab/>
    </w:r>
    <w:r w:rsidR="00776C26">
      <w:rPr>
        <w:rFonts w:ascii="Trebuchet MS" w:hAnsi="Trebuchet MS"/>
        <w:color w:val="7F7F7F" w:themeColor="text1" w:themeTint="80"/>
        <w:sz w:val="16"/>
        <w:szCs w:val="16"/>
      </w:rPr>
      <w:tab/>
    </w:r>
    <w:r>
      <w:rPr>
        <w:rFonts w:ascii="Trebuchet MS" w:hAnsi="Trebuchet MS"/>
        <w:color w:val="7F7F7F" w:themeColor="text1" w:themeTint="80"/>
        <w:sz w:val="16"/>
        <w:szCs w:val="16"/>
      </w:rPr>
      <w:t xml:space="preserve">      </w:t>
    </w:r>
    <w:r>
      <w:rPr>
        <w:rFonts w:ascii="Trebuchet MS" w:hAnsi="Trebuchet MS"/>
        <w:b/>
        <w:bCs/>
        <w:color w:val="9B3287"/>
        <w:sz w:val="18"/>
        <w:szCs w:val="18"/>
      </w:rPr>
      <w:t>www.</w:t>
    </w:r>
    <w:r w:rsidR="007E7F96">
      <w:rPr>
        <w:rFonts w:ascii="Trebuchet MS" w:hAnsi="Trebuchet MS"/>
        <w:b/>
        <w:bCs/>
        <w:color w:val="9B3287"/>
        <w:sz w:val="18"/>
        <w:szCs w:val="18"/>
      </w:rPr>
      <w:t>te80.fr</w:t>
    </w:r>
  </w:p>
  <w:p w14:paraId="495CA185" w14:textId="63790430" w:rsidR="00390176" w:rsidRPr="003641C6" w:rsidRDefault="00390176" w:rsidP="003C4197">
    <w:pPr>
      <w:spacing w:line="200" w:lineRule="exact"/>
      <w:ind w:left="2268"/>
    </w:pPr>
    <w:r>
      <w:rPr>
        <w:rFonts w:ascii="Trebuchet MS" w:hAnsi="Trebuchet MS"/>
        <w:color w:val="7F7F7F" w:themeColor="text1" w:themeTint="80"/>
        <w:sz w:val="16"/>
        <w:szCs w:val="16"/>
      </w:rPr>
      <w:tab/>
    </w:r>
    <w:r>
      <w:rPr>
        <w:rFonts w:ascii="Trebuchet MS" w:hAnsi="Trebuchet MS"/>
        <w:color w:val="7F7F7F" w:themeColor="text1" w:themeTint="80"/>
        <w:sz w:val="16"/>
        <w:szCs w:val="16"/>
      </w:rPr>
      <w:tab/>
    </w:r>
    <w:r>
      <w:rPr>
        <w:rFonts w:ascii="Trebuchet MS" w:hAnsi="Trebuchet MS"/>
        <w:color w:val="7F7F7F" w:themeColor="text1" w:themeTint="80"/>
        <w:sz w:val="16"/>
        <w:szCs w:val="16"/>
      </w:rPr>
      <w:tab/>
    </w:r>
    <w:r>
      <w:rPr>
        <w:rFonts w:ascii="Trebuchet MS" w:hAnsi="Trebuchet MS"/>
        <w:color w:val="7F7F7F" w:themeColor="text1" w:themeTint="80"/>
        <w:sz w:val="16"/>
        <w:szCs w:val="16"/>
      </w:rPr>
      <w:tab/>
    </w:r>
    <w:r>
      <w:rPr>
        <w:rFonts w:ascii="Trebuchet MS" w:hAnsi="Trebuchet MS"/>
        <w:color w:val="7F7F7F" w:themeColor="text1" w:themeTint="80"/>
        <w:sz w:val="16"/>
        <w:szCs w:val="16"/>
      </w:rPr>
      <w:tab/>
    </w:r>
    <w:r>
      <w:rPr>
        <w:rFonts w:ascii="Trebuchet MS" w:hAnsi="Trebuchet MS"/>
        <w:color w:val="7F7F7F" w:themeColor="text1" w:themeTint="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9F2FA" w14:textId="77777777" w:rsidR="00BD29CF" w:rsidRDefault="00BD29CF" w:rsidP="00C34031">
      <w:r>
        <w:separator/>
      </w:r>
    </w:p>
  </w:footnote>
  <w:footnote w:type="continuationSeparator" w:id="0">
    <w:p w14:paraId="7E56D48D" w14:textId="77777777" w:rsidR="00BD29CF" w:rsidRDefault="00BD29CF" w:rsidP="00C34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7CB42" w14:textId="21B35384" w:rsidR="00390176" w:rsidRDefault="00140280">
    <w:pPr>
      <w:pStyle w:val="En-tte"/>
    </w:pPr>
    <w:r>
      <w:rPr>
        <w:noProof/>
      </w:rPr>
      <w:pict w14:anchorId="7797B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2" type="#_x0000_t75" style="position:absolute;margin-left:0;margin-top:0;width:595.2pt;height:841.9pt;z-index:-251653120;mso-wrap-edited:f;mso-position-horizontal:center;mso-position-horizontal-relative:margin;mso-position-vertical:center;mso-position-vertical-relative:margin" wrapcoords="-27 0 -27 21561 21600 21561 21600 0 -27 0">
          <v:imagedata r:id="rId1" o:title="Fond en-tê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01F7" w14:textId="7829C6F9" w:rsidR="00390176" w:rsidRDefault="00242A4E">
    <w:pPr>
      <w:pStyle w:val="En-tte"/>
    </w:pPr>
    <w:r>
      <w:tab/>
    </w:r>
    <w:r>
      <w:tab/>
    </w:r>
    <w:r>
      <w:tab/>
    </w:r>
    <w:r>
      <w:tab/>
    </w:r>
    <w:r>
      <w:tab/>
    </w:r>
    <w:r>
      <w:tab/>
    </w:r>
    <w:r>
      <w:rPr>
        <w:noProof/>
      </w:rPr>
      <w:drawing>
        <wp:inline distT="0" distB="0" distL="0" distR="0" wp14:anchorId="7D06F714" wp14:editId="7591D006">
          <wp:extent cx="1538915" cy="552450"/>
          <wp:effectExtent l="0" t="0" r="4445" b="0"/>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6084" cy="569383"/>
                  </a:xfrm>
                  <a:prstGeom prst="rect">
                    <a:avLst/>
                  </a:prstGeom>
                  <a:noFill/>
                  <a:ln>
                    <a:noFill/>
                  </a:ln>
                </pic:spPr>
              </pic:pic>
            </a:graphicData>
          </a:graphic>
        </wp:inline>
      </w:drawing>
    </w:r>
    <w:r w:rsidR="00140280">
      <w:rPr>
        <w:noProof/>
      </w:rPr>
      <w:pict w14:anchorId="799D46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4" type="#_x0000_t75" style="position:absolute;margin-left:-27.75pt;margin-top:-28.5pt;width:289.8pt;height:142.8pt;z-index:-251648000;mso-wrap-edited:f;mso-position-horizontal-relative:margin;mso-position-vertical-relative:margin" wrapcoords="-27 0 -27 21561 21600 21561 21600 0 -27 0">
          <v:imagedata r:id="rId2" o:title="Fond en-tête" cropbottom="54421f" cropright="33627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69EDF" w14:textId="11C30AAB" w:rsidR="00390176" w:rsidRDefault="00140280">
    <w:pPr>
      <w:pStyle w:val="En-tte"/>
    </w:pPr>
    <w:r>
      <w:rPr>
        <w:noProof/>
      </w:rPr>
      <w:pict w14:anchorId="027CF2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3" type="#_x0000_t75" style="position:absolute;margin-left:0;margin-top:0;width:595.2pt;height:841.9pt;z-index:-251652096;mso-wrap-edited:f;mso-position-horizontal:center;mso-position-horizontal-relative:margin;mso-position-vertical:center;mso-position-vertical-relative:margin" wrapcoords="-27 0 -27 21561 21600 21561 21600 0 -27 0">
          <v:imagedata r:id="rId1" o:title="Fond en-tê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34C"/>
    <w:multiLevelType w:val="hybridMultilevel"/>
    <w:tmpl w:val="0778FC10"/>
    <w:lvl w:ilvl="0" w:tplc="DABE4CA6">
      <w:start w:val="7"/>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77B4B"/>
    <w:multiLevelType w:val="hybridMultilevel"/>
    <w:tmpl w:val="1214E82E"/>
    <w:lvl w:ilvl="0" w:tplc="E0361C5E">
      <w:start w:val="1"/>
      <w:numFmt w:val="decimal"/>
      <w:lvlText w:val="%1."/>
      <w:lvlJc w:val="left"/>
      <w:pPr>
        <w:ind w:left="2062" w:hanging="360"/>
      </w:pPr>
      <w:rPr>
        <w:b/>
      </w:rPr>
    </w:lvl>
    <w:lvl w:ilvl="1" w:tplc="040C0019" w:tentative="1">
      <w:start w:val="1"/>
      <w:numFmt w:val="lowerLetter"/>
      <w:lvlText w:val="%2."/>
      <w:lvlJc w:val="left"/>
      <w:pPr>
        <w:ind w:left="2782" w:hanging="360"/>
      </w:pPr>
    </w:lvl>
    <w:lvl w:ilvl="2" w:tplc="040C001B" w:tentative="1">
      <w:start w:val="1"/>
      <w:numFmt w:val="lowerRoman"/>
      <w:lvlText w:val="%3."/>
      <w:lvlJc w:val="right"/>
      <w:pPr>
        <w:ind w:left="3502" w:hanging="180"/>
      </w:pPr>
    </w:lvl>
    <w:lvl w:ilvl="3" w:tplc="040C000F" w:tentative="1">
      <w:start w:val="1"/>
      <w:numFmt w:val="decimal"/>
      <w:lvlText w:val="%4."/>
      <w:lvlJc w:val="left"/>
      <w:pPr>
        <w:ind w:left="4222" w:hanging="360"/>
      </w:pPr>
    </w:lvl>
    <w:lvl w:ilvl="4" w:tplc="040C0019" w:tentative="1">
      <w:start w:val="1"/>
      <w:numFmt w:val="lowerLetter"/>
      <w:lvlText w:val="%5."/>
      <w:lvlJc w:val="left"/>
      <w:pPr>
        <w:ind w:left="4942" w:hanging="360"/>
      </w:pPr>
    </w:lvl>
    <w:lvl w:ilvl="5" w:tplc="040C001B" w:tentative="1">
      <w:start w:val="1"/>
      <w:numFmt w:val="lowerRoman"/>
      <w:lvlText w:val="%6."/>
      <w:lvlJc w:val="right"/>
      <w:pPr>
        <w:ind w:left="5662" w:hanging="180"/>
      </w:pPr>
    </w:lvl>
    <w:lvl w:ilvl="6" w:tplc="040C000F" w:tentative="1">
      <w:start w:val="1"/>
      <w:numFmt w:val="decimal"/>
      <w:lvlText w:val="%7."/>
      <w:lvlJc w:val="left"/>
      <w:pPr>
        <w:ind w:left="6382" w:hanging="360"/>
      </w:pPr>
    </w:lvl>
    <w:lvl w:ilvl="7" w:tplc="040C0019" w:tentative="1">
      <w:start w:val="1"/>
      <w:numFmt w:val="lowerLetter"/>
      <w:lvlText w:val="%8."/>
      <w:lvlJc w:val="left"/>
      <w:pPr>
        <w:ind w:left="7102" w:hanging="360"/>
      </w:pPr>
    </w:lvl>
    <w:lvl w:ilvl="8" w:tplc="040C001B" w:tentative="1">
      <w:start w:val="1"/>
      <w:numFmt w:val="lowerRoman"/>
      <w:lvlText w:val="%9."/>
      <w:lvlJc w:val="right"/>
      <w:pPr>
        <w:ind w:left="7822" w:hanging="180"/>
      </w:pPr>
    </w:lvl>
  </w:abstractNum>
  <w:abstractNum w:abstractNumId="2" w15:restartNumberingAfterBreak="0">
    <w:nsid w:val="47182A5A"/>
    <w:multiLevelType w:val="hybridMultilevel"/>
    <w:tmpl w:val="D626F4CC"/>
    <w:lvl w:ilvl="0" w:tplc="040C000F">
      <w:start w:val="1"/>
      <w:numFmt w:val="decimal"/>
      <w:lvlText w:val="%1."/>
      <w:lvlJc w:val="left"/>
      <w:pPr>
        <w:ind w:left="1713" w:hanging="360"/>
      </w:p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3" w15:restartNumberingAfterBreak="0">
    <w:nsid w:val="65274690"/>
    <w:multiLevelType w:val="hybridMultilevel"/>
    <w:tmpl w:val="6C92BDC2"/>
    <w:lvl w:ilvl="0" w:tplc="040C0005">
      <w:start w:val="1"/>
      <w:numFmt w:val="bullet"/>
      <w:lvlText w:val=""/>
      <w:lvlJc w:val="left"/>
      <w:pPr>
        <w:tabs>
          <w:tab w:val="num" w:pos="720"/>
        </w:tabs>
        <w:ind w:left="720" w:hanging="360"/>
      </w:pPr>
      <w:rPr>
        <w:rFonts w:ascii="Wingdings" w:hAnsi="Wingdings" w:hint="default"/>
      </w:rPr>
    </w:lvl>
    <w:lvl w:ilvl="1" w:tplc="5E64A5AC">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840716"/>
    <w:multiLevelType w:val="hybridMultilevel"/>
    <w:tmpl w:val="0122DE4C"/>
    <w:lvl w:ilvl="0" w:tplc="040C000F">
      <w:start w:val="1"/>
      <w:numFmt w:val="decimal"/>
      <w:lvlText w:val="%1."/>
      <w:lvlJc w:val="left"/>
      <w:pPr>
        <w:ind w:left="2433" w:hanging="360"/>
      </w:pPr>
    </w:lvl>
    <w:lvl w:ilvl="1" w:tplc="040C0019" w:tentative="1">
      <w:start w:val="1"/>
      <w:numFmt w:val="lowerLetter"/>
      <w:lvlText w:val="%2."/>
      <w:lvlJc w:val="left"/>
      <w:pPr>
        <w:ind w:left="3153" w:hanging="360"/>
      </w:pPr>
    </w:lvl>
    <w:lvl w:ilvl="2" w:tplc="040C001B" w:tentative="1">
      <w:start w:val="1"/>
      <w:numFmt w:val="lowerRoman"/>
      <w:lvlText w:val="%3."/>
      <w:lvlJc w:val="right"/>
      <w:pPr>
        <w:ind w:left="3873" w:hanging="180"/>
      </w:pPr>
    </w:lvl>
    <w:lvl w:ilvl="3" w:tplc="040C000F" w:tentative="1">
      <w:start w:val="1"/>
      <w:numFmt w:val="decimal"/>
      <w:lvlText w:val="%4."/>
      <w:lvlJc w:val="left"/>
      <w:pPr>
        <w:ind w:left="4593" w:hanging="360"/>
      </w:pPr>
    </w:lvl>
    <w:lvl w:ilvl="4" w:tplc="040C0019" w:tentative="1">
      <w:start w:val="1"/>
      <w:numFmt w:val="lowerLetter"/>
      <w:lvlText w:val="%5."/>
      <w:lvlJc w:val="left"/>
      <w:pPr>
        <w:ind w:left="5313" w:hanging="360"/>
      </w:pPr>
    </w:lvl>
    <w:lvl w:ilvl="5" w:tplc="040C001B" w:tentative="1">
      <w:start w:val="1"/>
      <w:numFmt w:val="lowerRoman"/>
      <w:lvlText w:val="%6."/>
      <w:lvlJc w:val="right"/>
      <w:pPr>
        <w:ind w:left="6033" w:hanging="180"/>
      </w:pPr>
    </w:lvl>
    <w:lvl w:ilvl="6" w:tplc="040C000F" w:tentative="1">
      <w:start w:val="1"/>
      <w:numFmt w:val="decimal"/>
      <w:lvlText w:val="%7."/>
      <w:lvlJc w:val="left"/>
      <w:pPr>
        <w:ind w:left="6753" w:hanging="360"/>
      </w:pPr>
    </w:lvl>
    <w:lvl w:ilvl="7" w:tplc="040C0019" w:tentative="1">
      <w:start w:val="1"/>
      <w:numFmt w:val="lowerLetter"/>
      <w:lvlText w:val="%8."/>
      <w:lvlJc w:val="left"/>
      <w:pPr>
        <w:ind w:left="7473" w:hanging="360"/>
      </w:pPr>
    </w:lvl>
    <w:lvl w:ilvl="8" w:tplc="040C001B" w:tentative="1">
      <w:start w:val="1"/>
      <w:numFmt w:val="lowerRoman"/>
      <w:lvlText w:val="%9."/>
      <w:lvlJc w:val="right"/>
      <w:pPr>
        <w:ind w:left="8193" w:hanging="180"/>
      </w:pPr>
    </w:lvl>
  </w:abstractNum>
  <w:num w:numId="1" w16cid:durableId="1605765230">
    <w:abstractNumId w:val="2"/>
  </w:num>
  <w:num w:numId="2" w16cid:durableId="1124230432">
    <w:abstractNumId w:val="4"/>
  </w:num>
  <w:num w:numId="3" w16cid:durableId="1832871608">
    <w:abstractNumId w:val="1"/>
  </w:num>
  <w:num w:numId="4" w16cid:durableId="73213427">
    <w:abstractNumId w:val="3"/>
  </w:num>
  <w:num w:numId="5" w16cid:durableId="787049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embedSystemFonts/>
  <w:proofState w:spelling="clean" w:grammar="clean"/>
  <w:defaultTabStop w:val="709"/>
  <w:hyphenationZone w:val="425"/>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207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031"/>
    <w:rsid w:val="00021153"/>
    <w:rsid w:val="00033DB6"/>
    <w:rsid w:val="00046676"/>
    <w:rsid w:val="000F516D"/>
    <w:rsid w:val="00137719"/>
    <w:rsid w:val="00140280"/>
    <w:rsid w:val="00162FD6"/>
    <w:rsid w:val="001A3E9C"/>
    <w:rsid w:val="001D13AD"/>
    <w:rsid w:val="001D7CEA"/>
    <w:rsid w:val="00200E65"/>
    <w:rsid w:val="0022298B"/>
    <w:rsid w:val="00242A4E"/>
    <w:rsid w:val="00252E4F"/>
    <w:rsid w:val="00262FAB"/>
    <w:rsid w:val="00266A25"/>
    <w:rsid w:val="00300A43"/>
    <w:rsid w:val="0031445E"/>
    <w:rsid w:val="003641C6"/>
    <w:rsid w:val="0038518B"/>
    <w:rsid w:val="00390176"/>
    <w:rsid w:val="003A0B8D"/>
    <w:rsid w:val="003C4197"/>
    <w:rsid w:val="00406184"/>
    <w:rsid w:val="0042393F"/>
    <w:rsid w:val="0043510C"/>
    <w:rsid w:val="00474AF3"/>
    <w:rsid w:val="00524259"/>
    <w:rsid w:val="00536D25"/>
    <w:rsid w:val="005512F9"/>
    <w:rsid w:val="00554F8A"/>
    <w:rsid w:val="005C49CB"/>
    <w:rsid w:val="005C745E"/>
    <w:rsid w:val="00686BD0"/>
    <w:rsid w:val="006875D0"/>
    <w:rsid w:val="00776C26"/>
    <w:rsid w:val="0079431F"/>
    <w:rsid w:val="007E7F96"/>
    <w:rsid w:val="0087755E"/>
    <w:rsid w:val="008C6536"/>
    <w:rsid w:val="0090030E"/>
    <w:rsid w:val="00941AEB"/>
    <w:rsid w:val="009511CF"/>
    <w:rsid w:val="00954AB1"/>
    <w:rsid w:val="009B59B7"/>
    <w:rsid w:val="009F3010"/>
    <w:rsid w:val="00A23B22"/>
    <w:rsid w:val="00A63C7F"/>
    <w:rsid w:val="00AB418B"/>
    <w:rsid w:val="00AE1282"/>
    <w:rsid w:val="00B170E1"/>
    <w:rsid w:val="00B72110"/>
    <w:rsid w:val="00B72888"/>
    <w:rsid w:val="00B7528F"/>
    <w:rsid w:val="00B9429E"/>
    <w:rsid w:val="00BB3839"/>
    <w:rsid w:val="00BD29CF"/>
    <w:rsid w:val="00C1291F"/>
    <w:rsid w:val="00C34031"/>
    <w:rsid w:val="00CE7D3F"/>
    <w:rsid w:val="00D1255A"/>
    <w:rsid w:val="00D53B95"/>
    <w:rsid w:val="00DD5730"/>
    <w:rsid w:val="00DE2AA5"/>
    <w:rsid w:val="00DF181F"/>
    <w:rsid w:val="00E03C4F"/>
    <w:rsid w:val="00E115B8"/>
    <w:rsid w:val="00E126A8"/>
    <w:rsid w:val="00E16AE9"/>
    <w:rsid w:val="00E45BAD"/>
    <w:rsid w:val="00E7470C"/>
    <w:rsid w:val="00E91EF4"/>
    <w:rsid w:val="00F0219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5"/>
    <o:shapelayout v:ext="edit">
      <o:idmap v:ext="edit" data="1"/>
    </o:shapelayout>
  </w:shapeDefaults>
  <w:doNotEmbedSmartTags/>
  <w:decimalSymbol w:val=","/>
  <w:listSeparator w:val=";"/>
  <w14:docId w14:val="043998C9"/>
  <w14:defaultImageDpi w14:val="300"/>
  <w15:docId w15:val="{5E3DC975-514C-4B7E-AEE2-DCDC31E0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4031"/>
    <w:pPr>
      <w:tabs>
        <w:tab w:val="center" w:pos="4536"/>
        <w:tab w:val="right" w:pos="9072"/>
      </w:tabs>
    </w:pPr>
  </w:style>
  <w:style w:type="character" w:customStyle="1" w:styleId="En-tteCar">
    <w:name w:val="En-tête Car"/>
    <w:basedOn w:val="Policepardfaut"/>
    <w:link w:val="En-tte"/>
    <w:uiPriority w:val="99"/>
    <w:rsid w:val="00C34031"/>
    <w:rPr>
      <w:sz w:val="24"/>
      <w:lang w:eastAsia="fr-FR"/>
    </w:rPr>
  </w:style>
  <w:style w:type="paragraph" w:styleId="Pieddepage">
    <w:name w:val="footer"/>
    <w:basedOn w:val="Normal"/>
    <w:link w:val="PieddepageCar"/>
    <w:uiPriority w:val="99"/>
    <w:unhideWhenUsed/>
    <w:rsid w:val="00C34031"/>
    <w:pPr>
      <w:tabs>
        <w:tab w:val="center" w:pos="4536"/>
        <w:tab w:val="right" w:pos="9072"/>
      </w:tabs>
    </w:pPr>
  </w:style>
  <w:style w:type="character" w:customStyle="1" w:styleId="PieddepageCar">
    <w:name w:val="Pied de page Car"/>
    <w:basedOn w:val="Policepardfaut"/>
    <w:link w:val="Pieddepage"/>
    <w:uiPriority w:val="99"/>
    <w:rsid w:val="00C34031"/>
    <w:rPr>
      <w:sz w:val="24"/>
      <w:lang w:eastAsia="fr-FR"/>
    </w:rPr>
  </w:style>
  <w:style w:type="character" w:styleId="Lienhypertexte">
    <w:name w:val="Hyperlink"/>
    <w:basedOn w:val="Policepardfaut"/>
    <w:uiPriority w:val="99"/>
    <w:unhideWhenUsed/>
    <w:rsid w:val="003641C6"/>
    <w:rPr>
      <w:color w:val="0000FF" w:themeColor="hyperlink"/>
      <w:u w:val="single"/>
    </w:rPr>
  </w:style>
  <w:style w:type="character" w:styleId="Lienhypertextesuivivisit">
    <w:name w:val="FollowedHyperlink"/>
    <w:basedOn w:val="Policepardfaut"/>
    <w:uiPriority w:val="99"/>
    <w:semiHidden/>
    <w:unhideWhenUsed/>
    <w:rsid w:val="00390176"/>
    <w:rPr>
      <w:color w:val="800080" w:themeColor="followedHyperlink"/>
      <w:u w:val="single"/>
    </w:rPr>
  </w:style>
  <w:style w:type="paragraph" w:styleId="Textedebulles">
    <w:name w:val="Balloon Text"/>
    <w:basedOn w:val="Normal"/>
    <w:link w:val="TextedebullesCar"/>
    <w:uiPriority w:val="99"/>
    <w:semiHidden/>
    <w:unhideWhenUsed/>
    <w:rsid w:val="0039017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90176"/>
    <w:rPr>
      <w:rFonts w:ascii="Lucida Grande" w:hAnsi="Lucida Grande" w:cs="Lucida Grande"/>
      <w:sz w:val="18"/>
      <w:szCs w:val="18"/>
      <w:lang w:eastAsia="fr-FR"/>
    </w:rPr>
  </w:style>
  <w:style w:type="paragraph" w:styleId="Paragraphedeliste">
    <w:name w:val="List Paragraph"/>
    <w:basedOn w:val="Normal"/>
    <w:uiPriority w:val="34"/>
    <w:qFormat/>
    <w:rsid w:val="00E91EF4"/>
    <w:pPr>
      <w:ind w:left="720"/>
      <w:contextualSpacing/>
    </w:pPr>
  </w:style>
  <w:style w:type="paragraph" w:customStyle="1" w:styleId="Paragraphestandard">
    <w:name w:val="[Paragraphe standard]"/>
    <w:basedOn w:val="Normal"/>
    <w:uiPriority w:val="99"/>
    <w:rsid w:val="0090030E"/>
    <w:pPr>
      <w:autoSpaceDE w:val="0"/>
      <w:autoSpaceDN w:val="0"/>
      <w:adjustRightInd w:val="0"/>
      <w:spacing w:line="288" w:lineRule="auto"/>
      <w:textAlignment w:val="center"/>
    </w:pPr>
    <w:rPr>
      <w:rFonts w:ascii="Minion Pro" w:hAnsi="Minion Pro" w:cs="Minion Pro"/>
      <w:color w:val="000000"/>
      <w:szCs w:val="24"/>
      <w:lang w:eastAsia="ja-JP"/>
    </w:rPr>
  </w:style>
  <w:style w:type="character" w:customStyle="1" w:styleId="Aucun">
    <w:name w:val="Aucun"/>
    <w:rsid w:val="001A3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file:///\\FICFDE80\commun\3-COMMUNICATION\COMMUNICATION\Mod&#232;les%20TE\fde80@fde-somme.fr%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339DDC55F4774081C54E3E657E03D7"/>
        <w:category>
          <w:name w:val="Général"/>
          <w:gallery w:val="placeholder"/>
        </w:category>
        <w:types>
          <w:type w:val="bbPlcHdr"/>
        </w:types>
        <w:behaviors>
          <w:behavior w:val="content"/>
        </w:behaviors>
        <w:guid w:val="{C92F1A9E-3375-0B43-924C-2F33C58440A3}"/>
      </w:docPartPr>
      <w:docPartBody>
        <w:p w:rsidR="00484421" w:rsidRDefault="00484421" w:rsidP="00484421">
          <w:pPr>
            <w:pStyle w:val="D9339DDC55F4774081C54E3E657E03D7"/>
          </w:pPr>
          <w:r>
            <w:t>[Tapez le texte]</w:t>
          </w:r>
        </w:p>
      </w:docPartBody>
    </w:docPart>
    <w:docPart>
      <w:docPartPr>
        <w:name w:val="34273E475ED5294F812E490A59B03680"/>
        <w:category>
          <w:name w:val="Général"/>
          <w:gallery w:val="placeholder"/>
        </w:category>
        <w:types>
          <w:type w:val="bbPlcHdr"/>
        </w:types>
        <w:behaviors>
          <w:behavior w:val="content"/>
        </w:behaviors>
        <w:guid w:val="{C9D05C01-4D37-2944-9C39-03DF735CBB51}"/>
      </w:docPartPr>
      <w:docPartBody>
        <w:p w:rsidR="00484421" w:rsidRDefault="00484421" w:rsidP="00484421">
          <w:pPr>
            <w:pStyle w:val="34273E475ED5294F812E490A59B03680"/>
          </w:pPr>
          <w:r>
            <w:t>[Tapez le texte]</w:t>
          </w:r>
        </w:p>
      </w:docPartBody>
    </w:docPart>
    <w:docPart>
      <w:docPartPr>
        <w:name w:val="456A7595695BBB4994BE95735DE80AA4"/>
        <w:category>
          <w:name w:val="Général"/>
          <w:gallery w:val="placeholder"/>
        </w:category>
        <w:types>
          <w:type w:val="bbPlcHdr"/>
        </w:types>
        <w:behaviors>
          <w:behavior w:val="content"/>
        </w:behaviors>
        <w:guid w:val="{C27DA146-605A-D244-A7E5-58788C408C74}"/>
      </w:docPartPr>
      <w:docPartBody>
        <w:p w:rsidR="00484421" w:rsidRDefault="00484421" w:rsidP="00484421">
          <w:pPr>
            <w:pStyle w:val="456A7595695BBB4994BE95735DE80AA4"/>
          </w:pPr>
          <w:r>
            <w:t>[Tapez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inion Pro">
    <w:panose1 w:val="00000000000000000000"/>
    <w:charset w:val="00"/>
    <w:family w:val="roman"/>
    <w:notTrueType/>
    <w:pitch w:val="variable"/>
    <w:sig w:usb0="60000287" w:usb1="00000001"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itillium">
    <w:panose1 w:val="00000500000000000000"/>
    <w:charset w:val="00"/>
    <w:family w:val="modern"/>
    <w:notTrueType/>
    <w:pitch w:val="variable"/>
    <w:sig w:usb0="00000007" w:usb1="00000001" w:usb2="00000000" w:usb3="00000000" w:csb0="00000093" w:csb1="00000000"/>
  </w:font>
  <w:font w:name="Bradley Hand ITC">
    <w:panose1 w:val="03070402050302030203"/>
    <w:charset w:val="00"/>
    <w:family w:val="script"/>
    <w:pitch w:val="variable"/>
    <w:sig w:usb0="00000003" w:usb1="00000000" w:usb2="00000000" w:usb3="00000000" w:csb0="00000001" w:csb1="00000000"/>
  </w:font>
  <w:font w:name="Titillium Light">
    <w:altName w:val="Courier New"/>
    <w:charset w:val="00"/>
    <w:family w:val="auto"/>
    <w:pitch w:val="variable"/>
    <w:sig w:usb0="00000001"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4421"/>
    <w:rsid w:val="003B30F2"/>
    <w:rsid w:val="00484421"/>
    <w:rsid w:val="00BF1B6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9339DDC55F4774081C54E3E657E03D7">
    <w:name w:val="D9339DDC55F4774081C54E3E657E03D7"/>
    <w:rsid w:val="00484421"/>
  </w:style>
  <w:style w:type="paragraph" w:customStyle="1" w:styleId="34273E475ED5294F812E490A59B03680">
    <w:name w:val="34273E475ED5294F812E490A59B03680"/>
    <w:rsid w:val="00484421"/>
  </w:style>
  <w:style w:type="paragraph" w:customStyle="1" w:styleId="456A7595695BBB4994BE95735DE80AA4">
    <w:name w:val="456A7595695BBB4994BE95735DE80AA4"/>
    <w:rsid w:val="004844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AA55C-8AD5-4783-9B69-AC889D586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322</Words>
  <Characters>1790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Serians</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cannizzo</dc:creator>
  <cp:lastModifiedBy>rejane vandenberghe</cp:lastModifiedBy>
  <cp:revision>19</cp:revision>
  <cp:lastPrinted>2023-11-20T11:26:00Z</cp:lastPrinted>
  <dcterms:created xsi:type="dcterms:W3CDTF">2019-03-19T14:01:00Z</dcterms:created>
  <dcterms:modified xsi:type="dcterms:W3CDTF">2023-11-20T13:19:00Z</dcterms:modified>
</cp:coreProperties>
</file>