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6B15F" w14:textId="7E80AA9D" w:rsidR="002A6768" w:rsidRDefault="002A6768" w:rsidP="002A6768">
      <w:pPr>
        <w:pStyle w:val="Default"/>
        <w:rPr>
          <w:rFonts w:cstheme="minorBidi"/>
          <w:color w:val="auto"/>
        </w:rPr>
      </w:pPr>
    </w:p>
    <w:p w14:paraId="291E4B30" w14:textId="0A37378C" w:rsidR="00733817" w:rsidRDefault="00733817" w:rsidP="002A6768">
      <w:pPr>
        <w:pStyle w:val="Default"/>
        <w:rPr>
          <w:rFonts w:cstheme="minorBidi"/>
          <w:color w:val="auto"/>
        </w:rPr>
      </w:pPr>
    </w:p>
    <w:p w14:paraId="0C146D6F" w14:textId="77777777" w:rsidR="002C6BE7" w:rsidRPr="002C6BE7" w:rsidRDefault="002C6BE7" w:rsidP="002C6BE7">
      <w:pPr>
        <w:autoSpaceDE w:val="0"/>
        <w:autoSpaceDN w:val="0"/>
        <w:adjustRightInd w:val="0"/>
        <w:spacing w:after="0" w:line="240" w:lineRule="auto"/>
        <w:rPr>
          <w:rFonts w:ascii="Franklin Gothic Heavy" w:hAnsi="Franklin Gothic Heavy" w:cs="Franklin Gothic Heavy"/>
          <w:color w:val="000000"/>
          <w:sz w:val="24"/>
          <w:szCs w:val="24"/>
        </w:rPr>
      </w:pPr>
    </w:p>
    <w:p w14:paraId="14294AC4" w14:textId="30AF5A45" w:rsidR="002C6BE7" w:rsidRDefault="002C6BE7" w:rsidP="002C6BE7">
      <w:pPr>
        <w:pBdr>
          <w:top w:val="single" w:sz="4" w:space="1" w:color="auto"/>
          <w:left w:val="single" w:sz="4" w:space="4" w:color="auto"/>
          <w:bottom w:val="single" w:sz="4" w:space="1" w:color="auto"/>
          <w:right w:val="single" w:sz="4" w:space="4" w:color="auto"/>
        </w:pBdr>
        <w:autoSpaceDE w:val="0"/>
        <w:autoSpaceDN w:val="0"/>
        <w:adjustRightInd w:val="0"/>
        <w:jc w:val="center"/>
        <w:rPr>
          <w:rFonts w:ascii="Franklin Gothic Heavy" w:hAnsi="Franklin Gothic Heavy" w:cs="Franklin Gothic Heavy"/>
          <w:color w:val="000000"/>
          <w:sz w:val="32"/>
          <w:szCs w:val="32"/>
        </w:rPr>
      </w:pPr>
      <w:r w:rsidRPr="002C6BE7">
        <w:rPr>
          <w:rFonts w:ascii="Franklin Gothic Heavy" w:hAnsi="Franklin Gothic Heavy" w:cs="Franklin Gothic Heavy"/>
          <w:color w:val="000000"/>
          <w:sz w:val="24"/>
          <w:szCs w:val="24"/>
        </w:rPr>
        <w:t xml:space="preserve"> </w:t>
      </w:r>
      <w:r w:rsidRPr="002C6BE7">
        <w:rPr>
          <w:rFonts w:ascii="Franklin Gothic Heavy" w:hAnsi="Franklin Gothic Heavy" w:cs="Franklin Gothic Heavy"/>
          <w:color w:val="000000"/>
          <w:sz w:val="32"/>
          <w:szCs w:val="32"/>
        </w:rPr>
        <w:t>CONSULTATION PUBLIQUE N°2018-010 DU 11 JUILLET 2018 RELATIVE AUX MODALITES DE COMMERCIALISATION DES STOCKAGES DE GAZ NATUREL A COMPTER D’OCTOBRE 2018</w:t>
      </w:r>
    </w:p>
    <w:p w14:paraId="5226D6EB" w14:textId="370FC4A5" w:rsidR="002C6BE7" w:rsidRPr="00CB3E9E" w:rsidRDefault="002C6BE7" w:rsidP="002C6BE7">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8"/>
          <w:szCs w:val="28"/>
        </w:rPr>
      </w:pPr>
      <w:r>
        <w:rPr>
          <w:rFonts w:ascii="Arial" w:hAnsi="Arial" w:cs="Arial"/>
          <w:b/>
          <w:bCs/>
          <w:color w:val="000000"/>
          <w:sz w:val="28"/>
          <w:szCs w:val="28"/>
        </w:rPr>
        <w:t>-</w:t>
      </w:r>
    </w:p>
    <w:p w14:paraId="0F25EB3E" w14:textId="330DBD09" w:rsidR="002C6BE7" w:rsidRPr="00CB3E9E" w:rsidRDefault="002C6BE7" w:rsidP="002C6BE7">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8"/>
          <w:szCs w:val="28"/>
        </w:rPr>
      </w:pPr>
      <w:r>
        <w:rPr>
          <w:rFonts w:ascii="Arial" w:hAnsi="Arial" w:cs="Arial"/>
          <w:b/>
          <w:bCs/>
          <w:sz w:val="28"/>
          <w:szCs w:val="28"/>
        </w:rPr>
        <w:t>RÉPONSE</w:t>
      </w:r>
      <w:r w:rsidRPr="00CB3E9E">
        <w:rPr>
          <w:rFonts w:ascii="Arial" w:hAnsi="Arial" w:cs="Arial"/>
          <w:b/>
          <w:bCs/>
          <w:sz w:val="28"/>
          <w:szCs w:val="28"/>
        </w:rPr>
        <w:t xml:space="preserve"> </w:t>
      </w:r>
      <w:r>
        <w:rPr>
          <w:rFonts w:ascii="Arial" w:hAnsi="Arial" w:cs="Arial"/>
          <w:b/>
          <w:bCs/>
          <w:sz w:val="28"/>
          <w:szCs w:val="28"/>
        </w:rPr>
        <w:t>D’ENGIE</w:t>
      </w:r>
      <w:r w:rsidRPr="00CB3E9E">
        <w:rPr>
          <w:rFonts w:ascii="Arial" w:hAnsi="Arial" w:cs="Arial"/>
          <w:b/>
          <w:bCs/>
          <w:sz w:val="28"/>
          <w:szCs w:val="28"/>
        </w:rPr>
        <w:t xml:space="preserve"> </w:t>
      </w:r>
    </w:p>
    <w:p w14:paraId="6D700144" w14:textId="77777777" w:rsidR="002C6BE7" w:rsidRDefault="002C6BE7" w:rsidP="002C6BE7">
      <w:pPr>
        <w:jc w:val="both"/>
      </w:pPr>
    </w:p>
    <w:p w14:paraId="7CED7972" w14:textId="70402C95" w:rsidR="002C6BE7" w:rsidRDefault="002C6BE7" w:rsidP="002C6BE7">
      <w:pPr>
        <w:jc w:val="both"/>
      </w:pPr>
      <w:r w:rsidRPr="00221E0C">
        <w:t xml:space="preserve">Date : </w:t>
      </w:r>
      <w:r w:rsidR="00E32479" w:rsidRPr="00E20E68">
        <w:t>2</w:t>
      </w:r>
      <w:r w:rsidR="002564C0" w:rsidRPr="00E20E68">
        <w:t>7</w:t>
      </w:r>
      <w:r w:rsidR="00E32479" w:rsidRPr="00E20E68">
        <w:t>/08</w:t>
      </w:r>
      <w:r w:rsidR="00646915" w:rsidRPr="00E20E68">
        <w:t>/2018</w:t>
      </w:r>
    </w:p>
    <w:p w14:paraId="035AB7CD" w14:textId="27662908" w:rsidR="00733817" w:rsidRDefault="00733817" w:rsidP="002A6768">
      <w:pPr>
        <w:pStyle w:val="Default"/>
        <w:rPr>
          <w:rFonts w:cstheme="minorBidi"/>
          <w:color w:val="auto"/>
        </w:rPr>
      </w:pPr>
    </w:p>
    <w:p w14:paraId="1540CDA2" w14:textId="77777777" w:rsidR="00D050D5" w:rsidRDefault="00D050D5" w:rsidP="002A6768">
      <w:pPr>
        <w:pStyle w:val="Default"/>
        <w:rPr>
          <w:rFonts w:cstheme="minorBidi"/>
          <w:color w:val="auto"/>
        </w:rPr>
      </w:pPr>
    </w:p>
    <w:p w14:paraId="264086C5" w14:textId="6D349CCB" w:rsidR="002C6BE7" w:rsidRDefault="002C6BE7" w:rsidP="002A6768">
      <w:pPr>
        <w:pStyle w:val="Default"/>
        <w:rPr>
          <w:rFonts w:cstheme="minorBidi"/>
          <w:color w:val="auto"/>
        </w:rPr>
      </w:pPr>
    </w:p>
    <w:p w14:paraId="16700AB0" w14:textId="77777777" w:rsidR="002C6BE7" w:rsidRDefault="002C6BE7" w:rsidP="002A6768">
      <w:pPr>
        <w:pStyle w:val="Default"/>
        <w:rPr>
          <w:rFonts w:cstheme="minorBidi"/>
          <w:color w:val="auto"/>
        </w:rPr>
      </w:pPr>
    </w:p>
    <w:p w14:paraId="1ADF88AB" w14:textId="77777777" w:rsidR="002A6768" w:rsidRPr="002A6768" w:rsidRDefault="002A6768" w:rsidP="002A6768">
      <w:pPr>
        <w:pStyle w:val="Default"/>
        <w:pBdr>
          <w:top w:val="single" w:sz="4" w:space="1" w:color="auto"/>
          <w:left w:val="single" w:sz="4" w:space="4" w:color="auto"/>
          <w:bottom w:val="single" w:sz="4" w:space="1" w:color="auto"/>
          <w:right w:val="single" w:sz="4" w:space="4" w:color="auto"/>
        </w:pBdr>
        <w:jc w:val="both"/>
        <w:rPr>
          <w:b/>
          <w:sz w:val="22"/>
          <w:szCs w:val="22"/>
        </w:rPr>
      </w:pPr>
      <w:r w:rsidRPr="002A6768">
        <w:rPr>
          <w:b/>
          <w:sz w:val="20"/>
          <w:szCs w:val="20"/>
        </w:rPr>
        <w:t xml:space="preserve">Question 1 : </w:t>
      </w:r>
      <w:r w:rsidRPr="002A6768">
        <w:rPr>
          <w:b/>
          <w:sz w:val="22"/>
          <w:szCs w:val="22"/>
        </w:rPr>
        <w:t xml:space="preserve">Quels enseignements tirez-vous du retour d’expérience sur les enchères de mars 2018 ? </w:t>
      </w:r>
    </w:p>
    <w:p w14:paraId="0C8AC4F7" w14:textId="77777777" w:rsidR="003B44CF" w:rsidRDefault="003B44CF"/>
    <w:p w14:paraId="639AA9D2" w14:textId="72C4CAF8" w:rsidR="009A4D50" w:rsidRDefault="00D90548" w:rsidP="00C73E01">
      <w:pPr>
        <w:jc w:val="both"/>
      </w:pPr>
      <w:r>
        <w:t xml:space="preserve">ENGIE considère </w:t>
      </w:r>
      <w:r w:rsidR="0098250C">
        <w:t xml:space="preserve">l’expérience des enchères de mars 2018 comme très positive : le mode de commercialisation mis  en place, </w:t>
      </w:r>
      <w:r w:rsidR="00AF6C74">
        <w:t>qu’il s’agisse d</w:t>
      </w:r>
      <w:r w:rsidR="0098250C">
        <w:t>es modalités de souscription (</w:t>
      </w:r>
      <w:r w:rsidR="0098250C" w:rsidRPr="0098250C">
        <w:rPr>
          <w:i/>
        </w:rPr>
        <w:t>cf.</w:t>
      </w:r>
      <w:r w:rsidR="0098250C">
        <w:t xml:space="preserve"> notamment le prix de réserve) ou </w:t>
      </w:r>
      <w:r w:rsidR="00AF6C74">
        <w:t xml:space="preserve">de </w:t>
      </w:r>
      <w:r w:rsidR="0098250C">
        <w:t xml:space="preserve">la diversité des produits proposés, </w:t>
      </w:r>
      <w:r w:rsidR="00AF6C74">
        <w:t>a</w:t>
      </w:r>
      <w:r w:rsidR="0098250C">
        <w:t xml:space="preserve"> permis</w:t>
      </w:r>
      <w:r w:rsidR="00886ACE">
        <w:t>,</w:t>
      </w:r>
      <w:r w:rsidR="00F52182">
        <w:t xml:space="preserve"> </w:t>
      </w:r>
      <w:r w:rsidR="00020471">
        <w:t xml:space="preserve">d’une part, </w:t>
      </w:r>
      <w:r w:rsidR="0098250C">
        <w:t>de répondre aux besoins des acteurs du marché</w:t>
      </w:r>
      <w:r w:rsidR="00EC2732">
        <w:t xml:space="preserve"> en </w:t>
      </w:r>
      <w:r w:rsidR="00ED4B83">
        <w:t>assurant</w:t>
      </w:r>
      <w:r w:rsidR="00EC2732">
        <w:t xml:space="preserve"> </w:t>
      </w:r>
      <w:r w:rsidR="00020471">
        <w:t xml:space="preserve">une </w:t>
      </w:r>
      <w:r w:rsidR="00EC2732">
        <w:t>équité de traitement</w:t>
      </w:r>
      <w:r w:rsidR="00F52182">
        <w:t xml:space="preserve"> </w:t>
      </w:r>
      <w:r w:rsidR="00145521">
        <w:t xml:space="preserve">entre tous </w:t>
      </w:r>
      <w:r w:rsidR="00BA2E3D">
        <w:t>et</w:t>
      </w:r>
      <w:r w:rsidR="00020471">
        <w:t>,</w:t>
      </w:r>
      <w:r w:rsidR="00F52182">
        <w:t xml:space="preserve"> </w:t>
      </w:r>
      <w:r w:rsidR="00020471">
        <w:t xml:space="preserve">d’autre part, </w:t>
      </w:r>
      <w:r w:rsidR="00BA2E3D">
        <w:t xml:space="preserve">de </w:t>
      </w:r>
      <w:r w:rsidR="00EC2732">
        <w:t>renfor</w:t>
      </w:r>
      <w:r w:rsidR="00BA2E3D">
        <w:t>cer</w:t>
      </w:r>
      <w:r w:rsidR="00EC2732">
        <w:t xml:space="preserve"> </w:t>
      </w:r>
      <w:r w:rsidR="008551CE">
        <w:t>sensiblement</w:t>
      </w:r>
      <w:r w:rsidR="00EC2732">
        <w:t xml:space="preserve"> la sécurité d’approvisionnement physique du système gazier français</w:t>
      </w:r>
      <w:r w:rsidR="00BA2E3D">
        <w:t xml:space="preserve"> par rapport aux hivers précédents</w:t>
      </w:r>
      <w:r w:rsidR="0098250C">
        <w:t>.</w:t>
      </w:r>
    </w:p>
    <w:p w14:paraId="67CA8155" w14:textId="626CF604" w:rsidR="002A6768" w:rsidRPr="002B1C7E" w:rsidRDefault="0098250C" w:rsidP="00C73E01">
      <w:pPr>
        <w:jc w:val="both"/>
        <w:rPr>
          <w:b/>
        </w:rPr>
      </w:pPr>
      <w:r>
        <w:t xml:space="preserve">Toutefois, </w:t>
      </w:r>
      <w:r w:rsidR="009A4D50">
        <w:t>l</w:t>
      </w:r>
      <w:r w:rsidR="00F36EA6">
        <w:t>a p</w:t>
      </w:r>
      <w:r w:rsidR="002A6768">
        <w:t xml:space="preserve">ériode de commercialisation </w:t>
      </w:r>
      <w:r>
        <w:t>concentrée sur le seul mois de mars</w:t>
      </w:r>
      <w:r w:rsidR="00F36EA6">
        <w:t xml:space="preserve"> a contribu</w:t>
      </w:r>
      <w:r w:rsidR="00842F65">
        <w:t>é</w:t>
      </w:r>
      <w:r w:rsidR="00F36EA6">
        <w:t xml:space="preserve"> </w:t>
      </w:r>
      <w:r w:rsidR="00D625D8">
        <w:t>au</w:t>
      </w:r>
      <w:r w:rsidR="00F36EA6">
        <w:t xml:space="preserve"> </w:t>
      </w:r>
      <w:r w:rsidR="00D625D8">
        <w:t>resserrement</w:t>
      </w:r>
      <w:r w:rsidR="00283ACD">
        <w:t xml:space="preserve"> </w:t>
      </w:r>
      <w:r w:rsidR="00F36EA6">
        <w:t xml:space="preserve">des </w:t>
      </w:r>
      <w:r w:rsidR="00842F65">
        <w:t>spread</w:t>
      </w:r>
      <w:r w:rsidR="00283ACD">
        <w:t xml:space="preserve">s </w:t>
      </w:r>
      <w:r w:rsidR="00D625D8">
        <w:t xml:space="preserve">temporels </w:t>
      </w:r>
      <w:r w:rsidR="004F6FB4">
        <w:t xml:space="preserve">saisonniers </w:t>
      </w:r>
      <w:r w:rsidR="0061414C">
        <w:t>sur les marchés</w:t>
      </w:r>
      <w:r w:rsidR="00F36EA6">
        <w:t xml:space="preserve">. La baisse des spreads a </w:t>
      </w:r>
      <w:r w:rsidR="00F86548">
        <w:t xml:space="preserve">notamment </w:t>
      </w:r>
      <w:r w:rsidR="00F36EA6">
        <w:t xml:space="preserve">pu </w:t>
      </w:r>
      <w:r w:rsidR="00F86548">
        <w:t>s’</w:t>
      </w:r>
      <w:r w:rsidR="00F36EA6">
        <w:t>accentu</w:t>
      </w:r>
      <w:r w:rsidR="00F86548">
        <w:t>er</w:t>
      </w:r>
      <w:r w:rsidR="00F36EA6">
        <w:t xml:space="preserve"> </w:t>
      </w:r>
      <w:r w:rsidR="003B70B9">
        <w:t>du fait des</w:t>
      </w:r>
      <w:r w:rsidR="00F36EA6">
        <w:t xml:space="preserve"> volumes mis en vente quotidiennement</w:t>
      </w:r>
      <w:r w:rsidR="005C23BE">
        <w:t> : le 8</w:t>
      </w:r>
      <w:r w:rsidR="00EB7A39">
        <w:t xml:space="preserve"> </w:t>
      </w:r>
      <w:r w:rsidR="005C23BE">
        <w:t>et le 13 mars, Storengy a proposé 15 TWh de V</w:t>
      </w:r>
      <w:r w:rsidR="00F86548">
        <w:t>U</w:t>
      </w:r>
      <w:r w:rsidR="005C23BE">
        <w:t xml:space="preserve"> aux enchères</w:t>
      </w:r>
      <w:r w:rsidR="00F86548">
        <w:t>, ce qui a pu conduire à des contraintes de liquidité pour les opérations de couverture des acteurs ayant souscrit ces produits</w:t>
      </w:r>
      <w:r w:rsidR="005C23BE">
        <w:t>.</w:t>
      </w:r>
      <w:r w:rsidR="00C36486">
        <w:t xml:space="preserve"> </w:t>
      </w:r>
      <w:r w:rsidR="001171B4">
        <w:rPr>
          <w:b/>
        </w:rPr>
        <w:t xml:space="preserve">L’expérience des enchères de mars 2018 </w:t>
      </w:r>
      <w:r w:rsidR="00C73E01" w:rsidRPr="002B1C7E">
        <w:rPr>
          <w:b/>
        </w:rPr>
        <w:t xml:space="preserve">semble donc </w:t>
      </w:r>
      <w:r w:rsidR="001171B4">
        <w:rPr>
          <w:b/>
        </w:rPr>
        <w:t xml:space="preserve">démontrer qu’il est </w:t>
      </w:r>
      <w:r w:rsidR="00C73E01" w:rsidRPr="002B1C7E">
        <w:rPr>
          <w:b/>
        </w:rPr>
        <w:t>préférable de l</w:t>
      </w:r>
      <w:r w:rsidR="002A6768" w:rsidRPr="002B1C7E">
        <w:rPr>
          <w:b/>
        </w:rPr>
        <w:t xml:space="preserve">imiter les volumes proposés </w:t>
      </w:r>
      <w:r w:rsidR="00C14895" w:rsidRPr="002B1C7E">
        <w:rPr>
          <w:b/>
        </w:rPr>
        <w:t>quotidiennement</w:t>
      </w:r>
      <w:r w:rsidR="00C73E01" w:rsidRPr="002B1C7E">
        <w:rPr>
          <w:b/>
        </w:rPr>
        <w:t xml:space="preserve"> à 10 TWh</w:t>
      </w:r>
      <w:r w:rsidR="001171B4">
        <w:rPr>
          <w:b/>
        </w:rPr>
        <w:t xml:space="preserve"> et qu’il est nécessaire d’étendre le calendrier de commercialisation sur une période de plusieurs moi</w:t>
      </w:r>
      <w:r w:rsidR="00F50013">
        <w:rPr>
          <w:b/>
        </w:rPr>
        <w:t>s.</w:t>
      </w:r>
    </w:p>
    <w:p w14:paraId="033B2EBD" w14:textId="07533436" w:rsidR="00C73E01" w:rsidRDefault="00C212DA" w:rsidP="00C73E01">
      <w:pPr>
        <w:jc w:val="both"/>
      </w:pPr>
      <w:r>
        <w:t>Par ailleurs, l</w:t>
      </w:r>
      <w:r w:rsidR="00C73E01">
        <w:t>es contraintes</w:t>
      </w:r>
      <w:r w:rsidR="00DE1B29">
        <w:t xml:space="preserve"> réglementaires susceptibles d’être</w:t>
      </w:r>
      <w:r w:rsidR="00C73E01">
        <w:t xml:space="preserve"> imposées aux acteurs </w:t>
      </w:r>
      <w:r w:rsidR="00DE1B29">
        <w:t>au titre du filet de sécurité n’</w:t>
      </w:r>
      <w:r w:rsidR="00C73E01">
        <w:t xml:space="preserve">étaient </w:t>
      </w:r>
      <w:r w:rsidR="00DE1B29">
        <w:t>pas suffisamment définies ni connues</w:t>
      </w:r>
      <w:r w:rsidR="00C73E01">
        <w:t xml:space="preserve"> au démarrage des enchères :  </w:t>
      </w:r>
    </w:p>
    <w:p w14:paraId="107CA8F5" w14:textId="4CA6D2D2" w:rsidR="00C73E01" w:rsidRDefault="00C73E01" w:rsidP="00C73E01">
      <w:pPr>
        <w:pStyle w:val="Paragraphedeliste"/>
        <w:numPr>
          <w:ilvl w:val="0"/>
          <w:numId w:val="2"/>
        </w:numPr>
        <w:jc w:val="both"/>
      </w:pPr>
      <w:r>
        <w:t>L’</w:t>
      </w:r>
      <w:r w:rsidR="00F962B2">
        <w:t>A</w:t>
      </w:r>
      <w:r w:rsidR="00C14895">
        <w:t xml:space="preserve">rrêté </w:t>
      </w:r>
      <w:r>
        <w:t xml:space="preserve">fixant les stocks minimaux de gaz naturel </w:t>
      </w:r>
      <w:r w:rsidR="00F77C6E">
        <w:t>nécessaire</w:t>
      </w:r>
      <w:r w:rsidR="00231C7F">
        <w:t>s</w:t>
      </w:r>
      <w:r w:rsidR="00F77C6E">
        <w:t xml:space="preserve"> à </w:t>
      </w:r>
      <w:r>
        <w:t>la sécurité d’approvisionnement a été publié le 13 mars</w:t>
      </w:r>
      <w:r w:rsidR="00F77C6E">
        <w:t xml:space="preserve"> 2018 et celui relatif à la valeur des stocks globaux par fournisseur le 9 mai 2018</w:t>
      </w:r>
      <w:r w:rsidR="00004FCA">
        <w:t>,</w:t>
      </w:r>
    </w:p>
    <w:p w14:paraId="196A7D80" w14:textId="653A287C" w:rsidR="00C14895" w:rsidRDefault="00F77C6E" w:rsidP="00F77C6E">
      <w:pPr>
        <w:pStyle w:val="Paragraphedeliste"/>
        <w:numPr>
          <w:ilvl w:val="0"/>
          <w:numId w:val="2"/>
        </w:numPr>
        <w:jc w:val="both"/>
      </w:pPr>
      <w:r>
        <w:t xml:space="preserve">Le </w:t>
      </w:r>
      <w:r w:rsidR="00F962B2">
        <w:t>D</w:t>
      </w:r>
      <w:r>
        <w:t xml:space="preserve">écret relatif à la constitution des stocks complémentaires de gaz n’a été publié que le 30 mars 2018, une fois la dernière enchère réalisée ; de même pour le décret du 18 avril 2018 </w:t>
      </w:r>
      <w:r w:rsidRPr="00F77C6E">
        <w:t>modifiant diverses dispositions de la partie réglementaire du code de l’énergie relatives au secteur du gaz naturel</w:t>
      </w:r>
      <w:r w:rsidR="00C73E01">
        <w:t>.</w:t>
      </w:r>
    </w:p>
    <w:p w14:paraId="255D4E59" w14:textId="75207E83" w:rsidR="00D93F24" w:rsidRDefault="00A33458" w:rsidP="00C73E01">
      <w:pPr>
        <w:jc w:val="both"/>
      </w:pPr>
      <w:r>
        <w:t>Ces incertitudes ont pesé sur le comportement des acheteurs, et notamment au cours des premiers tours d’enchères</w:t>
      </w:r>
      <w:r w:rsidR="00F77C6E">
        <w:t xml:space="preserve"> effectués début mars</w:t>
      </w:r>
      <w:r>
        <w:t>.</w:t>
      </w:r>
      <w:r w:rsidR="00D93F24">
        <w:t xml:space="preserve"> </w:t>
      </w:r>
    </w:p>
    <w:p w14:paraId="079384AD" w14:textId="505E98D0" w:rsidR="00C73E01" w:rsidRPr="002B1C7E" w:rsidRDefault="00D93F24" w:rsidP="00C73E01">
      <w:pPr>
        <w:jc w:val="both"/>
        <w:rPr>
          <w:b/>
        </w:rPr>
      </w:pPr>
      <w:r w:rsidRPr="002B1C7E">
        <w:rPr>
          <w:b/>
        </w:rPr>
        <w:t xml:space="preserve">Il apparait </w:t>
      </w:r>
      <w:r w:rsidR="00F77C6E">
        <w:rPr>
          <w:b/>
        </w:rPr>
        <w:t xml:space="preserve">ainsi </w:t>
      </w:r>
      <w:r w:rsidRPr="002B1C7E">
        <w:rPr>
          <w:b/>
        </w:rPr>
        <w:t>nécessaire de bien définir</w:t>
      </w:r>
      <w:r w:rsidR="00F77C6E">
        <w:rPr>
          <w:b/>
        </w:rPr>
        <w:t>,</w:t>
      </w:r>
      <w:r w:rsidRPr="002B1C7E">
        <w:rPr>
          <w:b/>
        </w:rPr>
        <w:t xml:space="preserve"> </w:t>
      </w:r>
      <w:r w:rsidR="00F77C6E">
        <w:rPr>
          <w:b/>
        </w:rPr>
        <w:t>en amont,</w:t>
      </w:r>
      <w:r w:rsidRPr="002B1C7E">
        <w:rPr>
          <w:b/>
        </w:rPr>
        <w:t xml:space="preserve"> les contraintes réglementaires pour garantir un déroulement serein </w:t>
      </w:r>
      <w:r w:rsidR="00083423">
        <w:rPr>
          <w:b/>
        </w:rPr>
        <w:t xml:space="preserve">et optimal </w:t>
      </w:r>
      <w:r w:rsidRPr="002B1C7E">
        <w:rPr>
          <w:b/>
        </w:rPr>
        <w:t>des enchères</w:t>
      </w:r>
      <w:r w:rsidR="00F77C6E">
        <w:rPr>
          <w:b/>
        </w:rPr>
        <w:t xml:space="preserve">, </w:t>
      </w:r>
      <w:r w:rsidR="008D5923">
        <w:rPr>
          <w:b/>
        </w:rPr>
        <w:t>ainsi que</w:t>
      </w:r>
      <w:r w:rsidR="00F77C6E">
        <w:rPr>
          <w:b/>
        </w:rPr>
        <w:t xml:space="preserve"> les arrêtés </w:t>
      </w:r>
      <w:r w:rsidR="008D5923">
        <w:rPr>
          <w:b/>
        </w:rPr>
        <w:t xml:space="preserve">annuels </w:t>
      </w:r>
      <w:r w:rsidR="00F77C6E">
        <w:rPr>
          <w:b/>
        </w:rPr>
        <w:t>relatifs aux stocks minimaux et aux règles d’allocation des stocks globaux par fournisseur</w:t>
      </w:r>
      <w:r w:rsidRPr="002B1C7E">
        <w:rPr>
          <w:b/>
        </w:rPr>
        <w:t>.</w:t>
      </w:r>
    </w:p>
    <w:p w14:paraId="0C0B1B9C" w14:textId="77777777" w:rsidR="00C14895" w:rsidRPr="00C14895" w:rsidRDefault="00C14895" w:rsidP="00C14895">
      <w:pPr>
        <w:pStyle w:val="Default"/>
        <w:pBdr>
          <w:top w:val="single" w:sz="4" w:space="1" w:color="auto"/>
          <w:left w:val="single" w:sz="4" w:space="4" w:color="auto"/>
          <w:bottom w:val="single" w:sz="4" w:space="1" w:color="auto"/>
          <w:right w:val="single" w:sz="4" w:space="4" w:color="auto"/>
        </w:pBdr>
        <w:jc w:val="both"/>
        <w:rPr>
          <w:b/>
          <w:sz w:val="22"/>
          <w:szCs w:val="22"/>
        </w:rPr>
      </w:pPr>
      <w:r w:rsidRPr="00C14895">
        <w:rPr>
          <w:b/>
          <w:sz w:val="20"/>
          <w:szCs w:val="20"/>
        </w:rPr>
        <w:lastRenderedPageBreak/>
        <w:t xml:space="preserve">Question 2 : </w:t>
      </w:r>
      <w:r w:rsidRPr="00C14895">
        <w:rPr>
          <w:b/>
          <w:sz w:val="22"/>
          <w:szCs w:val="22"/>
        </w:rPr>
        <w:t xml:space="preserve">Etes-vous favorable à la proposition de la CRE concernant le nombre maximal de produits pouvant être proposés par chaque opérateur ? </w:t>
      </w:r>
    </w:p>
    <w:p w14:paraId="212EF668" w14:textId="77777777" w:rsidR="00C14895" w:rsidRDefault="00C14895"/>
    <w:p w14:paraId="64868B5D" w14:textId="4B6CA86D" w:rsidR="001B0F31" w:rsidRDefault="008930F1" w:rsidP="008930F1">
      <w:pPr>
        <w:jc w:val="both"/>
      </w:pPr>
      <w:r w:rsidRPr="002B1C7E">
        <w:rPr>
          <w:b/>
        </w:rPr>
        <w:t>Il est souhaitable que les opérateurs de stockages disposent d’un</w:t>
      </w:r>
      <w:r w:rsidR="00C14895" w:rsidRPr="002B1C7E">
        <w:rPr>
          <w:b/>
        </w:rPr>
        <w:t xml:space="preserve">e </w:t>
      </w:r>
      <w:r w:rsidRPr="002B1C7E">
        <w:rPr>
          <w:b/>
        </w:rPr>
        <w:t xml:space="preserve">grande </w:t>
      </w:r>
      <w:r w:rsidR="00C14895" w:rsidRPr="002B1C7E">
        <w:rPr>
          <w:b/>
        </w:rPr>
        <w:t xml:space="preserve">souplesse </w:t>
      </w:r>
      <w:r w:rsidRPr="002B1C7E">
        <w:rPr>
          <w:b/>
        </w:rPr>
        <w:t xml:space="preserve">dans leur offre commerciale. </w:t>
      </w:r>
      <w:r w:rsidR="00C13927" w:rsidRPr="00C13927">
        <w:t>En outre</w:t>
      </w:r>
      <w:r w:rsidR="001B0F31" w:rsidRPr="00C13927">
        <w:t>,</w:t>
      </w:r>
      <w:r w:rsidR="001B0F31">
        <w:rPr>
          <w:b/>
        </w:rPr>
        <w:t xml:space="preserve"> </w:t>
      </w:r>
      <w:r w:rsidR="001B0F31">
        <w:t>u</w:t>
      </w:r>
      <w:r>
        <w:t xml:space="preserve">ne grande </w:t>
      </w:r>
      <w:r w:rsidR="00C14895">
        <w:t xml:space="preserve">variété de produits </w:t>
      </w:r>
      <w:r>
        <w:t xml:space="preserve">de stockage </w:t>
      </w:r>
      <w:r w:rsidR="00C13927">
        <w:t xml:space="preserve">est plus à même de </w:t>
      </w:r>
      <w:r w:rsidR="00C14895">
        <w:t>satisfa</w:t>
      </w:r>
      <w:r>
        <w:t>ire</w:t>
      </w:r>
      <w:r w:rsidR="00C14895">
        <w:t xml:space="preserve"> </w:t>
      </w:r>
      <w:r>
        <w:t>le</w:t>
      </w:r>
      <w:r w:rsidR="00C14895">
        <w:t xml:space="preserve">s </w:t>
      </w:r>
      <w:r w:rsidR="001B0F31">
        <w:t>besoins des différents acteurs de marché</w:t>
      </w:r>
      <w:r>
        <w:t>.</w:t>
      </w:r>
      <w:r w:rsidR="008A28E3">
        <w:t xml:space="preserve"> Le</w:t>
      </w:r>
      <w:r w:rsidR="001B0F31">
        <w:t xml:space="preserve"> succès de la campagne de mars dernier</w:t>
      </w:r>
      <w:r w:rsidR="00426D01">
        <w:t xml:space="preserve">, avec une souscription quasi intégrale des produits </w:t>
      </w:r>
      <w:r w:rsidR="00D250D3">
        <w:t>commercialisés</w:t>
      </w:r>
      <w:r w:rsidR="00426D01">
        <w:t>,</w:t>
      </w:r>
      <w:r w:rsidR="001B0F31">
        <w:t xml:space="preserve"> démontre que le</w:t>
      </w:r>
      <w:r w:rsidR="00426D01">
        <w:t xml:space="preserve"> panel de</w:t>
      </w:r>
      <w:r w:rsidR="008A28E3">
        <w:t xml:space="preserve">s produits </w:t>
      </w:r>
      <w:r w:rsidR="00D250D3">
        <w:t xml:space="preserve">proposé par les stockeurs </w:t>
      </w:r>
      <w:r w:rsidR="001B0F31">
        <w:t>répondait au</w:t>
      </w:r>
      <w:r w:rsidR="00426D01">
        <w:t>x</w:t>
      </w:r>
      <w:r w:rsidR="001B0F31">
        <w:t xml:space="preserve"> besoin</w:t>
      </w:r>
      <w:r w:rsidR="00FF2795">
        <w:t>s</w:t>
      </w:r>
      <w:r w:rsidR="001B0F31">
        <w:t xml:space="preserve"> des acteurs. En conséquence, ENGIE </w:t>
      </w:r>
      <w:r w:rsidR="007015A4">
        <w:t>se satisfait de</w:t>
      </w:r>
      <w:r w:rsidR="001B0F31">
        <w:t xml:space="preserve"> la proposition de la CRE de </w:t>
      </w:r>
      <w:r w:rsidR="00F433E9">
        <w:t>ne pas abaisser</w:t>
      </w:r>
      <w:r w:rsidR="001B0F31">
        <w:t xml:space="preserve"> la limite </w:t>
      </w:r>
      <w:r w:rsidR="00F433E9">
        <w:t xml:space="preserve">fixée pour l’année de stockage 2018/2019, </w:t>
      </w:r>
      <w:r w:rsidR="001B0F31">
        <w:t xml:space="preserve">en terme de nombres de produits (14 produits pour Storengy, 5 pour </w:t>
      </w:r>
      <w:proofErr w:type="spellStart"/>
      <w:r w:rsidR="001B0F31">
        <w:t>Teréga</w:t>
      </w:r>
      <w:proofErr w:type="spellEnd"/>
      <w:r w:rsidR="001B0F31">
        <w:t>).</w:t>
      </w:r>
    </w:p>
    <w:p w14:paraId="57D021CE" w14:textId="0923B35A" w:rsidR="00AA1103" w:rsidRDefault="00C111E1" w:rsidP="008930F1">
      <w:pPr>
        <w:jc w:val="both"/>
      </w:pPr>
      <w:r>
        <w:t>En complément</w:t>
      </w:r>
      <w:r w:rsidR="000134F6">
        <w:t xml:space="preserve">, ENGIE estime qu’il revient aux opérateurs de proposer les produits les plus attractifs et les mieux adaptés aux besoins de </w:t>
      </w:r>
      <w:r w:rsidR="000134F6" w:rsidRPr="00E20E68">
        <w:t>leur</w:t>
      </w:r>
      <w:r w:rsidR="0014782C" w:rsidRPr="00E20E68">
        <w:t>s</w:t>
      </w:r>
      <w:r w:rsidR="000134F6">
        <w:t xml:space="preserve"> clients, sans les contraindre sur leur offre.</w:t>
      </w:r>
    </w:p>
    <w:p w14:paraId="443840A1" w14:textId="49F7F9CD" w:rsidR="003530B5" w:rsidRDefault="003530B5" w:rsidP="003530B5">
      <w:pPr>
        <w:pStyle w:val="Default"/>
        <w:rPr>
          <w:rFonts w:cstheme="minorBidi"/>
          <w:color w:val="auto"/>
        </w:rPr>
      </w:pPr>
    </w:p>
    <w:p w14:paraId="3D143216" w14:textId="77777777" w:rsidR="003530B5" w:rsidRPr="003530B5" w:rsidRDefault="003530B5" w:rsidP="00B475AB">
      <w:pPr>
        <w:pStyle w:val="Default"/>
        <w:pBdr>
          <w:top w:val="single" w:sz="4" w:space="1" w:color="auto"/>
          <w:left w:val="single" w:sz="4" w:space="4" w:color="auto"/>
          <w:bottom w:val="single" w:sz="4" w:space="1" w:color="auto"/>
          <w:right w:val="single" w:sz="4" w:space="4" w:color="auto"/>
        </w:pBdr>
        <w:jc w:val="both"/>
        <w:rPr>
          <w:b/>
          <w:sz w:val="22"/>
          <w:szCs w:val="22"/>
        </w:rPr>
      </w:pPr>
      <w:r w:rsidRPr="003530B5">
        <w:rPr>
          <w:b/>
          <w:sz w:val="20"/>
          <w:szCs w:val="20"/>
        </w:rPr>
        <w:t>Question 3</w:t>
      </w:r>
      <w:r w:rsidR="002B6490">
        <w:rPr>
          <w:b/>
          <w:sz w:val="20"/>
          <w:szCs w:val="20"/>
        </w:rPr>
        <w:t> :</w:t>
      </w:r>
      <w:r w:rsidRPr="003530B5">
        <w:rPr>
          <w:b/>
          <w:sz w:val="20"/>
          <w:szCs w:val="20"/>
        </w:rPr>
        <w:t xml:space="preserve"> </w:t>
      </w:r>
      <w:r w:rsidRPr="003530B5">
        <w:rPr>
          <w:b/>
          <w:sz w:val="22"/>
          <w:szCs w:val="22"/>
        </w:rPr>
        <w:t xml:space="preserve">Etes-vous favorable à la proposition de la CRE concernant les capacités invendues et les produits de court terme ? </w:t>
      </w:r>
    </w:p>
    <w:p w14:paraId="4AD2486A" w14:textId="77777777" w:rsidR="00894A25" w:rsidRDefault="00894A25"/>
    <w:p w14:paraId="0030DCDC" w14:textId="77777777" w:rsidR="002A6768" w:rsidRPr="002B1C7E" w:rsidRDefault="00B475AB">
      <w:pPr>
        <w:rPr>
          <w:b/>
        </w:rPr>
      </w:pPr>
      <w:r w:rsidRPr="002B1C7E">
        <w:rPr>
          <w:b/>
        </w:rPr>
        <w:t>ENGIE est favorable à la proposition de la CRE concernant la commercialisation</w:t>
      </w:r>
      <w:r w:rsidR="003530B5" w:rsidRPr="002B1C7E">
        <w:rPr>
          <w:b/>
        </w:rPr>
        <w:t xml:space="preserve"> des </w:t>
      </w:r>
      <w:r w:rsidRPr="002B1C7E">
        <w:rPr>
          <w:b/>
        </w:rPr>
        <w:t xml:space="preserve">capacités </w:t>
      </w:r>
      <w:r w:rsidR="003530B5" w:rsidRPr="002B1C7E">
        <w:rPr>
          <w:b/>
        </w:rPr>
        <w:t>invendu</w:t>
      </w:r>
      <w:r w:rsidRPr="002B1C7E">
        <w:rPr>
          <w:b/>
        </w:rPr>
        <w:t>e</w:t>
      </w:r>
      <w:r w:rsidR="003530B5" w:rsidRPr="002B1C7E">
        <w:rPr>
          <w:b/>
        </w:rPr>
        <w:t>s.</w:t>
      </w:r>
    </w:p>
    <w:p w14:paraId="6D9588EF" w14:textId="63F258E3" w:rsidR="008906D3" w:rsidRDefault="00A66F1B" w:rsidP="008906D3">
      <w:pPr>
        <w:jc w:val="both"/>
      </w:pPr>
      <w:r>
        <w:t>En revanche, ENGIE considère que l</w:t>
      </w:r>
      <w:r w:rsidR="003530B5">
        <w:t xml:space="preserve">e préavis </w:t>
      </w:r>
      <w:r w:rsidR="00B475AB">
        <w:t>de publication des transferts de capacité fixé à un jour</w:t>
      </w:r>
      <w:r w:rsidR="00B171B1">
        <w:t xml:space="preserve">, tel que proposé par la CRE, </w:t>
      </w:r>
      <w:r w:rsidR="003530B5">
        <w:t>est b</w:t>
      </w:r>
      <w:r w:rsidR="00B475AB">
        <w:t>eau</w:t>
      </w:r>
      <w:r w:rsidR="003530B5">
        <w:t>c</w:t>
      </w:r>
      <w:r w:rsidR="00B475AB">
        <w:t>ou</w:t>
      </w:r>
      <w:r w:rsidR="003530B5">
        <w:t>p trop court</w:t>
      </w:r>
      <w:r w:rsidR="00B475AB">
        <w:t>. Il</w:t>
      </w:r>
      <w:r w:rsidR="003530B5">
        <w:t xml:space="preserve"> ne permet pas d’anticiper convenablement </w:t>
      </w:r>
      <w:r w:rsidR="00B475AB">
        <w:t xml:space="preserve">la </w:t>
      </w:r>
      <w:r w:rsidR="003530B5">
        <w:t>stratégie de participation aux enchères</w:t>
      </w:r>
      <w:r w:rsidR="008906D3">
        <w:t xml:space="preserve"> des acteurs de marché</w:t>
      </w:r>
      <w:r w:rsidR="003530B5">
        <w:t xml:space="preserve">. </w:t>
      </w:r>
      <w:r w:rsidR="008906D3">
        <w:t xml:space="preserve">Compte tenu des enjeux liés à la souscription des capacités de stockage, les acteurs du marché ne peuvent </w:t>
      </w:r>
      <w:r w:rsidR="0087727D">
        <w:t>faire l’économie</w:t>
      </w:r>
      <w:r w:rsidR="008906D3">
        <w:t xml:space="preserve"> du temps de réflexion nécessaire à la </w:t>
      </w:r>
      <w:r w:rsidR="002B1C7E">
        <w:t>bonne préparation de</w:t>
      </w:r>
      <w:r w:rsidR="004A24F1">
        <w:t xml:space="preserve"> leur participation aux</w:t>
      </w:r>
      <w:r w:rsidR="002B1C7E">
        <w:t xml:space="preserve"> enchères. </w:t>
      </w:r>
    </w:p>
    <w:p w14:paraId="11FF3C64" w14:textId="67B497A7" w:rsidR="000134F6" w:rsidRDefault="000134F6" w:rsidP="002B1C7E">
      <w:pPr>
        <w:jc w:val="both"/>
        <w:rPr>
          <w:b/>
        </w:rPr>
      </w:pPr>
      <w:r>
        <w:rPr>
          <w:b/>
        </w:rPr>
        <w:t xml:space="preserve">Dès lors, </w:t>
      </w:r>
      <w:r w:rsidRPr="002B1C7E">
        <w:rPr>
          <w:b/>
        </w:rPr>
        <w:t xml:space="preserve">ENGIE demande que le report des quantités d’une enchère à l’autre soit communiqué au plus </w:t>
      </w:r>
      <w:r>
        <w:rPr>
          <w:b/>
        </w:rPr>
        <w:t xml:space="preserve">tôt après l’enchère donnant lieu au report de capacités invendues. </w:t>
      </w:r>
      <w:r w:rsidR="003544E2" w:rsidRPr="00E47DFE">
        <w:t>Le délai maximum autorisé pour la mise à jour du calendrier de commercialisation devra être fixé avant la période de commercialisation.</w:t>
      </w:r>
      <w:r w:rsidR="003544E2">
        <w:t xml:space="preserve"> ENGIE préconise de le limiter à 10 jours ouvrés.</w:t>
      </w:r>
    </w:p>
    <w:p w14:paraId="6F15307F" w14:textId="24D3A7B6" w:rsidR="006E50CE" w:rsidRDefault="002B1C7E" w:rsidP="002B1C7E">
      <w:pPr>
        <w:jc w:val="both"/>
      </w:pPr>
      <w:r w:rsidRPr="002B1C7E">
        <w:rPr>
          <w:b/>
        </w:rPr>
        <w:t xml:space="preserve">ENGIE est favorable à la proposition de la </w:t>
      </w:r>
      <w:r w:rsidR="00E81D41" w:rsidRPr="002B1C7E">
        <w:rPr>
          <w:b/>
        </w:rPr>
        <w:t>CRE </w:t>
      </w:r>
      <w:r w:rsidRPr="002B1C7E">
        <w:rPr>
          <w:b/>
        </w:rPr>
        <w:t>concernant la commercialisation d</w:t>
      </w:r>
      <w:r w:rsidR="006E50CE" w:rsidRPr="002B1C7E">
        <w:rPr>
          <w:b/>
        </w:rPr>
        <w:t xml:space="preserve">es produits </w:t>
      </w:r>
      <w:r w:rsidRPr="002B1C7E">
        <w:rPr>
          <w:b/>
        </w:rPr>
        <w:t>de court terme</w:t>
      </w:r>
      <w:r>
        <w:rPr>
          <w:b/>
        </w:rPr>
        <w:t>.</w:t>
      </w:r>
      <w:r w:rsidR="006E50CE">
        <w:t xml:space="preserve"> </w:t>
      </w:r>
      <w:r>
        <w:t xml:space="preserve">ENGIE confirme que les seuils minimaux de souscription </w:t>
      </w:r>
      <w:r w:rsidR="00851F74">
        <w:t xml:space="preserve">fixés par l’arrêté annuel de la DGEC </w:t>
      </w:r>
      <w:r>
        <w:t>doivent avoir été satisfaits avant de proposer de nouveaux produits</w:t>
      </w:r>
      <w:r w:rsidR="00851F74">
        <w:t>,</w:t>
      </w:r>
      <w:r>
        <w:t xml:space="preserve"> afin d’éviter le risque potentiel de</w:t>
      </w:r>
      <w:r w:rsidR="006E50CE">
        <w:t xml:space="preserve"> comportements attentistes </w:t>
      </w:r>
      <w:r w:rsidR="00E81D41">
        <w:t xml:space="preserve">et </w:t>
      </w:r>
      <w:r>
        <w:t xml:space="preserve">une </w:t>
      </w:r>
      <w:r w:rsidR="00E81D41">
        <w:t xml:space="preserve">distorsion </w:t>
      </w:r>
      <w:r>
        <w:t>de la concurrence dans l</w:t>
      </w:r>
      <w:r w:rsidR="00E81D41">
        <w:t>’achat des capacités de stockage.</w:t>
      </w:r>
    </w:p>
    <w:p w14:paraId="66D5B97F" w14:textId="77777777" w:rsidR="00794649" w:rsidRDefault="00794649" w:rsidP="002B1C7E">
      <w:pPr>
        <w:jc w:val="both"/>
      </w:pPr>
    </w:p>
    <w:p w14:paraId="1AF269A8" w14:textId="77777777" w:rsidR="00894A25" w:rsidRDefault="00894A25" w:rsidP="00894A25">
      <w:pPr>
        <w:pStyle w:val="Default"/>
        <w:rPr>
          <w:rFonts w:cstheme="minorBidi"/>
          <w:color w:val="auto"/>
        </w:rPr>
      </w:pPr>
    </w:p>
    <w:p w14:paraId="60CC0CB3" w14:textId="77777777" w:rsidR="00894A25" w:rsidRPr="00894A25" w:rsidRDefault="00894A25" w:rsidP="007F7031">
      <w:pPr>
        <w:pStyle w:val="Default"/>
        <w:pBdr>
          <w:top w:val="single" w:sz="4" w:space="1" w:color="auto"/>
          <w:left w:val="single" w:sz="4" w:space="4" w:color="auto"/>
          <w:bottom w:val="single" w:sz="4" w:space="1" w:color="auto"/>
          <w:right w:val="single" w:sz="4" w:space="4" w:color="auto"/>
        </w:pBdr>
        <w:jc w:val="both"/>
        <w:rPr>
          <w:b/>
          <w:sz w:val="22"/>
          <w:szCs w:val="22"/>
        </w:rPr>
      </w:pPr>
      <w:r w:rsidRPr="00894A25">
        <w:rPr>
          <w:b/>
          <w:sz w:val="20"/>
          <w:szCs w:val="20"/>
        </w:rPr>
        <w:t>Question 4</w:t>
      </w:r>
      <w:r>
        <w:rPr>
          <w:b/>
          <w:sz w:val="20"/>
          <w:szCs w:val="20"/>
        </w:rPr>
        <w:t> :</w:t>
      </w:r>
      <w:r w:rsidRPr="00894A25">
        <w:rPr>
          <w:b/>
          <w:sz w:val="20"/>
          <w:szCs w:val="20"/>
        </w:rPr>
        <w:t xml:space="preserve"> </w:t>
      </w:r>
      <w:r w:rsidRPr="00894A25">
        <w:rPr>
          <w:b/>
          <w:sz w:val="22"/>
          <w:szCs w:val="22"/>
        </w:rPr>
        <w:t xml:space="preserve">Etes-vous favorable à la reconduction des règles des enchères de mars 2018 pour les prochaines commercialisations ? </w:t>
      </w:r>
    </w:p>
    <w:p w14:paraId="0F10117D" w14:textId="77777777" w:rsidR="00C5706A" w:rsidRDefault="00C5706A" w:rsidP="007F7031">
      <w:pPr>
        <w:jc w:val="both"/>
      </w:pPr>
    </w:p>
    <w:p w14:paraId="767B8F72" w14:textId="7EC4D3CE" w:rsidR="007F7031" w:rsidRPr="007F7031" w:rsidRDefault="007F7031" w:rsidP="007F7031">
      <w:pPr>
        <w:jc w:val="both"/>
        <w:rPr>
          <w:b/>
        </w:rPr>
      </w:pPr>
      <w:r w:rsidRPr="007F7031">
        <w:rPr>
          <w:b/>
        </w:rPr>
        <w:t>ENGIE se satisfait des enchères à Fixing pour la prochaine année de stockage mais demande à réviser le processus d’enchè</w:t>
      </w:r>
      <w:r w:rsidRPr="00E20E68">
        <w:rPr>
          <w:b/>
        </w:rPr>
        <w:t xml:space="preserve">res </w:t>
      </w:r>
      <w:r w:rsidR="004367B4" w:rsidRPr="00E20E68">
        <w:rPr>
          <w:b/>
        </w:rPr>
        <w:t>pour</w:t>
      </w:r>
      <w:r w:rsidRPr="00E20E68">
        <w:rPr>
          <w:b/>
        </w:rPr>
        <w:t xml:space="preserve"> </w:t>
      </w:r>
      <w:r w:rsidRPr="007F7031">
        <w:rPr>
          <w:b/>
        </w:rPr>
        <w:t xml:space="preserve">les </w:t>
      </w:r>
      <w:r w:rsidR="00385909">
        <w:rPr>
          <w:b/>
        </w:rPr>
        <w:t xml:space="preserve">campagnes de </w:t>
      </w:r>
      <w:r w:rsidRPr="007F7031">
        <w:rPr>
          <w:b/>
        </w:rPr>
        <w:t>commercialisations suivantes.</w:t>
      </w:r>
    </w:p>
    <w:p w14:paraId="7D3AFA9A" w14:textId="7BB3B235" w:rsidR="00894A25" w:rsidRDefault="007F7031" w:rsidP="007F7031">
      <w:pPr>
        <w:jc w:val="both"/>
      </w:pPr>
      <w:r>
        <w:t xml:space="preserve">Afin </w:t>
      </w:r>
      <w:r w:rsidR="00AB55B4">
        <w:t>d’épouser au mieux</w:t>
      </w:r>
      <w:r>
        <w:t xml:space="preserve"> une dynamique de marché, ENGIE demande</w:t>
      </w:r>
      <w:r w:rsidR="00952002">
        <w:t xml:space="preserve"> que </w:t>
      </w:r>
      <w:r>
        <w:t>la mise en vente des capacités de stockage</w:t>
      </w:r>
      <w:r w:rsidR="00952002">
        <w:t>, s’effectue, à terme, via</w:t>
      </w:r>
      <w:r>
        <w:t xml:space="preserve"> des </w:t>
      </w:r>
      <w:r w:rsidR="00894A25">
        <w:t>enchères à plusieurs tours.</w:t>
      </w:r>
      <w:r>
        <w:t xml:space="preserve"> ENGIE propose de limiter </w:t>
      </w:r>
      <w:r w:rsidR="00A67AAE">
        <w:t>c</w:t>
      </w:r>
      <w:r>
        <w:t xml:space="preserve">es </w:t>
      </w:r>
      <w:r w:rsidR="00894A25">
        <w:t>enchères à 3 tours</w:t>
      </w:r>
      <w:r w:rsidR="00A16126">
        <w:t>, afin de ne pas mobiliser les acteurs de marché sur des périodes trop longues</w:t>
      </w:r>
      <w:r w:rsidR="00894A25">
        <w:t>.</w:t>
      </w:r>
    </w:p>
    <w:p w14:paraId="5AACDF41" w14:textId="3E72B3EF" w:rsidR="007F7031" w:rsidRDefault="007F7031" w:rsidP="007F7031">
      <w:pPr>
        <w:jc w:val="both"/>
      </w:pPr>
      <w:r>
        <w:t xml:space="preserve">Une proposition a déjà été </w:t>
      </w:r>
      <w:r w:rsidR="002B5F01">
        <w:t>formulée en</w:t>
      </w:r>
      <w:r>
        <w:t xml:space="preserve"> ce sens aux opérateurs de stockage</w:t>
      </w:r>
      <w:r w:rsidR="00A67AAE">
        <w:t xml:space="preserve"> dans le cadre de la mise en place du nouveau dispositif l’hiver dernier</w:t>
      </w:r>
      <w:r>
        <w:t>. ENGIE est prête à collaborer avec les acteurs du marché du stockage pour définir les prochaines modalités d’enchères</w:t>
      </w:r>
      <w:r w:rsidR="00A67AAE">
        <w:t>, que ce soit pour celles de l’hiver à venir ou des années futures</w:t>
      </w:r>
      <w:r>
        <w:t>.</w:t>
      </w:r>
    </w:p>
    <w:p w14:paraId="008E20A5" w14:textId="77777777" w:rsidR="00894A25" w:rsidRPr="00894A25" w:rsidRDefault="00894A25" w:rsidP="00894A25">
      <w:pPr>
        <w:pStyle w:val="Default"/>
        <w:pBdr>
          <w:top w:val="single" w:sz="4" w:space="1" w:color="auto"/>
          <w:left w:val="single" w:sz="4" w:space="4" w:color="auto"/>
          <w:bottom w:val="single" w:sz="4" w:space="1" w:color="auto"/>
          <w:right w:val="single" w:sz="4" w:space="4" w:color="auto"/>
        </w:pBdr>
        <w:rPr>
          <w:b/>
          <w:sz w:val="22"/>
          <w:szCs w:val="22"/>
        </w:rPr>
      </w:pPr>
      <w:r w:rsidRPr="00894A25">
        <w:rPr>
          <w:b/>
          <w:sz w:val="20"/>
          <w:szCs w:val="20"/>
        </w:rPr>
        <w:lastRenderedPageBreak/>
        <w:t>Question 5</w:t>
      </w:r>
      <w:r w:rsidR="00391F74">
        <w:rPr>
          <w:b/>
          <w:sz w:val="20"/>
          <w:szCs w:val="20"/>
        </w:rPr>
        <w:t xml:space="preserve"> : </w:t>
      </w:r>
      <w:r w:rsidRPr="00894A25">
        <w:rPr>
          <w:b/>
          <w:sz w:val="22"/>
          <w:szCs w:val="22"/>
        </w:rPr>
        <w:t xml:space="preserve">Etes-vous favorable aux créneaux horaires proposés pour les jours d’enchère ? </w:t>
      </w:r>
    </w:p>
    <w:p w14:paraId="67870194" w14:textId="77777777" w:rsidR="00894A25" w:rsidRDefault="00894A25" w:rsidP="00894A25">
      <w:pPr>
        <w:pStyle w:val="Default"/>
        <w:rPr>
          <w:sz w:val="20"/>
          <w:szCs w:val="20"/>
        </w:rPr>
      </w:pPr>
    </w:p>
    <w:p w14:paraId="415467FA" w14:textId="3E2DE5C0" w:rsidR="00894A25" w:rsidRDefault="007F7031" w:rsidP="007F7031">
      <w:pPr>
        <w:jc w:val="both"/>
      </w:pPr>
      <w:r w:rsidRPr="007F7031">
        <w:rPr>
          <w:b/>
        </w:rPr>
        <w:t xml:space="preserve">ENGIE est plutôt </w:t>
      </w:r>
      <w:r w:rsidR="00894A25" w:rsidRPr="007F7031">
        <w:rPr>
          <w:b/>
        </w:rPr>
        <w:t xml:space="preserve">favorable </w:t>
      </w:r>
      <w:r w:rsidRPr="007F7031">
        <w:rPr>
          <w:b/>
        </w:rPr>
        <w:t>à 2 commercialisations par jour</w:t>
      </w:r>
      <w:r>
        <w:t>.</w:t>
      </w:r>
      <w:r w:rsidR="00894A25" w:rsidRPr="007F7031">
        <w:t xml:space="preserve"> </w:t>
      </w:r>
      <w:r>
        <w:t>L</w:t>
      </w:r>
      <w:r w:rsidR="00894A25" w:rsidRPr="007F7031">
        <w:t xml:space="preserve">e </w:t>
      </w:r>
      <w:r w:rsidR="007E5CF0">
        <w:t>P</w:t>
      </w:r>
      <w:r w:rsidR="00894A25" w:rsidRPr="007F7031">
        <w:t>roduit 2</w:t>
      </w:r>
      <w:r>
        <w:t xml:space="preserve"> présenté dans la </w:t>
      </w:r>
      <w:r w:rsidR="00F33797">
        <w:t>c</w:t>
      </w:r>
      <w:r>
        <w:t xml:space="preserve">onsultation n’apparait pas nécessaire au bon déroulement des enchères. </w:t>
      </w:r>
      <w:r w:rsidR="00544A2D" w:rsidRPr="007F7031">
        <w:t xml:space="preserve">Sur </w:t>
      </w:r>
      <w:r w:rsidR="00DA06B0">
        <w:t xml:space="preserve">un processus de commercialisation étalé sur </w:t>
      </w:r>
      <w:r w:rsidR="00544A2D" w:rsidRPr="007F7031">
        <w:t>4</w:t>
      </w:r>
      <w:r w:rsidR="00ED7748">
        <w:t> </w:t>
      </w:r>
      <w:r w:rsidR="00544A2D" w:rsidRPr="007F7031">
        <w:t xml:space="preserve">mois, il n’apparait pas nécessaire de </w:t>
      </w:r>
      <w:r w:rsidR="00391F74" w:rsidRPr="007F7031">
        <w:t xml:space="preserve">réaliser </w:t>
      </w:r>
      <w:r>
        <w:t>trois</w:t>
      </w:r>
      <w:r w:rsidR="00391F74" w:rsidRPr="007F7031">
        <w:t xml:space="preserve"> enchères </w:t>
      </w:r>
      <w:r>
        <w:t xml:space="preserve">par </w:t>
      </w:r>
      <w:r w:rsidR="00391F74" w:rsidRPr="007F7031">
        <w:t xml:space="preserve">jour pour </w:t>
      </w:r>
      <w:r>
        <w:t xml:space="preserve">proposer </w:t>
      </w:r>
      <w:r w:rsidR="00391F74" w:rsidRPr="007F7031">
        <w:t xml:space="preserve">la totalité des </w:t>
      </w:r>
      <w:r w:rsidR="00DA06B0">
        <w:t xml:space="preserve">produits </w:t>
      </w:r>
      <w:r>
        <w:t>de stockage</w:t>
      </w:r>
      <w:r w:rsidR="00391F74" w:rsidRPr="007F7031">
        <w:t>.</w:t>
      </w:r>
    </w:p>
    <w:p w14:paraId="344F11E4" w14:textId="77777777" w:rsidR="009E38E2" w:rsidRDefault="009E38E2" w:rsidP="007F7031">
      <w:pPr>
        <w:jc w:val="both"/>
      </w:pPr>
    </w:p>
    <w:p w14:paraId="5E25C5A0" w14:textId="77777777" w:rsidR="00894A25" w:rsidRDefault="00894A25" w:rsidP="00894A25">
      <w:pPr>
        <w:pStyle w:val="Default"/>
        <w:rPr>
          <w:sz w:val="20"/>
          <w:szCs w:val="20"/>
        </w:rPr>
      </w:pPr>
    </w:p>
    <w:p w14:paraId="6A1B62DD" w14:textId="77777777" w:rsidR="00894A25" w:rsidRPr="00894A25" w:rsidRDefault="00894A25" w:rsidP="00894A25">
      <w:pPr>
        <w:pStyle w:val="Default"/>
        <w:pBdr>
          <w:top w:val="single" w:sz="4" w:space="1" w:color="auto"/>
          <w:left w:val="single" w:sz="4" w:space="4" w:color="auto"/>
          <w:bottom w:val="single" w:sz="4" w:space="1" w:color="auto"/>
          <w:right w:val="single" w:sz="4" w:space="4" w:color="auto"/>
        </w:pBdr>
        <w:rPr>
          <w:b/>
          <w:sz w:val="22"/>
          <w:szCs w:val="22"/>
        </w:rPr>
      </w:pPr>
      <w:r w:rsidRPr="00894A25">
        <w:rPr>
          <w:b/>
          <w:sz w:val="20"/>
          <w:szCs w:val="20"/>
        </w:rPr>
        <w:t>Question 6</w:t>
      </w:r>
      <w:r w:rsidR="00391F74">
        <w:rPr>
          <w:b/>
          <w:sz w:val="20"/>
          <w:szCs w:val="20"/>
        </w:rPr>
        <w:t xml:space="preserve"> : </w:t>
      </w:r>
      <w:r w:rsidRPr="00894A25">
        <w:rPr>
          <w:b/>
          <w:sz w:val="22"/>
          <w:szCs w:val="22"/>
        </w:rPr>
        <w:t xml:space="preserve">Etes-vous favorable aux modalités de publication envisagées ? </w:t>
      </w:r>
    </w:p>
    <w:p w14:paraId="37ACAD06" w14:textId="77777777" w:rsidR="00C5706A" w:rsidRDefault="00C5706A" w:rsidP="00C5706A">
      <w:pPr>
        <w:jc w:val="both"/>
      </w:pPr>
    </w:p>
    <w:p w14:paraId="767698DE" w14:textId="6F389C09" w:rsidR="00391F74" w:rsidRDefault="00C5706A" w:rsidP="00C5706A">
      <w:pPr>
        <w:jc w:val="both"/>
      </w:pPr>
      <w:r w:rsidRPr="00C5706A">
        <w:rPr>
          <w:b/>
        </w:rPr>
        <w:t>ENGIE est favorable aux modalités de publication envisagées.</w:t>
      </w:r>
      <w:r>
        <w:t xml:space="preserve"> L’heure de clôture </w:t>
      </w:r>
      <w:r w:rsidR="00AD4BC3">
        <w:t>(16h) constitue</w:t>
      </w:r>
      <w:r>
        <w:t xml:space="preserve"> une échéance ultime </w:t>
      </w:r>
      <w:r w:rsidR="00AD4BC3">
        <w:t xml:space="preserve">pour les acteurs au regard de l’heure de clôture </w:t>
      </w:r>
      <w:r w:rsidR="00945D44">
        <w:t xml:space="preserve">(17h30) </w:t>
      </w:r>
      <w:r w:rsidR="00890484">
        <w:t xml:space="preserve">du marché spot sur </w:t>
      </w:r>
      <w:proofErr w:type="spellStart"/>
      <w:r w:rsidR="00890484">
        <w:t>Powernext</w:t>
      </w:r>
      <w:proofErr w:type="spellEnd"/>
      <w:r w:rsidR="00890484">
        <w:t xml:space="preserve"> </w:t>
      </w:r>
      <w:r>
        <w:t>et il est demandé que les résultats soient publiés au plus tôt.</w:t>
      </w:r>
    </w:p>
    <w:p w14:paraId="69C6EDCB" w14:textId="77777777" w:rsidR="00897A45" w:rsidRDefault="00897A45" w:rsidP="00C5706A">
      <w:pPr>
        <w:jc w:val="both"/>
      </w:pPr>
    </w:p>
    <w:p w14:paraId="3ED366BF" w14:textId="77777777" w:rsidR="001A799D" w:rsidRPr="001A799D" w:rsidRDefault="001A799D" w:rsidP="00C5706A">
      <w:pPr>
        <w:pStyle w:val="Default"/>
        <w:pBdr>
          <w:top w:val="single" w:sz="4" w:space="1" w:color="auto"/>
          <w:left w:val="single" w:sz="4" w:space="4" w:color="auto"/>
          <w:bottom w:val="single" w:sz="4" w:space="1" w:color="auto"/>
          <w:right w:val="single" w:sz="4" w:space="4" w:color="auto"/>
        </w:pBdr>
        <w:jc w:val="both"/>
        <w:rPr>
          <w:b/>
          <w:sz w:val="22"/>
          <w:szCs w:val="22"/>
        </w:rPr>
      </w:pPr>
      <w:r w:rsidRPr="001A799D">
        <w:rPr>
          <w:b/>
          <w:sz w:val="20"/>
          <w:szCs w:val="20"/>
        </w:rPr>
        <w:t>Question 7</w:t>
      </w:r>
      <w:r>
        <w:rPr>
          <w:b/>
          <w:sz w:val="20"/>
          <w:szCs w:val="20"/>
        </w:rPr>
        <w:t xml:space="preserve"> : </w:t>
      </w:r>
      <w:r w:rsidRPr="001A799D">
        <w:rPr>
          <w:b/>
          <w:sz w:val="22"/>
          <w:szCs w:val="22"/>
        </w:rPr>
        <w:t xml:space="preserve">Etes-vous favorable au maintien des deux plateformes d’enchères distinctes, dans la mesure où leurs modalités d’utilisation sont harmonisées ? </w:t>
      </w:r>
    </w:p>
    <w:p w14:paraId="4F198F05" w14:textId="77777777" w:rsidR="001A799D" w:rsidRDefault="001A799D"/>
    <w:p w14:paraId="2290804B" w14:textId="497731A0" w:rsidR="00E81D41" w:rsidRDefault="00C5706A">
      <w:pPr>
        <w:rPr>
          <w:b/>
        </w:rPr>
      </w:pPr>
      <w:r w:rsidRPr="00C5706A">
        <w:rPr>
          <w:b/>
        </w:rPr>
        <w:t xml:space="preserve">ENGIE </w:t>
      </w:r>
      <w:r w:rsidR="001A799D" w:rsidRPr="00C5706A">
        <w:rPr>
          <w:b/>
        </w:rPr>
        <w:t xml:space="preserve">est favorable à la solution la moins </w:t>
      </w:r>
      <w:r w:rsidRPr="00C5706A">
        <w:rPr>
          <w:b/>
        </w:rPr>
        <w:t>coûteuse.</w:t>
      </w:r>
    </w:p>
    <w:p w14:paraId="13010630" w14:textId="4CAD32B6" w:rsidR="00794649" w:rsidRDefault="00794649">
      <w:pPr>
        <w:rPr>
          <w:b/>
        </w:rPr>
      </w:pPr>
    </w:p>
    <w:p w14:paraId="1C96900B" w14:textId="77777777" w:rsidR="001A799D" w:rsidRPr="001A799D" w:rsidRDefault="001A799D" w:rsidP="00C5706A">
      <w:pPr>
        <w:pStyle w:val="Default"/>
        <w:pBdr>
          <w:top w:val="single" w:sz="4" w:space="1" w:color="auto"/>
          <w:left w:val="single" w:sz="4" w:space="4" w:color="auto"/>
          <w:bottom w:val="single" w:sz="4" w:space="1" w:color="auto"/>
          <w:right w:val="single" w:sz="4" w:space="4" w:color="auto"/>
        </w:pBdr>
        <w:jc w:val="both"/>
        <w:rPr>
          <w:b/>
          <w:sz w:val="22"/>
          <w:szCs w:val="22"/>
        </w:rPr>
      </w:pPr>
      <w:r w:rsidRPr="001A799D">
        <w:rPr>
          <w:b/>
          <w:sz w:val="20"/>
          <w:szCs w:val="20"/>
        </w:rPr>
        <w:t>Question 8</w:t>
      </w:r>
      <w:r w:rsidR="00D31EA8">
        <w:rPr>
          <w:b/>
          <w:sz w:val="20"/>
          <w:szCs w:val="20"/>
        </w:rPr>
        <w:t xml:space="preserve"> : </w:t>
      </w:r>
      <w:r w:rsidRPr="001A799D">
        <w:rPr>
          <w:b/>
          <w:sz w:val="22"/>
          <w:szCs w:val="22"/>
        </w:rPr>
        <w:t xml:space="preserve">Etes-vous favorable à un prix de réserve nul pour les enchères de capacités de stockage commercialisées pour N+1, hors stockage de gaz B ? </w:t>
      </w:r>
    </w:p>
    <w:p w14:paraId="5720C4D2" w14:textId="77777777" w:rsidR="001A799D" w:rsidRDefault="001A799D"/>
    <w:p w14:paraId="1F2B896D" w14:textId="1B78DDF2" w:rsidR="001A799D" w:rsidRDefault="00C5706A" w:rsidP="00C5706A">
      <w:pPr>
        <w:jc w:val="both"/>
        <w:rPr>
          <w:b/>
        </w:rPr>
      </w:pPr>
      <w:r w:rsidRPr="00C5706A">
        <w:rPr>
          <w:b/>
        </w:rPr>
        <w:t xml:space="preserve">ENGIE est favorable à un prix de réserve nul, </w:t>
      </w:r>
      <w:r>
        <w:rPr>
          <w:b/>
        </w:rPr>
        <w:t xml:space="preserve">et demande </w:t>
      </w:r>
      <w:r w:rsidR="001A799D" w:rsidRPr="00C5706A">
        <w:rPr>
          <w:b/>
        </w:rPr>
        <w:t>que les coûts de cyclage</w:t>
      </w:r>
      <w:r>
        <w:rPr>
          <w:b/>
        </w:rPr>
        <w:t xml:space="preserve"> soient également maintenus à zéro</w:t>
      </w:r>
      <w:r w:rsidR="00791921">
        <w:rPr>
          <w:b/>
        </w:rPr>
        <w:t> ; e</w:t>
      </w:r>
      <w:r w:rsidR="00486342">
        <w:rPr>
          <w:b/>
        </w:rPr>
        <w:t>t ce quel</w:t>
      </w:r>
      <w:r w:rsidR="0093441B">
        <w:rPr>
          <w:b/>
        </w:rPr>
        <w:t>le</w:t>
      </w:r>
      <w:r w:rsidR="00486342">
        <w:rPr>
          <w:b/>
        </w:rPr>
        <w:t xml:space="preserve"> que soit la maturité de l’enchère en question.</w:t>
      </w:r>
    </w:p>
    <w:p w14:paraId="6443EBF8" w14:textId="172E44D9" w:rsidR="001A799D" w:rsidRDefault="001A799D" w:rsidP="001A799D">
      <w:pPr>
        <w:autoSpaceDE w:val="0"/>
        <w:autoSpaceDN w:val="0"/>
        <w:adjustRightInd w:val="0"/>
        <w:spacing w:after="0" w:line="240" w:lineRule="auto"/>
        <w:rPr>
          <w:rFonts w:ascii="Franklin Gothic Book" w:hAnsi="Franklin Gothic Book"/>
          <w:sz w:val="24"/>
          <w:szCs w:val="24"/>
        </w:rPr>
      </w:pPr>
    </w:p>
    <w:p w14:paraId="65140914" w14:textId="77777777" w:rsidR="009E38E2" w:rsidRPr="001A799D" w:rsidRDefault="009E38E2" w:rsidP="001A799D">
      <w:pPr>
        <w:autoSpaceDE w:val="0"/>
        <w:autoSpaceDN w:val="0"/>
        <w:adjustRightInd w:val="0"/>
        <w:spacing w:after="0" w:line="240" w:lineRule="auto"/>
        <w:rPr>
          <w:rFonts w:ascii="Franklin Gothic Book" w:hAnsi="Franklin Gothic Book"/>
          <w:sz w:val="24"/>
          <w:szCs w:val="24"/>
        </w:rPr>
      </w:pPr>
    </w:p>
    <w:p w14:paraId="1CC06CFA" w14:textId="77777777" w:rsidR="001A799D" w:rsidRPr="001A799D" w:rsidRDefault="001A799D" w:rsidP="001A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Franklin Gothic Book" w:hAnsi="Franklin Gothic Book" w:cs="Franklin Gothic Book"/>
          <w:b/>
          <w:color w:val="000000"/>
        </w:rPr>
      </w:pPr>
      <w:r w:rsidRPr="001A799D">
        <w:rPr>
          <w:rFonts w:ascii="Franklin Gothic Book" w:hAnsi="Franklin Gothic Book" w:cs="Franklin Gothic Book"/>
          <w:b/>
          <w:color w:val="000000"/>
          <w:sz w:val="20"/>
          <w:szCs w:val="20"/>
        </w:rPr>
        <w:t>Question 9</w:t>
      </w:r>
      <w:r w:rsidR="00D31EA8">
        <w:rPr>
          <w:rFonts w:ascii="Franklin Gothic Book" w:hAnsi="Franklin Gothic Book" w:cs="Franklin Gothic Book"/>
          <w:b/>
          <w:color w:val="000000"/>
          <w:sz w:val="20"/>
          <w:szCs w:val="20"/>
        </w:rPr>
        <w:t xml:space="preserve"> : </w:t>
      </w:r>
      <w:r w:rsidRPr="001A799D">
        <w:rPr>
          <w:rFonts w:ascii="Franklin Gothic Book" w:hAnsi="Franklin Gothic Book" w:cs="Franklin Gothic Book"/>
          <w:b/>
          <w:color w:val="000000"/>
        </w:rPr>
        <w:t xml:space="preserve">Etes-vous favorable à la commercialisation de capacités de stockage pour N+2 à N+4? </w:t>
      </w:r>
    </w:p>
    <w:p w14:paraId="11AF34D8" w14:textId="77777777" w:rsidR="00486342" w:rsidRDefault="00486342" w:rsidP="00C5706A">
      <w:pPr>
        <w:rPr>
          <w:b/>
        </w:rPr>
      </w:pPr>
    </w:p>
    <w:p w14:paraId="0D254AAA" w14:textId="08BCB381" w:rsidR="00086374" w:rsidRDefault="00086374" w:rsidP="00086374">
      <w:pPr>
        <w:jc w:val="both"/>
      </w:pPr>
      <w:r>
        <w:t>Comme ENGIE l’a indiqué dans sa contribution du 15 avril 2016 produite dans le cadre des réflexions de la CRE sur le mode de commercialisation aux enchères, l</w:t>
      </w:r>
      <w:r w:rsidRPr="00086374">
        <w:t xml:space="preserve">a commercialisation de produits pluriannuels peut s’envisager, pour une part limitée des capacités proposées </w:t>
      </w:r>
      <w:r w:rsidR="00897A45">
        <w:t>(</w:t>
      </w:r>
      <w:bookmarkStart w:id="0" w:name="_Hlk520105483"/>
      <w:r w:rsidR="00C111E1">
        <w:t>&lt; 5</w:t>
      </w:r>
      <w:r w:rsidR="00897A45">
        <w:t>0% du parc commercialisé</w:t>
      </w:r>
      <w:bookmarkEnd w:id="0"/>
      <w:r w:rsidR="00897A45">
        <w:t xml:space="preserve">) </w:t>
      </w:r>
      <w:r w:rsidRPr="00086374">
        <w:t xml:space="preserve">et dans la limite de la maturité des marchés liquides (3 ans). </w:t>
      </w:r>
      <w:r w:rsidR="00231C7F" w:rsidRPr="00E20E68">
        <w:t xml:space="preserve">Ces produits procurent une visibilité accrue à moyen terme, </w:t>
      </w:r>
      <w:r w:rsidR="00C0258E" w:rsidRPr="00E20E68">
        <w:t xml:space="preserve">tant </w:t>
      </w:r>
      <w:r w:rsidR="00231C7F" w:rsidRPr="00E20E68">
        <w:t>pour les pouvoirs publics</w:t>
      </w:r>
      <w:r w:rsidR="00C0258E" w:rsidRPr="00E20E68">
        <w:t xml:space="preserve"> et</w:t>
      </w:r>
      <w:r w:rsidR="00231C7F" w:rsidRPr="00E20E68">
        <w:t xml:space="preserve"> les opérateurs de stockage</w:t>
      </w:r>
      <w:r w:rsidR="00C0258E" w:rsidRPr="00E20E68">
        <w:t xml:space="preserve"> que</w:t>
      </w:r>
      <w:r w:rsidR="00231C7F" w:rsidRPr="00E20E68">
        <w:t xml:space="preserve"> pour les fournisseurs de gaz qui disposeraient alors d’instruments leur permettant de couvrir les engagements de moyen terme </w:t>
      </w:r>
      <w:r w:rsidR="00C0258E" w:rsidRPr="00E20E68">
        <w:t>contractés</w:t>
      </w:r>
      <w:r w:rsidR="00231C7F" w:rsidRPr="00E20E68">
        <w:t xml:space="preserve"> avec leurs clients.</w:t>
      </w:r>
    </w:p>
    <w:p w14:paraId="26191AE0" w14:textId="1F51023B" w:rsidR="006A605E" w:rsidRDefault="00086374" w:rsidP="006A605E">
      <w:pPr>
        <w:jc w:val="both"/>
      </w:pPr>
      <w:r w:rsidRPr="00DD296D">
        <w:rPr>
          <w:b/>
        </w:rPr>
        <w:t xml:space="preserve">Dès lors, </w:t>
      </w:r>
      <w:r w:rsidR="00C5706A" w:rsidRPr="00DD296D">
        <w:rPr>
          <w:b/>
        </w:rPr>
        <w:t>ENGIE est favorable à la commercialisation de capacités stockage sur les années N+2 à N+</w:t>
      </w:r>
      <w:r w:rsidR="0067531D" w:rsidRPr="00DD296D">
        <w:rPr>
          <w:b/>
        </w:rPr>
        <w:t>3</w:t>
      </w:r>
      <w:r w:rsidR="00C5706A" w:rsidRPr="00DD296D">
        <w:rPr>
          <w:b/>
        </w:rPr>
        <w:t xml:space="preserve">. </w:t>
      </w:r>
      <w:r w:rsidRPr="00DD296D">
        <w:rPr>
          <w:b/>
        </w:rPr>
        <w:t xml:space="preserve">En revanche, </w:t>
      </w:r>
      <w:r w:rsidR="00ED241C" w:rsidRPr="00DD296D">
        <w:rPr>
          <w:b/>
        </w:rPr>
        <w:t xml:space="preserve"> ENGIE est plus réservée sur</w:t>
      </w:r>
      <w:r w:rsidRPr="00DD296D">
        <w:rPr>
          <w:b/>
        </w:rPr>
        <w:t xml:space="preserve"> des enchères portant sur une maturité N+4</w:t>
      </w:r>
      <w:r w:rsidR="00C5706A" w:rsidRPr="00DD296D">
        <w:rPr>
          <w:b/>
        </w:rPr>
        <w:t>, compte tenu de la faible liquidité des marché</w:t>
      </w:r>
      <w:r w:rsidRPr="00DD296D">
        <w:rPr>
          <w:b/>
        </w:rPr>
        <w:t>s à terme</w:t>
      </w:r>
      <w:r w:rsidR="00C5706A" w:rsidRPr="00DD296D">
        <w:rPr>
          <w:b/>
        </w:rPr>
        <w:t xml:space="preserve"> sur ce</w:t>
      </w:r>
      <w:r w:rsidR="00DD296D">
        <w:rPr>
          <w:b/>
        </w:rPr>
        <w:t>t</w:t>
      </w:r>
      <w:r w:rsidR="00C5706A" w:rsidRPr="00DD296D">
        <w:rPr>
          <w:b/>
        </w:rPr>
        <w:t xml:space="preserve"> </w:t>
      </w:r>
      <w:r w:rsidRPr="00DD296D">
        <w:rPr>
          <w:b/>
        </w:rPr>
        <w:t>horizon</w:t>
      </w:r>
      <w:r w:rsidR="00C5706A" w:rsidRPr="00DD296D">
        <w:rPr>
          <w:b/>
        </w:rPr>
        <w:t>.</w:t>
      </w:r>
      <w:r w:rsidR="009E38E2">
        <w:rPr>
          <w:b/>
        </w:rPr>
        <w:t xml:space="preserve"> </w:t>
      </w:r>
      <w:r w:rsidR="00C5706A">
        <w:t xml:space="preserve">ENGIE propose </w:t>
      </w:r>
      <w:r w:rsidR="009E38E2">
        <w:t xml:space="preserve">ainsi </w:t>
      </w:r>
      <w:r w:rsidR="00C5706A">
        <w:t>que les capacités commercialisé</w:t>
      </w:r>
      <w:r w:rsidR="005C4036">
        <w:t>es au-delà de l’horizon</w:t>
      </w:r>
      <w:r w:rsidR="00C5706A">
        <w:t xml:space="preserve"> N+1 n’excèdent pas </w:t>
      </w:r>
      <w:r w:rsidR="005C4036">
        <w:t>5</w:t>
      </w:r>
      <w:r w:rsidR="006A605E">
        <w:t>0</w:t>
      </w:r>
      <w:r w:rsidR="000B6C68">
        <w:t xml:space="preserve"> </w:t>
      </w:r>
      <w:r w:rsidR="006A605E">
        <w:t>%</w:t>
      </w:r>
      <w:r w:rsidR="00C111E1">
        <w:t xml:space="preserve"> </w:t>
      </w:r>
      <w:r w:rsidR="006A605E">
        <w:t xml:space="preserve">des </w:t>
      </w:r>
      <w:r w:rsidR="00C5706A">
        <w:t xml:space="preserve">capacités </w:t>
      </w:r>
      <w:r w:rsidR="006A605E">
        <w:t xml:space="preserve">proposées </w:t>
      </w:r>
      <w:r w:rsidR="005C4036">
        <w:t xml:space="preserve">au cours de </w:t>
      </w:r>
      <w:r w:rsidR="00C5706A">
        <w:t>l’année</w:t>
      </w:r>
      <w:r w:rsidR="006A605E">
        <w:t> </w:t>
      </w:r>
      <w:r w:rsidR="00C5706A">
        <w:t>N</w:t>
      </w:r>
      <w:r w:rsidR="005C4036">
        <w:t xml:space="preserve"> et que </w:t>
      </w:r>
      <w:r w:rsidR="000C2E1F">
        <w:t xml:space="preserve">la part de </w:t>
      </w:r>
      <w:r w:rsidR="005C4036">
        <w:t>celles afférent à l’horizon N+4 n’</w:t>
      </w:r>
      <w:r w:rsidR="009B7496">
        <w:t>excède</w:t>
      </w:r>
      <w:r w:rsidR="005C4036">
        <w:t xml:space="preserve"> pas 10 %</w:t>
      </w:r>
      <w:r w:rsidR="000C2E1F">
        <w:t xml:space="preserve"> du total</w:t>
      </w:r>
      <w:r w:rsidR="006A605E">
        <w:t>.</w:t>
      </w:r>
    </w:p>
    <w:p w14:paraId="70B615E4" w14:textId="586E1A37" w:rsidR="00794649" w:rsidRDefault="006A605E" w:rsidP="006A605E">
      <w:pPr>
        <w:jc w:val="both"/>
      </w:pPr>
      <w:r w:rsidRPr="006A605E">
        <w:rPr>
          <w:b/>
        </w:rPr>
        <w:t>ENGIE n’est pas favorable à l’application d’une formule du Prix de réserve pour les années N+2 à N+4</w:t>
      </w:r>
      <w:r w:rsidR="00376C22">
        <w:rPr>
          <w:b/>
        </w:rPr>
        <w:t xml:space="preserve"> différente, dans sa structure, à celle applicable pour l’année N+1</w:t>
      </w:r>
      <w:r w:rsidR="006A74C9">
        <w:rPr>
          <w:b/>
        </w:rPr>
        <w:t xml:space="preserve"> (</w:t>
      </w:r>
      <w:r w:rsidR="006A74C9" w:rsidRPr="006A74C9">
        <w:rPr>
          <w:b/>
          <w:i/>
        </w:rPr>
        <w:t>cf.</w:t>
      </w:r>
      <w:r w:rsidR="006A74C9">
        <w:rPr>
          <w:b/>
        </w:rPr>
        <w:t xml:space="preserve"> réponse à la question 12 ci-après)</w:t>
      </w:r>
      <w:r w:rsidRPr="006A605E">
        <w:rPr>
          <w:b/>
        </w:rPr>
        <w:t>.</w:t>
      </w:r>
    </w:p>
    <w:p w14:paraId="171815BB" w14:textId="77777777" w:rsidR="00D31EA8" w:rsidRPr="00D31EA8" w:rsidRDefault="00D31EA8" w:rsidP="00C87734">
      <w:pPr>
        <w:keepNex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D31EA8">
        <w:rPr>
          <w:rFonts w:ascii="Franklin Gothic Book" w:hAnsi="Franklin Gothic Book" w:cs="Franklin Gothic Book"/>
          <w:b/>
          <w:color w:val="000000"/>
          <w:sz w:val="20"/>
          <w:szCs w:val="20"/>
        </w:rPr>
        <w:lastRenderedPageBreak/>
        <w:t>Question 10</w:t>
      </w:r>
      <w:r>
        <w:rPr>
          <w:rFonts w:ascii="Franklin Gothic Book" w:hAnsi="Franklin Gothic Book" w:cs="Franklin Gothic Book"/>
          <w:b/>
          <w:color w:val="000000"/>
          <w:sz w:val="20"/>
          <w:szCs w:val="20"/>
        </w:rPr>
        <w:t xml:space="preserve"> : </w:t>
      </w:r>
      <w:r w:rsidRPr="00D31EA8">
        <w:rPr>
          <w:rFonts w:ascii="Franklin Gothic Book" w:hAnsi="Franklin Gothic Book" w:cs="Franklin Gothic Book"/>
          <w:b/>
          <w:color w:val="000000"/>
        </w:rPr>
        <w:t xml:space="preserve">Etes-vous favorable à garder au moins 50 % de capacités à commercialiser pour N+1 ? </w:t>
      </w:r>
    </w:p>
    <w:p w14:paraId="12067649" w14:textId="77777777" w:rsidR="00D31EA8" w:rsidRDefault="00D31EA8" w:rsidP="00C87734">
      <w:pPr>
        <w:keepNext/>
      </w:pPr>
    </w:p>
    <w:p w14:paraId="1CF48FB6" w14:textId="08AAA00E" w:rsidR="00D31EA8" w:rsidRDefault="006A605E" w:rsidP="00C87734">
      <w:pPr>
        <w:keepNext/>
        <w:jc w:val="both"/>
        <w:rPr>
          <w:b/>
        </w:rPr>
      </w:pPr>
      <w:r>
        <w:t xml:space="preserve">ENGIE </w:t>
      </w:r>
      <w:r w:rsidR="00866809">
        <w:t xml:space="preserve">est favorable à </w:t>
      </w:r>
      <w:r w:rsidR="001F6061">
        <w:t>conserver</w:t>
      </w:r>
      <w:r w:rsidR="00866809">
        <w:t xml:space="preserve"> un minimum de 50 % de capacités commercialisées pour </w:t>
      </w:r>
      <w:r w:rsidR="001F6061">
        <w:t xml:space="preserve">les enchères de </w:t>
      </w:r>
      <w:r w:rsidR="00E37C64">
        <w:t>l’année</w:t>
      </w:r>
      <w:r w:rsidR="001F6061">
        <w:t xml:space="preserve"> </w:t>
      </w:r>
      <w:r w:rsidR="00866809">
        <w:t xml:space="preserve">N+1. </w:t>
      </w:r>
      <w:r w:rsidR="001F6061">
        <w:t xml:space="preserve">Par ailleurs, ENGIE </w:t>
      </w:r>
      <w:r>
        <w:t>demande que l</w:t>
      </w:r>
      <w:r w:rsidR="00062D83">
        <w:t>es produits rapides</w:t>
      </w:r>
      <w:r>
        <w:t xml:space="preserve"> (duration &lt; 60 j au soutirage) soient traités distinctement des autres produits </w:t>
      </w:r>
      <w:r w:rsidR="00E37C64">
        <w:rPr>
          <w:b/>
        </w:rPr>
        <w:t xml:space="preserve">et </w:t>
      </w:r>
      <w:r w:rsidRPr="006A605E">
        <w:rPr>
          <w:b/>
        </w:rPr>
        <w:t>demande</w:t>
      </w:r>
      <w:r w:rsidR="00E37C64">
        <w:rPr>
          <w:b/>
        </w:rPr>
        <w:t>, à ce titre, qu’</w:t>
      </w:r>
      <w:r w:rsidRPr="006A605E">
        <w:rPr>
          <w:b/>
        </w:rPr>
        <w:t>au moins 60</w:t>
      </w:r>
      <w:r w:rsidR="00003548">
        <w:rPr>
          <w:b/>
        </w:rPr>
        <w:t xml:space="preserve"> </w:t>
      </w:r>
      <w:r w:rsidRPr="006A605E">
        <w:rPr>
          <w:b/>
        </w:rPr>
        <w:t xml:space="preserve">% des capacités des produits rapides </w:t>
      </w:r>
      <w:r w:rsidR="00E37C64">
        <w:rPr>
          <w:b/>
        </w:rPr>
        <w:t xml:space="preserve">soient </w:t>
      </w:r>
      <w:r w:rsidR="006A0535">
        <w:rPr>
          <w:b/>
        </w:rPr>
        <w:t>dédiées</w:t>
      </w:r>
      <w:r w:rsidR="00E37C64">
        <w:rPr>
          <w:b/>
        </w:rPr>
        <w:t xml:space="preserve"> à</w:t>
      </w:r>
      <w:r w:rsidRPr="006A605E">
        <w:rPr>
          <w:b/>
        </w:rPr>
        <w:t xml:space="preserve"> l’année N+1.</w:t>
      </w:r>
    </w:p>
    <w:p w14:paraId="625E9314" w14:textId="77777777" w:rsidR="00DD587B" w:rsidRPr="00DD587B" w:rsidRDefault="00DD587B" w:rsidP="00DD587B">
      <w:pPr>
        <w:autoSpaceDE w:val="0"/>
        <w:autoSpaceDN w:val="0"/>
        <w:adjustRightInd w:val="0"/>
        <w:spacing w:after="0" w:line="240" w:lineRule="auto"/>
        <w:rPr>
          <w:rFonts w:ascii="Franklin Gothic Book" w:hAnsi="Franklin Gothic Book"/>
          <w:sz w:val="24"/>
          <w:szCs w:val="24"/>
        </w:rPr>
      </w:pPr>
    </w:p>
    <w:p w14:paraId="613D52AF" w14:textId="77777777" w:rsidR="00DD587B" w:rsidRPr="00DD587B" w:rsidRDefault="00DD587B" w:rsidP="006A60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DD587B">
        <w:rPr>
          <w:rFonts w:ascii="Franklin Gothic Book" w:hAnsi="Franklin Gothic Book" w:cs="Franklin Gothic Book"/>
          <w:b/>
          <w:color w:val="000000"/>
          <w:sz w:val="20"/>
          <w:szCs w:val="20"/>
        </w:rPr>
        <w:t>Question 11</w:t>
      </w:r>
      <w:r>
        <w:rPr>
          <w:rFonts w:ascii="Franklin Gothic Book" w:hAnsi="Franklin Gothic Book" w:cs="Franklin Gothic Book"/>
          <w:b/>
          <w:color w:val="000000"/>
          <w:sz w:val="20"/>
          <w:szCs w:val="20"/>
        </w:rPr>
        <w:t> :</w:t>
      </w:r>
      <w:r w:rsidRPr="00DD587B">
        <w:rPr>
          <w:rFonts w:ascii="Franklin Gothic Book" w:hAnsi="Franklin Gothic Book" w:cs="Franklin Gothic Book"/>
          <w:b/>
          <w:color w:val="000000"/>
          <w:sz w:val="20"/>
          <w:szCs w:val="20"/>
        </w:rPr>
        <w:t xml:space="preserve"> </w:t>
      </w:r>
      <w:r w:rsidRPr="00DD587B">
        <w:rPr>
          <w:rFonts w:ascii="Franklin Gothic Book" w:hAnsi="Franklin Gothic Book" w:cs="Franklin Gothic Book"/>
          <w:b/>
          <w:color w:val="000000"/>
        </w:rPr>
        <w:t xml:space="preserve">Etes-vous favorable à garder au moins 20% de capacités à commercialiser pour janvier et février pour des capacités injectées à partir d’avril ? </w:t>
      </w:r>
    </w:p>
    <w:p w14:paraId="0899FD69" w14:textId="77777777" w:rsidR="00DD587B" w:rsidRDefault="00DD587B"/>
    <w:p w14:paraId="169B65F6" w14:textId="293705BD" w:rsidR="00430A4A" w:rsidRDefault="006A605E" w:rsidP="00430A4A">
      <w:pPr>
        <w:jc w:val="both"/>
      </w:pPr>
      <w:r w:rsidRPr="00430A4A">
        <w:rPr>
          <w:b/>
        </w:rPr>
        <w:t xml:space="preserve">ENGIE </w:t>
      </w:r>
      <w:r w:rsidR="009B0686">
        <w:rPr>
          <w:b/>
        </w:rPr>
        <w:t>souscrit à la propos</w:t>
      </w:r>
      <w:r w:rsidR="006B2E2F">
        <w:rPr>
          <w:b/>
        </w:rPr>
        <w:t>ition de conserver un talon de 20 % de capacités commercialisées</w:t>
      </w:r>
      <w:r w:rsidR="00743391">
        <w:rPr>
          <w:b/>
        </w:rPr>
        <w:t>,</w:t>
      </w:r>
      <w:r w:rsidR="006B2E2F">
        <w:rPr>
          <w:b/>
        </w:rPr>
        <w:t xml:space="preserve"> </w:t>
      </w:r>
      <w:r w:rsidR="00743391">
        <w:rPr>
          <w:b/>
        </w:rPr>
        <w:t xml:space="preserve">au titre de l’année N+1, </w:t>
      </w:r>
      <w:r w:rsidR="006B2E2F">
        <w:rPr>
          <w:b/>
        </w:rPr>
        <w:t>après le 1</w:t>
      </w:r>
      <w:r w:rsidR="006B2E2F" w:rsidRPr="001453D4">
        <w:rPr>
          <w:b/>
          <w:vertAlign w:val="superscript"/>
        </w:rPr>
        <w:t>er</w:t>
      </w:r>
      <w:r w:rsidR="006B2E2F">
        <w:rPr>
          <w:b/>
        </w:rPr>
        <w:t xml:space="preserve"> janvier</w:t>
      </w:r>
      <w:r w:rsidR="00F216A5">
        <w:rPr>
          <w:b/>
        </w:rPr>
        <w:t xml:space="preserve">. ENGIE </w:t>
      </w:r>
      <w:r w:rsidRPr="00430A4A">
        <w:rPr>
          <w:b/>
        </w:rPr>
        <w:t xml:space="preserve">demande </w:t>
      </w:r>
      <w:r w:rsidR="006B2E2F">
        <w:rPr>
          <w:b/>
        </w:rPr>
        <w:t xml:space="preserve">également </w:t>
      </w:r>
      <w:r w:rsidRPr="00430A4A">
        <w:rPr>
          <w:b/>
        </w:rPr>
        <w:t xml:space="preserve">que </w:t>
      </w:r>
      <w:r w:rsidR="00430A4A" w:rsidRPr="00430A4A">
        <w:rPr>
          <w:b/>
        </w:rPr>
        <w:t xml:space="preserve">les produits rapides </w:t>
      </w:r>
      <w:r w:rsidR="006B2E2F">
        <w:t xml:space="preserve">(duration &lt; 60 j au soutirage) </w:t>
      </w:r>
      <w:r w:rsidR="00430A4A" w:rsidRPr="00430A4A">
        <w:rPr>
          <w:b/>
        </w:rPr>
        <w:t>soi</w:t>
      </w:r>
      <w:r w:rsidR="006B2E2F">
        <w:rPr>
          <w:b/>
        </w:rPr>
        <w:t>en</w:t>
      </w:r>
      <w:r w:rsidR="00430A4A" w:rsidRPr="00430A4A">
        <w:rPr>
          <w:b/>
        </w:rPr>
        <w:t xml:space="preserve">t proposés à hauteur </w:t>
      </w:r>
      <w:r w:rsidR="00E12412">
        <w:rPr>
          <w:b/>
        </w:rPr>
        <w:t xml:space="preserve">de </w:t>
      </w:r>
      <w:r w:rsidR="00DD587B" w:rsidRPr="00430A4A">
        <w:rPr>
          <w:b/>
        </w:rPr>
        <w:t>40</w:t>
      </w:r>
      <w:r w:rsidR="00743391">
        <w:rPr>
          <w:b/>
        </w:rPr>
        <w:t xml:space="preserve"> </w:t>
      </w:r>
      <w:r w:rsidR="00DD587B" w:rsidRPr="00430A4A">
        <w:rPr>
          <w:b/>
        </w:rPr>
        <w:t>%</w:t>
      </w:r>
      <w:r w:rsidR="002067B2">
        <w:rPr>
          <w:b/>
        </w:rPr>
        <w:t xml:space="preserve"> des capacités commercialisées pour N+1</w:t>
      </w:r>
      <w:r w:rsidR="00DD587B" w:rsidRPr="00430A4A">
        <w:rPr>
          <w:b/>
        </w:rPr>
        <w:t xml:space="preserve"> </w:t>
      </w:r>
      <w:r w:rsidR="00430A4A" w:rsidRPr="00430A4A">
        <w:rPr>
          <w:b/>
        </w:rPr>
        <w:t xml:space="preserve">après </w:t>
      </w:r>
      <w:r w:rsidR="00E12412">
        <w:rPr>
          <w:b/>
        </w:rPr>
        <w:t xml:space="preserve">le </w:t>
      </w:r>
      <w:r w:rsidR="00F216A5">
        <w:rPr>
          <w:b/>
        </w:rPr>
        <w:t xml:space="preserve">31 </w:t>
      </w:r>
      <w:r w:rsidR="00430A4A" w:rsidRPr="00430A4A">
        <w:rPr>
          <w:b/>
        </w:rPr>
        <w:t>janvier</w:t>
      </w:r>
      <w:r w:rsidR="002067B2">
        <w:rPr>
          <w:b/>
        </w:rPr>
        <w:t>, pour les raisons suivantes</w:t>
      </w:r>
      <w:r w:rsidR="00430A4A">
        <w:t>:</w:t>
      </w:r>
    </w:p>
    <w:p w14:paraId="393C53B9" w14:textId="4E1C7969" w:rsidR="002E6BBB" w:rsidRDefault="002E6BBB" w:rsidP="002E6BBB">
      <w:pPr>
        <w:pStyle w:val="Paragraphedeliste"/>
        <w:numPr>
          <w:ilvl w:val="0"/>
          <w:numId w:val="2"/>
        </w:numPr>
        <w:jc w:val="both"/>
      </w:pPr>
      <w:r>
        <w:t>Pour les fournisseurs de clients finals, l</w:t>
      </w:r>
      <w:r w:rsidR="00320E04">
        <w:t>e</w:t>
      </w:r>
      <w:r>
        <w:t xml:space="preserve"> 1</w:t>
      </w:r>
      <w:r w:rsidRPr="001453D4">
        <w:rPr>
          <w:vertAlign w:val="superscript"/>
        </w:rPr>
        <w:t>er</w:t>
      </w:r>
      <w:r>
        <w:t xml:space="preserve"> janvier correspond à l’une de</w:t>
      </w:r>
      <w:r w:rsidR="00320E04">
        <w:t>s</w:t>
      </w:r>
      <w:r>
        <w:t xml:space="preserve"> </w:t>
      </w:r>
      <w:r w:rsidR="00320E04">
        <w:t>dates</w:t>
      </w:r>
      <w:r>
        <w:t xml:space="preserve"> pour lesquelles les déformations de portefeuille sont les plus importantes, du fait d</w:t>
      </w:r>
      <w:r w:rsidR="009664EA">
        <w:t xml:space="preserve">’un taux </w:t>
      </w:r>
      <w:r w:rsidR="009664EA" w:rsidRPr="00E20E68">
        <w:t>d</w:t>
      </w:r>
      <w:r w:rsidRPr="00E20E68">
        <w:t>e changement de</w:t>
      </w:r>
      <w:r>
        <w:t xml:space="preserve"> fournisseur </w:t>
      </w:r>
      <w:r w:rsidR="009664EA">
        <w:t xml:space="preserve">pour les </w:t>
      </w:r>
      <w:r>
        <w:t xml:space="preserve">clients </w:t>
      </w:r>
      <w:r w:rsidR="009664EA">
        <w:t xml:space="preserve">significatif </w:t>
      </w:r>
      <w:r w:rsidR="004F5F8C">
        <w:t xml:space="preserve">à cette échéance, </w:t>
      </w:r>
      <w:r>
        <w:t xml:space="preserve">tant sur le marché des particuliers que </w:t>
      </w:r>
      <w:r w:rsidR="00C32BF3">
        <w:t xml:space="preserve">sur </w:t>
      </w:r>
      <w:r>
        <w:t>celui des professionnels</w:t>
      </w:r>
      <w:r w:rsidR="006B1625">
        <w:t>,</w:t>
      </w:r>
    </w:p>
    <w:p w14:paraId="5252C76C" w14:textId="2811CE2F" w:rsidR="002E6BBB" w:rsidRDefault="002E6BBB" w:rsidP="00794649">
      <w:pPr>
        <w:pStyle w:val="Paragraphedeliste"/>
        <w:jc w:val="both"/>
      </w:pPr>
    </w:p>
    <w:p w14:paraId="714B7FD8" w14:textId="7D0F894A" w:rsidR="001453D4" w:rsidRDefault="002E6BBB" w:rsidP="00F216A5">
      <w:pPr>
        <w:pStyle w:val="Paragraphedeliste"/>
        <w:numPr>
          <w:ilvl w:val="0"/>
          <w:numId w:val="2"/>
        </w:numPr>
        <w:jc w:val="both"/>
      </w:pPr>
      <w:r>
        <w:t xml:space="preserve">Les produits de stockage rapides </w:t>
      </w:r>
      <w:r w:rsidR="008060EA">
        <w:t xml:space="preserve"> permettent </w:t>
      </w:r>
      <w:r>
        <w:t xml:space="preserve">de répondre aux besoins de modulation des </w:t>
      </w:r>
      <w:r w:rsidR="004F5F8C">
        <w:t>consommateurs</w:t>
      </w:r>
      <w:r>
        <w:t xml:space="preserve"> à la pointe</w:t>
      </w:r>
      <w:r w:rsidR="008060EA">
        <w:t xml:space="preserve"> et de s’adapter </w:t>
      </w:r>
      <w:r w:rsidR="004F5F8C">
        <w:t xml:space="preserve">au mieux </w:t>
      </w:r>
      <w:r w:rsidR="008060EA">
        <w:t>à leur évolution</w:t>
      </w:r>
      <w:r w:rsidR="00181DAB">
        <w:t xml:space="preserve"> d’un hiver à l’autre</w:t>
      </w:r>
      <w:r w:rsidR="00F360AB">
        <w:t xml:space="preserve">. </w:t>
      </w:r>
      <w:r w:rsidR="00D0128F">
        <w:t>Conserver un talon de produits de stockages rapides jusqu’au 1</w:t>
      </w:r>
      <w:r w:rsidR="00D0128F" w:rsidRPr="001453D4">
        <w:rPr>
          <w:vertAlign w:val="superscript"/>
        </w:rPr>
        <w:t>er</w:t>
      </w:r>
      <w:r w:rsidR="00D0128F">
        <w:t xml:space="preserve"> février permet </w:t>
      </w:r>
      <w:r w:rsidR="001453D4">
        <w:t>ainsi à chacun d’estimer au mieux ses besoins de modulation en tenant compte des changements de fournisseur survenus au 1</w:t>
      </w:r>
      <w:r w:rsidR="001453D4" w:rsidRPr="001453D4">
        <w:rPr>
          <w:vertAlign w:val="superscript"/>
        </w:rPr>
        <w:t>er</w:t>
      </w:r>
      <w:r w:rsidR="001453D4">
        <w:t xml:space="preserve"> janvier sur le marché des clients fortement modulés.</w:t>
      </w:r>
    </w:p>
    <w:p w14:paraId="1585499A" w14:textId="77777777" w:rsidR="00794649" w:rsidRDefault="00794649" w:rsidP="00794649">
      <w:pPr>
        <w:pStyle w:val="Paragraphedeliste"/>
      </w:pPr>
    </w:p>
    <w:p w14:paraId="7195A91A" w14:textId="77777777" w:rsidR="00794649" w:rsidRDefault="00794649" w:rsidP="00794649">
      <w:pPr>
        <w:pStyle w:val="Paragraphedeliste"/>
        <w:jc w:val="both"/>
      </w:pPr>
    </w:p>
    <w:p w14:paraId="7D05612F" w14:textId="77777777" w:rsidR="000F1C52" w:rsidRPr="000F1C52" w:rsidRDefault="000F1C52" w:rsidP="0009364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0F1C52">
        <w:rPr>
          <w:rFonts w:ascii="Franklin Gothic Book" w:hAnsi="Franklin Gothic Book" w:cs="Franklin Gothic Book"/>
          <w:b/>
          <w:color w:val="000000"/>
          <w:sz w:val="20"/>
          <w:szCs w:val="20"/>
        </w:rPr>
        <w:t xml:space="preserve">Question 12 : </w:t>
      </w:r>
      <w:r w:rsidRPr="000F1C52">
        <w:rPr>
          <w:rFonts w:ascii="Franklin Gothic Book" w:hAnsi="Franklin Gothic Book" w:cs="Franklin Gothic Book"/>
          <w:b/>
          <w:color w:val="000000"/>
        </w:rPr>
        <w:t xml:space="preserve">Etes-vous favorable à la formule de prix de réserve proposée par la CRE pour la commercialisation des capacités pour N+2 à N+4 ? </w:t>
      </w:r>
    </w:p>
    <w:p w14:paraId="526E49A0" w14:textId="77777777" w:rsidR="00DD587B" w:rsidRDefault="00DD587B"/>
    <w:p w14:paraId="1B8FF1B6" w14:textId="1CA085D0" w:rsidR="000602ED" w:rsidRDefault="007030AA" w:rsidP="0045088D">
      <w:pPr>
        <w:jc w:val="both"/>
        <w:rPr>
          <w:b/>
        </w:rPr>
      </w:pPr>
      <w:r w:rsidRPr="007030AA">
        <w:rPr>
          <w:b/>
        </w:rPr>
        <w:t xml:space="preserve">ENGIE </w:t>
      </w:r>
      <w:r w:rsidR="0045088D">
        <w:rPr>
          <w:b/>
        </w:rPr>
        <w:t>considère infondée</w:t>
      </w:r>
      <w:r w:rsidR="00C10AFD">
        <w:rPr>
          <w:b/>
        </w:rPr>
        <w:t xml:space="preserve"> la fixation d’une formule de prix de réserve </w:t>
      </w:r>
      <w:r w:rsidR="00EB7253">
        <w:rPr>
          <w:b/>
        </w:rPr>
        <w:t xml:space="preserve">différente, en structure, de celle </w:t>
      </w:r>
      <w:r w:rsidR="003136C2">
        <w:rPr>
          <w:b/>
        </w:rPr>
        <w:t>fixée pour l</w:t>
      </w:r>
      <w:r w:rsidR="00EB7253">
        <w:rPr>
          <w:b/>
        </w:rPr>
        <w:t>es souscriptions annuelles</w:t>
      </w:r>
      <w:r w:rsidR="000602ED">
        <w:rPr>
          <w:b/>
        </w:rPr>
        <w:t>. Si une distinction devait être effectué entre le</w:t>
      </w:r>
      <w:r w:rsidR="0045088D">
        <w:rPr>
          <w:b/>
        </w:rPr>
        <w:t xml:space="preserve"> prix de réserve </w:t>
      </w:r>
      <w:r w:rsidR="00AB695E">
        <w:rPr>
          <w:b/>
        </w:rPr>
        <w:t>afférent aux</w:t>
      </w:r>
      <w:r w:rsidR="0045088D">
        <w:rPr>
          <w:b/>
        </w:rPr>
        <w:t xml:space="preserve"> souscriptions de long terme </w:t>
      </w:r>
      <w:r w:rsidR="000602ED">
        <w:rPr>
          <w:b/>
        </w:rPr>
        <w:t xml:space="preserve">et celui </w:t>
      </w:r>
      <w:r w:rsidR="00AB695E">
        <w:rPr>
          <w:b/>
        </w:rPr>
        <w:t>afférent</w:t>
      </w:r>
      <w:r w:rsidR="000602ED">
        <w:rPr>
          <w:b/>
        </w:rPr>
        <w:t xml:space="preserve"> aux</w:t>
      </w:r>
      <w:r w:rsidR="0045088D">
        <w:rPr>
          <w:b/>
        </w:rPr>
        <w:t xml:space="preserve"> souscriptions annuelles</w:t>
      </w:r>
      <w:r w:rsidR="000602ED">
        <w:rPr>
          <w:b/>
        </w:rPr>
        <w:t>, celle-ci devrait se traduire, non par une majoration du prix de réserve mais, au contraire, par une décote</w:t>
      </w:r>
      <w:r w:rsidR="00486E23" w:rsidRPr="00486E23">
        <w:rPr>
          <w:b/>
        </w:rPr>
        <w:t xml:space="preserve"> </w:t>
      </w:r>
      <w:r w:rsidR="00486E23">
        <w:rPr>
          <w:b/>
        </w:rPr>
        <w:t>de celui-ci pour les produits pluriannuels</w:t>
      </w:r>
      <w:r w:rsidR="000602ED">
        <w:rPr>
          <w:b/>
        </w:rPr>
        <w:t xml:space="preserve">. En effet, un acteur s’engageant sur plusieurs années offre de la visibilité au vendeur du produit. De surcroît, une souscription de stockage pluriannuelle tend à renforcer la sécurité d’approvisionnement à moyen terme, du fait des contraintes de cyclage imposées à l’acheteur dans son utilisation </w:t>
      </w:r>
      <w:r w:rsidR="00022DEB">
        <w:rPr>
          <w:b/>
        </w:rPr>
        <w:t xml:space="preserve">future </w:t>
      </w:r>
      <w:r w:rsidR="000602ED">
        <w:rPr>
          <w:b/>
        </w:rPr>
        <w:t xml:space="preserve">du produit souscrit. </w:t>
      </w:r>
    </w:p>
    <w:p w14:paraId="0AB70987" w14:textId="1647AAB5" w:rsidR="000F1C52" w:rsidRDefault="00022DEB" w:rsidP="00022DEB">
      <w:pPr>
        <w:jc w:val="both"/>
      </w:pPr>
      <w:r>
        <w:t xml:space="preserve">C’est pourquoi ENGIE considère qu’aucune raison ne </w:t>
      </w:r>
      <w:r w:rsidR="00F56B5C">
        <w:t>permet de justifier de</w:t>
      </w:r>
      <w:r>
        <w:t xml:space="preserve"> fixer un prix de réserve &gt; 0 </w:t>
      </w:r>
      <w:r w:rsidR="00C3264C">
        <w:t xml:space="preserve"> pour des produits pluriannuels</w:t>
      </w:r>
      <w:r w:rsidR="00F56B5C">
        <w:t>,</w:t>
      </w:r>
      <w:r>
        <w:t xml:space="preserve"> dès lors que</w:t>
      </w:r>
      <w:r w:rsidR="00C3264C">
        <w:t xml:space="preserve"> le prix de réserve du produit annuel </w:t>
      </w:r>
      <w:r>
        <w:t xml:space="preserve">est fixé à </w:t>
      </w:r>
      <w:r w:rsidR="00C3264C">
        <w:t>0.</w:t>
      </w:r>
    </w:p>
    <w:p w14:paraId="2AF52A87" w14:textId="404C5616" w:rsidR="000F1C52" w:rsidRDefault="007030AA" w:rsidP="007030AA">
      <w:pPr>
        <w:jc w:val="both"/>
        <w:rPr>
          <w:b/>
        </w:rPr>
      </w:pPr>
      <w:r>
        <w:t xml:space="preserve">En outre, ENGIE demande que les produits et les services qui leur sont associés soient maintenus à l’identique sur toutes les années de commercialisation. </w:t>
      </w:r>
      <w:r w:rsidRPr="007030AA">
        <w:rPr>
          <w:b/>
        </w:rPr>
        <w:t>L</w:t>
      </w:r>
      <w:r w:rsidR="000F1C52" w:rsidRPr="007030AA">
        <w:rPr>
          <w:b/>
        </w:rPr>
        <w:t>es coûts de cyclage</w:t>
      </w:r>
      <w:r w:rsidRPr="007030AA">
        <w:rPr>
          <w:b/>
        </w:rPr>
        <w:t xml:space="preserve"> doivent notamment rester inchangés d’une année </w:t>
      </w:r>
      <w:r w:rsidR="00794649">
        <w:rPr>
          <w:b/>
        </w:rPr>
        <w:t>à</w:t>
      </w:r>
      <w:r w:rsidRPr="007030AA">
        <w:rPr>
          <w:b/>
        </w:rPr>
        <w:t xml:space="preserve"> l’autre.</w:t>
      </w:r>
    </w:p>
    <w:p w14:paraId="2BC1BD9D" w14:textId="77777777" w:rsidR="00794649" w:rsidRPr="007030AA" w:rsidRDefault="00794649" w:rsidP="007030AA">
      <w:pPr>
        <w:jc w:val="both"/>
        <w:rPr>
          <w:b/>
        </w:rPr>
      </w:pPr>
    </w:p>
    <w:p w14:paraId="6F9C8E6B" w14:textId="1CE1E5A6" w:rsidR="008143BF" w:rsidRPr="008143BF" w:rsidRDefault="008143BF" w:rsidP="007030AA">
      <w:pPr>
        <w:keepNext/>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Franklin Gothic Book" w:hAnsi="Franklin Gothic Book" w:cs="Franklin Gothic Book"/>
          <w:b/>
          <w:color w:val="000000"/>
        </w:rPr>
      </w:pPr>
      <w:r w:rsidRPr="008143BF">
        <w:rPr>
          <w:rFonts w:ascii="Franklin Gothic Book" w:hAnsi="Franklin Gothic Book" w:cs="Franklin Gothic Book"/>
          <w:b/>
          <w:color w:val="000000"/>
          <w:sz w:val="20"/>
          <w:szCs w:val="20"/>
        </w:rPr>
        <w:lastRenderedPageBreak/>
        <w:t>Question 13</w:t>
      </w:r>
      <w:r w:rsidR="00924985">
        <w:rPr>
          <w:rFonts w:ascii="Franklin Gothic Book" w:hAnsi="Franklin Gothic Book" w:cs="Franklin Gothic Book"/>
          <w:b/>
          <w:color w:val="000000"/>
          <w:sz w:val="20"/>
          <w:szCs w:val="20"/>
        </w:rPr>
        <w:t xml:space="preserve"> : </w:t>
      </w:r>
      <w:r w:rsidRPr="008143BF">
        <w:rPr>
          <w:rFonts w:ascii="Franklin Gothic Book" w:hAnsi="Franklin Gothic Book" w:cs="Franklin Gothic Book"/>
          <w:b/>
          <w:color w:val="000000"/>
        </w:rPr>
        <w:t xml:space="preserve">Etes-vous favorable au calendrier d’enchères proposé pour les capacités 2019-2020 ? </w:t>
      </w:r>
    </w:p>
    <w:p w14:paraId="64108CDD" w14:textId="77777777" w:rsidR="000F1C52" w:rsidRDefault="000F1C52" w:rsidP="007030AA">
      <w:pPr>
        <w:keepNext/>
      </w:pPr>
    </w:p>
    <w:p w14:paraId="69F8ED00" w14:textId="10CD6ACF" w:rsidR="008143BF" w:rsidRPr="007030AA" w:rsidRDefault="007030AA" w:rsidP="007030AA">
      <w:pPr>
        <w:keepNext/>
        <w:jc w:val="both"/>
        <w:rPr>
          <w:b/>
        </w:rPr>
      </w:pPr>
      <w:r w:rsidRPr="007030AA">
        <w:rPr>
          <w:b/>
        </w:rPr>
        <w:t>ENGIE n’est pas favorable au calendrier d’enchère</w:t>
      </w:r>
      <w:r>
        <w:rPr>
          <w:b/>
        </w:rPr>
        <w:t>s</w:t>
      </w:r>
      <w:r w:rsidRPr="007030AA">
        <w:t xml:space="preserve"> présenté dans la consultation car </w:t>
      </w:r>
      <w:r w:rsidR="008143BF" w:rsidRPr="007030AA">
        <w:t xml:space="preserve">les </w:t>
      </w:r>
      <w:r w:rsidRPr="007030AA">
        <w:t xml:space="preserve">guichets du mois </w:t>
      </w:r>
      <w:r w:rsidR="008143BF" w:rsidRPr="007030AA">
        <w:t xml:space="preserve">de janvier ne présentent pas </w:t>
      </w:r>
      <w:r w:rsidRPr="007030AA">
        <w:t xml:space="preserve">(ou peu) </w:t>
      </w:r>
      <w:r w:rsidR="008143BF" w:rsidRPr="007030AA">
        <w:t xml:space="preserve">d’intérêt pour la souscription de </w:t>
      </w:r>
      <w:r w:rsidRPr="007030AA">
        <w:t xml:space="preserve">ses </w:t>
      </w:r>
      <w:r w:rsidR="008143BF" w:rsidRPr="007030AA">
        <w:t>besoins de pointe.</w:t>
      </w:r>
      <w:r w:rsidRPr="007030AA">
        <w:t xml:space="preserve"> </w:t>
      </w:r>
      <w:r w:rsidRPr="007030AA">
        <w:rPr>
          <w:b/>
        </w:rPr>
        <w:t xml:space="preserve">ENGIE </w:t>
      </w:r>
      <w:r w:rsidR="008143BF" w:rsidRPr="007030AA">
        <w:rPr>
          <w:b/>
        </w:rPr>
        <w:t xml:space="preserve">demande </w:t>
      </w:r>
      <w:r w:rsidRPr="007030AA">
        <w:rPr>
          <w:b/>
        </w:rPr>
        <w:t xml:space="preserve">de </w:t>
      </w:r>
      <w:r w:rsidR="008143BF" w:rsidRPr="007030AA">
        <w:rPr>
          <w:b/>
        </w:rPr>
        <w:t xml:space="preserve"> concentrer les enchères des produits rapides sur les mois de novembre </w:t>
      </w:r>
      <w:r w:rsidR="00E4371C">
        <w:rPr>
          <w:b/>
        </w:rPr>
        <w:t>(pour une 1</w:t>
      </w:r>
      <w:r w:rsidR="00E4371C" w:rsidRPr="00E4371C">
        <w:rPr>
          <w:b/>
          <w:vertAlign w:val="superscript"/>
        </w:rPr>
        <w:t xml:space="preserve">ere </w:t>
      </w:r>
      <w:r w:rsidR="00E4371C">
        <w:rPr>
          <w:b/>
        </w:rPr>
        <w:t xml:space="preserve">tranche) </w:t>
      </w:r>
      <w:r w:rsidR="008143BF" w:rsidRPr="007030AA">
        <w:rPr>
          <w:b/>
        </w:rPr>
        <w:t>et février</w:t>
      </w:r>
      <w:r w:rsidR="00E4371C">
        <w:rPr>
          <w:b/>
        </w:rPr>
        <w:t xml:space="preserve"> (pour la tranche complémentaire)</w:t>
      </w:r>
      <w:r w:rsidR="008143BF" w:rsidRPr="007030AA">
        <w:rPr>
          <w:b/>
        </w:rPr>
        <w:t>.</w:t>
      </w:r>
    </w:p>
    <w:p w14:paraId="0DA8F65D" w14:textId="4B8F6CAC" w:rsidR="008143BF" w:rsidRDefault="007030AA" w:rsidP="00E4371C">
      <w:pPr>
        <w:keepNext/>
        <w:jc w:val="both"/>
      </w:pPr>
      <w:r>
        <w:t xml:space="preserve">ENGIE est favorable à limiter les volumes proposés à </w:t>
      </w:r>
      <w:r w:rsidR="008143BF" w:rsidRPr="008143BF">
        <w:t>10 TWh/j</w:t>
      </w:r>
      <w:r>
        <w:t xml:space="preserve">, </w:t>
      </w:r>
      <w:r w:rsidR="00E4371C">
        <w:t>via</w:t>
      </w:r>
      <w:r>
        <w:t xml:space="preserve"> deux </w:t>
      </w:r>
      <w:r w:rsidR="00E4371C">
        <w:t>créneaux</w:t>
      </w:r>
      <w:r>
        <w:t xml:space="preserve"> </w:t>
      </w:r>
      <w:r w:rsidR="00E4371C">
        <w:t>distincts par jour</w:t>
      </w:r>
      <w:r>
        <w:t>.</w:t>
      </w:r>
    </w:p>
    <w:p w14:paraId="5848E4CA" w14:textId="77777777" w:rsidR="00794649" w:rsidRDefault="00794649" w:rsidP="00E4371C">
      <w:pPr>
        <w:keepNext/>
        <w:jc w:val="both"/>
      </w:pPr>
    </w:p>
    <w:p w14:paraId="26000DB3" w14:textId="77777777" w:rsidR="00031E2F" w:rsidRPr="00031E2F" w:rsidRDefault="00031E2F" w:rsidP="007030AA">
      <w:pPr>
        <w:keepNext/>
        <w:autoSpaceDE w:val="0"/>
        <w:autoSpaceDN w:val="0"/>
        <w:adjustRightInd w:val="0"/>
        <w:spacing w:after="0" w:line="240" w:lineRule="auto"/>
        <w:rPr>
          <w:rFonts w:ascii="Franklin Gothic Book" w:hAnsi="Franklin Gothic Book"/>
          <w:sz w:val="24"/>
          <w:szCs w:val="24"/>
        </w:rPr>
      </w:pPr>
    </w:p>
    <w:p w14:paraId="6B1A638B" w14:textId="77777777" w:rsidR="00031E2F" w:rsidRPr="00031E2F" w:rsidRDefault="00031E2F" w:rsidP="007030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031E2F">
        <w:rPr>
          <w:rFonts w:ascii="Franklin Gothic Book" w:hAnsi="Franklin Gothic Book" w:cs="Franklin Gothic Book"/>
          <w:b/>
          <w:color w:val="000000"/>
          <w:sz w:val="20"/>
          <w:szCs w:val="20"/>
        </w:rPr>
        <w:t>Question 14</w:t>
      </w:r>
      <w:r>
        <w:rPr>
          <w:rFonts w:ascii="Franklin Gothic Book" w:hAnsi="Franklin Gothic Book" w:cs="Franklin Gothic Book"/>
          <w:b/>
          <w:color w:val="000000"/>
          <w:sz w:val="20"/>
          <w:szCs w:val="20"/>
        </w:rPr>
        <w:t xml:space="preserve"> : </w:t>
      </w:r>
      <w:r w:rsidRPr="00031E2F">
        <w:rPr>
          <w:rFonts w:ascii="Franklin Gothic Book" w:hAnsi="Franklin Gothic Book" w:cs="Franklin Gothic Book"/>
          <w:b/>
          <w:color w:val="000000"/>
        </w:rPr>
        <w:t>Etes-vous favorable à la fixation du calendrier annuel des enchères à compter du 1</w:t>
      </w:r>
      <w:r w:rsidRPr="00031E2F">
        <w:rPr>
          <w:rFonts w:ascii="Franklin Gothic Book" w:hAnsi="Franklin Gothic Book" w:cs="Franklin Gothic Book"/>
          <w:b/>
          <w:color w:val="000000"/>
          <w:sz w:val="14"/>
          <w:szCs w:val="14"/>
        </w:rPr>
        <w:t xml:space="preserve">er </w:t>
      </w:r>
      <w:r w:rsidRPr="00031E2F">
        <w:rPr>
          <w:rFonts w:ascii="Franklin Gothic Book" w:hAnsi="Franklin Gothic Book" w:cs="Franklin Gothic Book"/>
          <w:b/>
          <w:color w:val="000000"/>
        </w:rPr>
        <w:t xml:space="preserve">mars 2019 ? </w:t>
      </w:r>
    </w:p>
    <w:p w14:paraId="6E69AB54" w14:textId="77777777" w:rsidR="00031E2F" w:rsidRDefault="00031E2F" w:rsidP="00031E2F">
      <w:pPr>
        <w:autoSpaceDE w:val="0"/>
        <w:autoSpaceDN w:val="0"/>
        <w:adjustRightInd w:val="0"/>
        <w:spacing w:after="0" w:line="240" w:lineRule="auto"/>
        <w:rPr>
          <w:rFonts w:ascii="Franklin Gothic Book" w:hAnsi="Franklin Gothic Book" w:cs="Franklin Gothic Book"/>
          <w:color w:val="000000"/>
          <w:sz w:val="20"/>
          <w:szCs w:val="20"/>
        </w:rPr>
      </w:pPr>
    </w:p>
    <w:p w14:paraId="66DE9BA4" w14:textId="7A8C2C31" w:rsidR="00031E2F" w:rsidRPr="007030AA" w:rsidRDefault="007030AA" w:rsidP="007030AA">
      <w:pPr>
        <w:keepNext/>
        <w:jc w:val="both"/>
        <w:rPr>
          <w:b/>
        </w:rPr>
      </w:pPr>
      <w:r w:rsidRPr="007030AA">
        <w:rPr>
          <w:b/>
        </w:rPr>
        <w:t xml:space="preserve">ENGIE est favorable à la fixation du calendrier </w:t>
      </w:r>
      <w:r w:rsidR="005E4A49">
        <w:rPr>
          <w:b/>
        </w:rPr>
        <w:t>des campagnes de souscriptions post 2019</w:t>
      </w:r>
      <w:r w:rsidR="000B1BAF">
        <w:rPr>
          <w:b/>
        </w:rPr>
        <w:t>-</w:t>
      </w:r>
      <w:r w:rsidR="005E4A49">
        <w:rPr>
          <w:b/>
        </w:rPr>
        <w:t>2020</w:t>
      </w:r>
      <w:r w:rsidR="005E4A49" w:rsidRPr="007030AA">
        <w:rPr>
          <w:b/>
        </w:rPr>
        <w:t xml:space="preserve"> </w:t>
      </w:r>
      <w:r w:rsidRPr="007030AA">
        <w:rPr>
          <w:b/>
        </w:rPr>
        <w:t>dès le 1</w:t>
      </w:r>
      <w:r w:rsidRPr="007030AA">
        <w:rPr>
          <w:b/>
          <w:vertAlign w:val="superscript"/>
        </w:rPr>
        <w:t>er</w:t>
      </w:r>
      <w:r w:rsidRPr="007030AA">
        <w:rPr>
          <w:b/>
        </w:rPr>
        <w:t xml:space="preserve"> mars 2019 afin </w:t>
      </w:r>
      <w:r w:rsidR="005E4A49">
        <w:rPr>
          <w:b/>
        </w:rPr>
        <w:t>que les acteurs</w:t>
      </w:r>
      <w:r w:rsidR="005E4A49" w:rsidRPr="007030AA">
        <w:rPr>
          <w:b/>
        </w:rPr>
        <w:t xml:space="preserve"> </w:t>
      </w:r>
      <w:r w:rsidRPr="007030AA">
        <w:rPr>
          <w:b/>
        </w:rPr>
        <w:t>dispose</w:t>
      </w:r>
      <w:r w:rsidR="005E4A49">
        <w:rPr>
          <w:b/>
        </w:rPr>
        <w:t>nt</w:t>
      </w:r>
      <w:r w:rsidRPr="007030AA">
        <w:rPr>
          <w:b/>
        </w:rPr>
        <w:t xml:space="preserve"> </w:t>
      </w:r>
      <w:r w:rsidR="005E4A49">
        <w:rPr>
          <w:b/>
        </w:rPr>
        <w:t>d’un</w:t>
      </w:r>
      <w:r w:rsidR="005E4A49" w:rsidRPr="007030AA">
        <w:rPr>
          <w:b/>
        </w:rPr>
        <w:t xml:space="preserve"> </w:t>
      </w:r>
      <w:r w:rsidR="00031E2F" w:rsidRPr="007030AA">
        <w:rPr>
          <w:b/>
        </w:rPr>
        <w:t>maximum de visibilité</w:t>
      </w:r>
      <w:r w:rsidRPr="007030AA">
        <w:rPr>
          <w:b/>
        </w:rPr>
        <w:t xml:space="preserve"> </w:t>
      </w:r>
      <w:r w:rsidR="005E4A49" w:rsidRPr="00C56D39">
        <w:rPr>
          <w:b/>
          <w:i/>
        </w:rPr>
        <w:t>a fortiori</w:t>
      </w:r>
      <w:r w:rsidR="005E4A49">
        <w:rPr>
          <w:b/>
        </w:rPr>
        <w:t xml:space="preserve"> pour les souscriptions de produits pluriannuels</w:t>
      </w:r>
      <w:r w:rsidRPr="007030AA">
        <w:rPr>
          <w:b/>
        </w:rPr>
        <w:t>.</w:t>
      </w:r>
    </w:p>
    <w:p w14:paraId="0505D29A" w14:textId="6332D720" w:rsidR="00031E2F" w:rsidRPr="007030AA" w:rsidRDefault="007030AA" w:rsidP="007030AA">
      <w:pPr>
        <w:keepNext/>
        <w:jc w:val="both"/>
      </w:pPr>
      <w:r>
        <w:t xml:space="preserve">Les enjeux liés à la souscription des capacités de stockage imposent aux acteurs de marché de préparer très en amont la campagne de souscription. </w:t>
      </w:r>
      <w:r w:rsidR="005217C5">
        <w:t>Pour chaque acteur de marché, l’étude des</w:t>
      </w:r>
      <w:r>
        <w:t xml:space="preserve"> souscriptions </w:t>
      </w:r>
      <w:r w:rsidR="00F13BEB">
        <w:t>demande un temps de traitement important</w:t>
      </w:r>
      <w:r w:rsidR="005217C5">
        <w:t xml:space="preserve"> que ce soit sous l’angle d</w:t>
      </w:r>
      <w:r w:rsidR="009877C4">
        <w:t>u dimensionnement de</w:t>
      </w:r>
      <w:r w:rsidR="005217C5">
        <w:t>s besoins ou d</w:t>
      </w:r>
      <w:r w:rsidR="00B417DC">
        <w:t>e la structur</w:t>
      </w:r>
      <w:r w:rsidR="001921DF">
        <w:t>ation</w:t>
      </w:r>
      <w:r w:rsidR="00B417DC">
        <w:t xml:space="preserve"> d</w:t>
      </w:r>
      <w:r w:rsidR="009877C4">
        <w:t>u</w:t>
      </w:r>
      <w:r w:rsidR="00B417DC">
        <w:t xml:space="preserve"> portefeuille</w:t>
      </w:r>
      <w:r w:rsidR="009877C4">
        <w:t xml:space="preserve"> de ressources</w:t>
      </w:r>
      <w:r w:rsidR="00F13BEB">
        <w:t>.</w:t>
      </w:r>
    </w:p>
    <w:p w14:paraId="16B7CA22" w14:textId="22813611" w:rsidR="00AA1103" w:rsidRDefault="00AA1103" w:rsidP="00AA1103">
      <w:pPr>
        <w:autoSpaceDE w:val="0"/>
        <w:autoSpaceDN w:val="0"/>
        <w:adjustRightInd w:val="0"/>
        <w:spacing w:after="0" w:line="240" w:lineRule="auto"/>
        <w:jc w:val="both"/>
        <w:rPr>
          <w:rFonts w:ascii="Franklin Gothic Book" w:hAnsi="Franklin Gothic Book" w:cs="Franklin Gothic Book"/>
          <w:color w:val="000000"/>
          <w:sz w:val="20"/>
          <w:szCs w:val="20"/>
        </w:rPr>
      </w:pPr>
      <w:bookmarkStart w:id="1" w:name="_Hlk520106629"/>
      <w:r>
        <w:t>Les opérateurs proposent de publier les caractéristiques des produits au mois d’octobre</w:t>
      </w:r>
      <w:r w:rsidR="001059C7">
        <w:t xml:space="preserve">  (</w:t>
      </w:r>
      <w:r w:rsidR="001059C7" w:rsidRPr="00377F9C">
        <w:rPr>
          <w:i/>
        </w:rPr>
        <w:t>cf.</w:t>
      </w:r>
      <w:r w:rsidR="001059C7">
        <w:t xml:space="preserve"> 2.1.1.1 Proposition des opérateurs §1)</w:t>
      </w:r>
      <w:r>
        <w:t>. Cette échéance n’est pas compatible avec le calendrier proposé</w:t>
      </w:r>
      <w:r w:rsidR="003F7066">
        <w:t xml:space="preserve"> dans l’option A qui prévoit la  commercialisation des stockages dès le mois de juin.</w:t>
      </w:r>
    </w:p>
    <w:bookmarkEnd w:id="1"/>
    <w:p w14:paraId="4B6D0043" w14:textId="7F7DFF35" w:rsidR="00031E2F" w:rsidRDefault="00031E2F" w:rsidP="00031E2F">
      <w:pPr>
        <w:autoSpaceDE w:val="0"/>
        <w:autoSpaceDN w:val="0"/>
        <w:adjustRightInd w:val="0"/>
        <w:spacing w:after="0" w:line="240" w:lineRule="auto"/>
        <w:rPr>
          <w:rFonts w:ascii="Franklin Gothic Book" w:hAnsi="Franklin Gothic Book" w:cs="Franklin Gothic Book"/>
          <w:color w:val="000000"/>
          <w:sz w:val="20"/>
          <w:szCs w:val="20"/>
        </w:rPr>
      </w:pPr>
    </w:p>
    <w:p w14:paraId="1FB48EB0" w14:textId="77777777" w:rsidR="00794649" w:rsidRDefault="00794649" w:rsidP="00031E2F">
      <w:pPr>
        <w:autoSpaceDE w:val="0"/>
        <w:autoSpaceDN w:val="0"/>
        <w:adjustRightInd w:val="0"/>
        <w:spacing w:after="0" w:line="240" w:lineRule="auto"/>
        <w:rPr>
          <w:rFonts w:ascii="Franklin Gothic Book" w:hAnsi="Franklin Gothic Book" w:cs="Franklin Gothic Book"/>
          <w:color w:val="000000"/>
          <w:sz w:val="20"/>
          <w:szCs w:val="20"/>
        </w:rPr>
      </w:pPr>
    </w:p>
    <w:p w14:paraId="2FAFEB86" w14:textId="77777777" w:rsidR="00031E2F" w:rsidRDefault="00031E2F" w:rsidP="00031E2F">
      <w:pPr>
        <w:autoSpaceDE w:val="0"/>
        <w:autoSpaceDN w:val="0"/>
        <w:adjustRightInd w:val="0"/>
        <w:spacing w:after="0" w:line="240" w:lineRule="auto"/>
        <w:rPr>
          <w:rFonts w:ascii="Franklin Gothic Book" w:hAnsi="Franklin Gothic Book" w:cs="Franklin Gothic Book"/>
          <w:color w:val="000000"/>
          <w:sz w:val="20"/>
          <w:szCs w:val="20"/>
        </w:rPr>
      </w:pPr>
    </w:p>
    <w:p w14:paraId="0AEB3DB6" w14:textId="3CCE0F74" w:rsidR="00031E2F" w:rsidRPr="00031E2F" w:rsidRDefault="00031E2F" w:rsidP="00031E2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Franklin Gothic Book" w:hAnsi="Franklin Gothic Book" w:cs="Franklin Gothic Book"/>
          <w:b/>
          <w:color w:val="000000"/>
        </w:rPr>
      </w:pPr>
      <w:r w:rsidRPr="00031E2F">
        <w:rPr>
          <w:rFonts w:ascii="Franklin Gothic Book" w:hAnsi="Franklin Gothic Book" w:cs="Franklin Gothic Book"/>
          <w:b/>
          <w:color w:val="000000"/>
          <w:sz w:val="20"/>
          <w:szCs w:val="20"/>
        </w:rPr>
        <w:t>Question 15</w:t>
      </w:r>
      <w:r w:rsidR="00924985">
        <w:rPr>
          <w:rFonts w:ascii="Franklin Gothic Book" w:hAnsi="Franklin Gothic Book" w:cs="Franklin Gothic Book"/>
          <w:b/>
          <w:color w:val="000000"/>
          <w:sz w:val="20"/>
          <w:szCs w:val="20"/>
        </w:rPr>
        <w:t xml:space="preserve"> : </w:t>
      </w:r>
      <w:r w:rsidRPr="00031E2F">
        <w:rPr>
          <w:rFonts w:ascii="Franklin Gothic Book" w:hAnsi="Franklin Gothic Book" w:cs="Franklin Gothic Book"/>
          <w:b/>
          <w:color w:val="000000"/>
        </w:rPr>
        <w:t xml:space="preserve">Etes-vous favorable à la limite de 10 TWh au total par jour d’enchères, hors stockage de gaz B ? </w:t>
      </w:r>
    </w:p>
    <w:p w14:paraId="7DAB3446" w14:textId="77777777" w:rsidR="00F13BEB" w:rsidRDefault="00F13BEB" w:rsidP="00F13BEB">
      <w:pPr>
        <w:keepNext/>
        <w:jc w:val="both"/>
      </w:pPr>
    </w:p>
    <w:p w14:paraId="2C01545F" w14:textId="6CD2C848" w:rsidR="00031E2F" w:rsidRDefault="00F13BEB" w:rsidP="00F13BEB">
      <w:pPr>
        <w:keepNext/>
        <w:jc w:val="both"/>
      </w:pPr>
      <w:r w:rsidRPr="00F13BEB">
        <w:t>ENGIE est favorable à la limitation des volumes d’enchères à 10 TWh par jour afin de favoriser les opérations de couverture financière des achats et de réduire la volatilité des marchés.</w:t>
      </w:r>
    </w:p>
    <w:p w14:paraId="6D5A63E5" w14:textId="6F33ED03" w:rsidR="00794649" w:rsidRDefault="00794649" w:rsidP="00F13BEB">
      <w:pPr>
        <w:keepNext/>
        <w:jc w:val="both"/>
      </w:pPr>
    </w:p>
    <w:p w14:paraId="4A0E8C90" w14:textId="77777777" w:rsidR="00031E2F" w:rsidRPr="00031E2F" w:rsidRDefault="00031E2F" w:rsidP="00031E2F">
      <w:pPr>
        <w:autoSpaceDE w:val="0"/>
        <w:autoSpaceDN w:val="0"/>
        <w:adjustRightInd w:val="0"/>
        <w:spacing w:after="0" w:line="240" w:lineRule="auto"/>
        <w:rPr>
          <w:rFonts w:ascii="Franklin Gothic Book" w:hAnsi="Franklin Gothic Book" w:cs="Franklin Gothic Book"/>
          <w:color w:val="000000"/>
        </w:rPr>
      </w:pPr>
    </w:p>
    <w:p w14:paraId="2B33582A" w14:textId="77777777" w:rsidR="00031E2F" w:rsidRPr="00031E2F" w:rsidRDefault="00031E2F" w:rsidP="00031E2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Franklin Gothic Book" w:hAnsi="Franklin Gothic Book" w:cs="Franklin Gothic Book"/>
          <w:b/>
          <w:color w:val="000000"/>
        </w:rPr>
      </w:pPr>
      <w:r w:rsidRPr="00031E2F">
        <w:rPr>
          <w:rFonts w:ascii="Franklin Gothic Book" w:hAnsi="Franklin Gothic Book" w:cs="Franklin Gothic Book"/>
          <w:b/>
          <w:color w:val="000000"/>
          <w:sz w:val="20"/>
          <w:szCs w:val="20"/>
        </w:rPr>
        <w:t>Question 16</w:t>
      </w:r>
      <w:r>
        <w:rPr>
          <w:rFonts w:ascii="Franklin Gothic Book" w:hAnsi="Franklin Gothic Book" w:cs="Franklin Gothic Book"/>
          <w:b/>
          <w:color w:val="000000"/>
          <w:sz w:val="20"/>
          <w:szCs w:val="20"/>
        </w:rPr>
        <w:t> :</w:t>
      </w:r>
      <w:r w:rsidRPr="00031E2F">
        <w:rPr>
          <w:rFonts w:ascii="Franklin Gothic Book" w:hAnsi="Franklin Gothic Book" w:cs="Franklin Gothic Book"/>
          <w:b/>
          <w:color w:val="000000"/>
          <w:sz w:val="20"/>
          <w:szCs w:val="20"/>
        </w:rPr>
        <w:t xml:space="preserve"> </w:t>
      </w:r>
      <w:r w:rsidRPr="00031E2F">
        <w:rPr>
          <w:rFonts w:ascii="Franklin Gothic Book" w:hAnsi="Franklin Gothic Book" w:cs="Franklin Gothic Book"/>
          <w:b/>
          <w:color w:val="000000"/>
        </w:rPr>
        <w:t xml:space="preserve">Quel calendrier annuel souhaitez-vous (incluant le nombre et les périodes des guichets par an, le nombre de semaines par guichet, le nombre de jours par semaine d’enchère) ? Etes-vous favorable à des guichets séparés entre la commercialisation des capacités pour N+1 et celles pour N+2 à N+4 ? </w:t>
      </w:r>
    </w:p>
    <w:p w14:paraId="6BCA13A7" w14:textId="77777777" w:rsidR="00031E2F" w:rsidRDefault="00031E2F" w:rsidP="00031E2F">
      <w:pPr>
        <w:autoSpaceDE w:val="0"/>
        <w:autoSpaceDN w:val="0"/>
        <w:adjustRightInd w:val="0"/>
        <w:spacing w:after="0" w:line="240" w:lineRule="auto"/>
        <w:rPr>
          <w:rFonts w:ascii="Franklin Gothic Book" w:hAnsi="Franklin Gothic Book" w:cs="Franklin Gothic Book"/>
          <w:color w:val="000000"/>
          <w:sz w:val="20"/>
          <w:szCs w:val="20"/>
        </w:rPr>
      </w:pPr>
    </w:p>
    <w:p w14:paraId="4260EA0D" w14:textId="1E17A439" w:rsidR="00F13BEB" w:rsidRDefault="00F13BEB" w:rsidP="00D050D5">
      <w:pPr>
        <w:keepNext/>
        <w:spacing w:after="0"/>
        <w:jc w:val="both"/>
      </w:pPr>
      <w:r>
        <w:t xml:space="preserve">ENGIE est favorable à une </w:t>
      </w:r>
      <w:r w:rsidR="00987411">
        <w:t>ventilation des produits d’enchères et de leur lotissement (&lt; 10 TWh unitaire) permettant d’éviter aux acteurs toute exposition au risque de liquidité pour les opérations de couverture sur les marchés</w:t>
      </w:r>
      <w:r>
        <w:t xml:space="preserve">. ENGIE propose d’augmenter le nombre de guichets et </w:t>
      </w:r>
      <w:r w:rsidR="003B1619">
        <w:t>que le séquencement des souscriptions s’effectue</w:t>
      </w:r>
      <w:r w:rsidR="00337B3F">
        <w:t xml:space="preserve"> </w:t>
      </w:r>
      <w:r w:rsidR="00337B3F">
        <w:lastRenderedPageBreak/>
        <w:t>p</w:t>
      </w:r>
      <w:r w:rsidR="003B1619">
        <w:t>rincipalement, pour les</w:t>
      </w:r>
      <w:r>
        <w:t xml:space="preserve"> produits </w:t>
      </w:r>
      <w:r w:rsidR="00031E2F" w:rsidRPr="00F13BEB">
        <w:t xml:space="preserve">rapides </w:t>
      </w:r>
      <w:r w:rsidR="003B1619">
        <w:t xml:space="preserve">(duration &lt; 60 jours), </w:t>
      </w:r>
      <w:r>
        <w:t xml:space="preserve">sur les mois de </w:t>
      </w:r>
      <w:r w:rsidR="00031E2F" w:rsidRPr="00F13BEB">
        <w:t xml:space="preserve">juin </w:t>
      </w:r>
      <w:r w:rsidR="003B1619">
        <w:t xml:space="preserve">pour les souscriptions pluriannuelles </w:t>
      </w:r>
      <w:r w:rsidR="00031E2F" w:rsidRPr="00F13BEB">
        <w:t xml:space="preserve">et </w:t>
      </w:r>
      <w:r>
        <w:t xml:space="preserve">de </w:t>
      </w:r>
      <w:r w:rsidR="00031E2F" w:rsidRPr="00F13BEB">
        <w:t>février</w:t>
      </w:r>
      <w:r w:rsidR="003B1619">
        <w:t xml:space="preserve"> pour les souscriptions annuelles</w:t>
      </w:r>
      <w:r>
        <w:t> :</w:t>
      </w:r>
    </w:p>
    <w:p w14:paraId="1AFFBC48" w14:textId="579B3FB3" w:rsidR="00031E2F" w:rsidRDefault="00F13BEB" w:rsidP="00F13BEB">
      <w:pPr>
        <w:pStyle w:val="Paragraphedeliste"/>
        <w:keepNext/>
        <w:numPr>
          <w:ilvl w:val="0"/>
          <w:numId w:val="2"/>
        </w:numPr>
        <w:jc w:val="both"/>
      </w:pPr>
      <w:r>
        <w:t xml:space="preserve">Au mois de juin, les besoins non satisfaits sur les produits rapides peuvent être corrigés par des souscriptions </w:t>
      </w:r>
      <w:r w:rsidR="00C27ADD">
        <w:t xml:space="preserve">ultérieures </w:t>
      </w:r>
      <w:r>
        <w:t>sur des produits alternatifs</w:t>
      </w:r>
      <w:r w:rsidR="003B1619">
        <w:t xml:space="preserve"> de long terme</w:t>
      </w:r>
      <w:r w:rsidR="001B5FD3">
        <w:t>,</w:t>
      </w:r>
    </w:p>
    <w:p w14:paraId="5FE6DB8A" w14:textId="5E484DE4" w:rsidR="00F13BEB" w:rsidRDefault="00F13BEB" w:rsidP="00F13BEB">
      <w:pPr>
        <w:pStyle w:val="Paragraphedeliste"/>
        <w:keepNext/>
        <w:numPr>
          <w:ilvl w:val="0"/>
          <w:numId w:val="2"/>
        </w:numPr>
        <w:jc w:val="both"/>
      </w:pPr>
      <w:r>
        <w:t>Au mois de février, les ajustements de portefeuilles peuvent être pris en compte</w:t>
      </w:r>
      <w:r w:rsidR="003B1619">
        <w:t xml:space="preserve"> </w:t>
      </w:r>
      <w:r w:rsidR="001B5FD3">
        <w:t xml:space="preserve">sur des produits rapides </w:t>
      </w:r>
      <w:r w:rsidR="003B1619">
        <w:t>via des souscriptions annuelles</w:t>
      </w:r>
      <w:r w:rsidR="001B5FD3">
        <w:t xml:space="preserve">, au titre de la couverture des besoins de modulation de l’hiver </w:t>
      </w:r>
      <w:r w:rsidR="004A7B92">
        <w:t>suivant</w:t>
      </w:r>
      <w:r>
        <w:t>.</w:t>
      </w:r>
    </w:p>
    <w:p w14:paraId="16E108FC" w14:textId="77777777" w:rsidR="00337B3F" w:rsidRPr="00F13BEB" w:rsidRDefault="00337B3F" w:rsidP="00D050D5">
      <w:pPr>
        <w:pStyle w:val="Paragraphedeliste"/>
        <w:keepNext/>
        <w:jc w:val="both"/>
      </w:pPr>
    </w:p>
    <w:p w14:paraId="36811E9E" w14:textId="16566016" w:rsidR="00F13BEB" w:rsidRDefault="00F13BEB" w:rsidP="00F13BEB">
      <w:pPr>
        <w:keepNext/>
        <w:jc w:val="both"/>
      </w:pPr>
      <w:r>
        <w:t>ENGIE propose un calendrier composé de</w:t>
      </w:r>
      <w:r w:rsidR="001B5FD3">
        <w:t> :</w:t>
      </w:r>
    </w:p>
    <w:p w14:paraId="128052F1" w14:textId="039DD48E" w:rsidR="00F13BEB" w:rsidRDefault="00031E2F" w:rsidP="00F13BEB">
      <w:pPr>
        <w:pStyle w:val="Paragraphedeliste"/>
        <w:keepNext/>
        <w:numPr>
          <w:ilvl w:val="0"/>
          <w:numId w:val="2"/>
        </w:numPr>
        <w:jc w:val="both"/>
      </w:pPr>
      <w:r w:rsidRPr="00F13BEB">
        <w:t xml:space="preserve">4 guichets </w:t>
      </w:r>
      <w:r w:rsidR="00F13BEB">
        <w:t>annuels (juin, septembre, novembre, février)</w:t>
      </w:r>
      <w:r w:rsidR="007F6016">
        <w:t>,</w:t>
      </w:r>
    </w:p>
    <w:p w14:paraId="5FFA9C39" w14:textId="27F4A85A" w:rsidR="00F13BEB" w:rsidRDefault="00031E2F" w:rsidP="00F13BEB">
      <w:pPr>
        <w:pStyle w:val="Paragraphedeliste"/>
        <w:keepNext/>
        <w:numPr>
          <w:ilvl w:val="0"/>
          <w:numId w:val="2"/>
        </w:numPr>
        <w:jc w:val="both"/>
      </w:pPr>
      <w:r w:rsidRPr="00F13BEB">
        <w:t xml:space="preserve">3 à 4 semaines </w:t>
      </w:r>
      <w:r w:rsidR="00F13BEB">
        <w:t>de commercialisation par</w:t>
      </w:r>
      <w:r w:rsidRPr="00F13BEB">
        <w:t xml:space="preserve"> moi</w:t>
      </w:r>
      <w:r w:rsidR="007F6016">
        <w:t>s,</w:t>
      </w:r>
    </w:p>
    <w:p w14:paraId="2C482B26" w14:textId="3D74B576" w:rsidR="00031E2F" w:rsidRPr="00F13BEB" w:rsidRDefault="00031E2F" w:rsidP="00F13BEB">
      <w:pPr>
        <w:pStyle w:val="Paragraphedeliste"/>
        <w:keepNext/>
        <w:numPr>
          <w:ilvl w:val="0"/>
          <w:numId w:val="2"/>
        </w:numPr>
        <w:jc w:val="both"/>
      </w:pPr>
      <w:r w:rsidRPr="00F13BEB">
        <w:t xml:space="preserve">3 à 4 jours </w:t>
      </w:r>
      <w:r w:rsidR="00F13BEB">
        <w:t>de commercialisation par</w:t>
      </w:r>
      <w:r w:rsidRPr="00F13BEB">
        <w:t xml:space="preserve"> semaine</w:t>
      </w:r>
      <w:r w:rsidR="004804A8">
        <w:t>, avec 2 enchères maximum par jour de commercialisation.</w:t>
      </w:r>
    </w:p>
    <w:p w14:paraId="67AC0E9E" w14:textId="12E8A059" w:rsidR="00031E2F" w:rsidRDefault="00F13BEB" w:rsidP="00F13BEB">
      <w:pPr>
        <w:keepNext/>
        <w:jc w:val="both"/>
      </w:pPr>
      <w:bookmarkStart w:id="2" w:name="_Hlk521489819"/>
      <w:r>
        <w:t xml:space="preserve">Pour les commercialisations pluriannuelles, ENGIE demande que les </w:t>
      </w:r>
      <w:r w:rsidR="00C87734">
        <w:t>commercialisations d’un produit sur plusieurs années interviennent dans un laps de temps limité</w:t>
      </w:r>
      <w:r>
        <w:t>.</w:t>
      </w:r>
      <w:r w:rsidR="00C87734">
        <w:t xml:space="preserve"> A titre illustratif, pour un produit donné, les opérateurs pourraient proposer la commercialisation de l’année N+1 le matin, la commercialisation de l’année N+2 l’après-midi , N+3 le lendemain matin, etc</w:t>
      </w:r>
      <w:r w:rsidR="0069587C">
        <w:t>.</w:t>
      </w:r>
    </w:p>
    <w:bookmarkEnd w:id="2"/>
    <w:p w14:paraId="73DA2E06" w14:textId="77777777" w:rsidR="00794649" w:rsidRPr="00F13BEB" w:rsidRDefault="00794649" w:rsidP="00F13BEB">
      <w:pPr>
        <w:keepNext/>
        <w:jc w:val="both"/>
      </w:pPr>
    </w:p>
    <w:p w14:paraId="4EB9BDFB" w14:textId="77777777" w:rsidR="00031E2F" w:rsidRDefault="00031E2F" w:rsidP="00031E2F">
      <w:pPr>
        <w:autoSpaceDE w:val="0"/>
        <w:autoSpaceDN w:val="0"/>
        <w:adjustRightInd w:val="0"/>
        <w:spacing w:after="0" w:line="240" w:lineRule="auto"/>
        <w:rPr>
          <w:rFonts w:ascii="Franklin Gothic Book" w:hAnsi="Franklin Gothic Book" w:cs="Franklin Gothic Book"/>
          <w:color w:val="000000"/>
          <w:sz w:val="20"/>
          <w:szCs w:val="20"/>
        </w:rPr>
      </w:pPr>
    </w:p>
    <w:p w14:paraId="46BA2651" w14:textId="77777777" w:rsidR="00031E2F" w:rsidRPr="00031E2F" w:rsidRDefault="00031E2F" w:rsidP="003E14E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031E2F">
        <w:rPr>
          <w:rFonts w:ascii="Franklin Gothic Book" w:hAnsi="Franklin Gothic Book" w:cs="Franklin Gothic Book"/>
          <w:b/>
          <w:color w:val="000000"/>
          <w:sz w:val="20"/>
          <w:szCs w:val="20"/>
        </w:rPr>
        <w:t>Question 17</w:t>
      </w:r>
      <w:r>
        <w:rPr>
          <w:rFonts w:ascii="Franklin Gothic Book" w:hAnsi="Franklin Gothic Book" w:cs="Franklin Gothic Book"/>
          <w:b/>
          <w:color w:val="000000"/>
          <w:sz w:val="20"/>
          <w:szCs w:val="20"/>
        </w:rPr>
        <w:t> :</w:t>
      </w:r>
      <w:r w:rsidRPr="00031E2F">
        <w:rPr>
          <w:rFonts w:ascii="Franklin Gothic Book" w:hAnsi="Franklin Gothic Book" w:cs="Franklin Gothic Book"/>
          <w:b/>
          <w:color w:val="000000"/>
          <w:sz w:val="20"/>
          <w:szCs w:val="20"/>
        </w:rPr>
        <w:t xml:space="preserve"> </w:t>
      </w:r>
      <w:r w:rsidRPr="00031E2F">
        <w:rPr>
          <w:rFonts w:ascii="Franklin Gothic Book" w:hAnsi="Franklin Gothic Book" w:cs="Franklin Gothic Book"/>
          <w:b/>
          <w:color w:val="000000"/>
        </w:rPr>
        <w:t xml:space="preserve">Quel délai de publication par les opérateurs du calendrier d’enchères précis (produits, quantités) vous semble préférable ? </w:t>
      </w:r>
    </w:p>
    <w:p w14:paraId="6E5CCCFC" w14:textId="77777777" w:rsidR="00031E2F" w:rsidRDefault="00031E2F"/>
    <w:p w14:paraId="62D0DCD3" w14:textId="44CEE702" w:rsidR="003E14ED" w:rsidRDefault="003F7066" w:rsidP="00365B9B">
      <w:pPr>
        <w:jc w:val="both"/>
      </w:pPr>
      <w:bookmarkStart w:id="3" w:name="_Hlk521489894"/>
      <w:r>
        <w:t xml:space="preserve">Conformément à sa réponse à la question 14, </w:t>
      </w:r>
      <w:r w:rsidR="003E14ED">
        <w:t>ENGIE demande que le calendrier soit publié le plus tôt possible</w:t>
      </w:r>
      <w:r w:rsidR="00365B9B">
        <w:t>, dès le 1</w:t>
      </w:r>
      <w:r w:rsidR="00365B9B" w:rsidRPr="00365B9B">
        <w:rPr>
          <w:vertAlign w:val="superscript"/>
        </w:rPr>
        <w:t>er</w:t>
      </w:r>
      <w:r w:rsidR="00365B9B">
        <w:t xml:space="preserve"> mars de l’année N.</w:t>
      </w:r>
      <w:bookmarkStart w:id="4" w:name="_GoBack"/>
      <w:bookmarkEnd w:id="4"/>
    </w:p>
    <w:bookmarkEnd w:id="3"/>
    <w:p w14:paraId="5A4B5C09" w14:textId="77777777" w:rsidR="00794649" w:rsidRDefault="00794649"/>
    <w:p w14:paraId="01B4688B" w14:textId="77777777" w:rsidR="00B145AF" w:rsidRPr="00B145AF" w:rsidRDefault="00B145AF" w:rsidP="003E14E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Franklin Gothic Book" w:hAnsi="Franklin Gothic Book" w:cs="Franklin Gothic Book"/>
          <w:b/>
          <w:color w:val="000000"/>
        </w:rPr>
      </w:pPr>
      <w:r w:rsidRPr="00B145AF">
        <w:rPr>
          <w:rFonts w:ascii="Franklin Gothic Book" w:hAnsi="Franklin Gothic Book" w:cs="Franklin Gothic Book"/>
          <w:b/>
          <w:color w:val="000000"/>
          <w:sz w:val="20"/>
          <w:szCs w:val="20"/>
        </w:rPr>
        <w:t xml:space="preserve">Question 18 </w:t>
      </w:r>
      <w:r w:rsidRPr="00B145AF">
        <w:rPr>
          <w:rFonts w:ascii="Franklin Gothic Book" w:hAnsi="Franklin Gothic Book" w:cs="Franklin Gothic Book"/>
          <w:b/>
          <w:color w:val="000000"/>
        </w:rPr>
        <w:t xml:space="preserve">Etes-vous favorable aux modalités de commercialisation proposées pour les capacités de stockage de gaz B ? </w:t>
      </w:r>
    </w:p>
    <w:p w14:paraId="011B4077" w14:textId="77777777" w:rsidR="003E14ED" w:rsidRDefault="003E14ED" w:rsidP="00A62CF3">
      <w:pPr>
        <w:jc w:val="both"/>
      </w:pPr>
    </w:p>
    <w:p w14:paraId="0D84CFE8" w14:textId="7B72D11A" w:rsidR="00031E2F" w:rsidRDefault="003E14ED" w:rsidP="00A62CF3">
      <w:pPr>
        <w:jc w:val="both"/>
      </w:pPr>
      <w:r>
        <w:t xml:space="preserve">ENGIE </w:t>
      </w:r>
      <w:r w:rsidR="00A62CF3">
        <w:t>est en ligne avec les</w:t>
      </w:r>
      <w:r>
        <w:t xml:space="preserve"> modalités de commercialisation des capacités de stockage B</w:t>
      </w:r>
      <w:r w:rsidR="00A62CF3">
        <w:t xml:space="preserve"> telles que proposées et</w:t>
      </w:r>
      <w:r>
        <w:t xml:space="preserve"> demand</w:t>
      </w:r>
      <w:r w:rsidR="00A62CF3">
        <w:t>e</w:t>
      </w:r>
      <w:r>
        <w:t xml:space="preserve"> que le stockage soit proposé en plusieurs guichets</w:t>
      </w:r>
      <w:r w:rsidR="003C681E">
        <w:t>,</w:t>
      </w:r>
      <w:r>
        <w:t xml:space="preserve"> comme </w:t>
      </w:r>
      <w:r w:rsidR="003C681E">
        <w:t>pour les autres</w:t>
      </w:r>
      <w:r>
        <w:t xml:space="preserve"> produits.</w:t>
      </w:r>
    </w:p>
    <w:p w14:paraId="7ECCCE73" w14:textId="55478D31" w:rsidR="00365B9B" w:rsidRDefault="00365B9B" w:rsidP="00A62CF3">
      <w:pPr>
        <w:jc w:val="both"/>
      </w:pPr>
      <w:bookmarkStart w:id="5" w:name="_Hlk521504264"/>
      <w:r>
        <w:t>Si toutefois, le stockage devait connaitre des contraintes techniques particulières, ENGIE demande que le prix de réserve tienne compte des éléments susceptibles de dégrader la valeur du stockage (perte de flexibilité, contrainte de fonctionnement, …)</w:t>
      </w:r>
      <w:r w:rsidR="00AF58B9">
        <w:t>, à intégrer au coefficient beta.</w:t>
      </w:r>
    </w:p>
    <w:bookmarkEnd w:id="5"/>
    <w:p w14:paraId="3B28A402" w14:textId="77777777" w:rsidR="00B145AF" w:rsidRPr="008143BF" w:rsidRDefault="00B145AF"/>
    <w:p w14:paraId="2128B84D" w14:textId="77777777" w:rsidR="008143BF" w:rsidRPr="008143BF" w:rsidRDefault="008143BF"/>
    <w:sectPr w:rsidR="008143BF" w:rsidRPr="008143BF" w:rsidSect="00646915">
      <w:headerReference w:type="even" r:id="rId8"/>
      <w:headerReference w:type="default" r:id="rId9"/>
      <w:headerReference w:type="first" r:id="rId10"/>
      <w:pgSz w:w="11906" w:h="16838"/>
      <w:pgMar w:top="1417" w:right="849" w:bottom="1417"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E0C4F" w14:textId="77777777" w:rsidR="00522D37" w:rsidRDefault="00522D37" w:rsidP="002C6BE7">
      <w:pPr>
        <w:spacing w:after="0" w:line="240" w:lineRule="auto"/>
      </w:pPr>
      <w:r>
        <w:separator/>
      </w:r>
    </w:p>
  </w:endnote>
  <w:endnote w:type="continuationSeparator" w:id="0">
    <w:p w14:paraId="3939A0AA" w14:textId="77777777" w:rsidR="00522D37" w:rsidRDefault="00522D37" w:rsidP="002C6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Heavy">
    <w:altName w:val="Franklin Gothic"/>
    <w:panose1 w:val="020B09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EE01E" w14:textId="77777777" w:rsidR="00522D37" w:rsidRDefault="00522D37" w:rsidP="002C6BE7">
      <w:pPr>
        <w:spacing w:after="0" w:line="240" w:lineRule="auto"/>
      </w:pPr>
      <w:r>
        <w:separator/>
      </w:r>
    </w:p>
  </w:footnote>
  <w:footnote w:type="continuationSeparator" w:id="0">
    <w:p w14:paraId="7B85C87C" w14:textId="77777777" w:rsidR="00522D37" w:rsidRDefault="00522D37" w:rsidP="002C6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12A29" w14:textId="0507BCD4" w:rsidR="00DD1453" w:rsidRDefault="00DD14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D77F8" w14:textId="14E3C9AA" w:rsidR="00DD1453" w:rsidRDefault="00DD145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FE8D5" w14:textId="29B44D57" w:rsidR="00646915" w:rsidRDefault="00646915">
    <w:pPr>
      <w:pStyle w:val="En-tte"/>
    </w:pPr>
    <w:r w:rsidRPr="00E342A9">
      <w:rPr>
        <w:noProof/>
      </w:rPr>
      <w:drawing>
        <wp:anchor distT="0" distB="0" distL="114300" distR="114300" simplePos="0" relativeHeight="251659264" behindDoc="0" locked="0" layoutInCell="1" allowOverlap="1" wp14:anchorId="3B151030" wp14:editId="04704B5E">
          <wp:simplePos x="0" y="0"/>
          <wp:positionH relativeFrom="column">
            <wp:posOffset>-571500</wp:posOffset>
          </wp:positionH>
          <wp:positionV relativeFrom="paragraph">
            <wp:posOffset>-391160</wp:posOffset>
          </wp:positionV>
          <wp:extent cx="1882228" cy="1119352"/>
          <wp:effectExtent l="0" t="0" r="3810" b="5080"/>
          <wp:wrapNone/>
          <wp:docPr id="1" name="Picture 1" descr="C:\WINDOWS\Temp\Temporary Directory 3 for LOGOTYPE[1].zip\LOGOTYPE\ENGIE_logotyp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DOWS\Temp\Temporary Directory 3 for LOGOTYPE[1].zip\LOGOTYPE\ENGIE_logotype_RGB.jpg"/>
                  <pic:cNvPicPr>
                    <a:picLocks noChangeAspect="1" noChangeArrowheads="1"/>
                  </pic:cNvPicPr>
                </pic:nvPicPr>
                <pic:blipFill>
                  <a:blip r:embed="rId1" cstate="print"/>
                  <a:srcRect/>
                  <a:stretch>
                    <a:fillRect/>
                  </a:stretch>
                </pic:blipFill>
                <pic:spPr bwMode="auto">
                  <a:xfrm>
                    <a:off x="0" y="0"/>
                    <a:ext cx="1882228" cy="1119352"/>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3755B6"/>
    <w:multiLevelType w:val="hybridMultilevel"/>
    <w:tmpl w:val="2B56F392"/>
    <w:lvl w:ilvl="0" w:tplc="12A21E2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827485"/>
    <w:multiLevelType w:val="hybridMultilevel"/>
    <w:tmpl w:val="3FECA6F4"/>
    <w:lvl w:ilvl="0" w:tplc="072ECA7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768"/>
    <w:rsid w:val="00003548"/>
    <w:rsid w:val="00004FCA"/>
    <w:rsid w:val="000134F6"/>
    <w:rsid w:val="00014520"/>
    <w:rsid w:val="00020471"/>
    <w:rsid w:val="00022562"/>
    <w:rsid w:val="00022DEB"/>
    <w:rsid w:val="00031E2F"/>
    <w:rsid w:val="000326EC"/>
    <w:rsid w:val="00034CF2"/>
    <w:rsid w:val="000602ED"/>
    <w:rsid w:val="00062D83"/>
    <w:rsid w:val="00083423"/>
    <w:rsid w:val="0008636D"/>
    <w:rsid w:val="00086374"/>
    <w:rsid w:val="0009364E"/>
    <w:rsid w:val="000A4F17"/>
    <w:rsid w:val="000B1BAF"/>
    <w:rsid w:val="000B6C68"/>
    <w:rsid w:val="000C2E1F"/>
    <w:rsid w:val="000D37AD"/>
    <w:rsid w:val="000F1C52"/>
    <w:rsid w:val="001059C7"/>
    <w:rsid w:val="001171B4"/>
    <w:rsid w:val="001203AF"/>
    <w:rsid w:val="001223C6"/>
    <w:rsid w:val="001322FF"/>
    <w:rsid w:val="00134EEF"/>
    <w:rsid w:val="00136A4F"/>
    <w:rsid w:val="001453D4"/>
    <w:rsid w:val="00145521"/>
    <w:rsid w:val="0014782C"/>
    <w:rsid w:val="001635FF"/>
    <w:rsid w:val="0017723A"/>
    <w:rsid w:val="00181DAB"/>
    <w:rsid w:val="0018668C"/>
    <w:rsid w:val="001921DF"/>
    <w:rsid w:val="001A2170"/>
    <w:rsid w:val="001A799D"/>
    <w:rsid w:val="001B0F31"/>
    <w:rsid w:val="001B5FD3"/>
    <w:rsid w:val="001C3857"/>
    <w:rsid w:val="001C4506"/>
    <w:rsid w:val="001F19AF"/>
    <w:rsid w:val="001F6061"/>
    <w:rsid w:val="00203E4E"/>
    <w:rsid w:val="002067B2"/>
    <w:rsid w:val="002131E1"/>
    <w:rsid w:val="00215745"/>
    <w:rsid w:val="00231C7F"/>
    <w:rsid w:val="0025559B"/>
    <w:rsid w:val="002564C0"/>
    <w:rsid w:val="00267790"/>
    <w:rsid w:val="00275FE3"/>
    <w:rsid w:val="00283ACD"/>
    <w:rsid w:val="002A3BAA"/>
    <w:rsid w:val="002A6768"/>
    <w:rsid w:val="002A729C"/>
    <w:rsid w:val="002B1C7E"/>
    <w:rsid w:val="002B5F01"/>
    <w:rsid w:val="002B6490"/>
    <w:rsid w:val="002C08CA"/>
    <w:rsid w:val="002C2090"/>
    <w:rsid w:val="002C27C0"/>
    <w:rsid w:val="002C6BE7"/>
    <w:rsid w:val="002E108D"/>
    <w:rsid w:val="002E45E5"/>
    <w:rsid w:val="002E6BBB"/>
    <w:rsid w:val="003136C2"/>
    <w:rsid w:val="00320E04"/>
    <w:rsid w:val="00337B3F"/>
    <w:rsid w:val="003530B5"/>
    <w:rsid w:val="003544E2"/>
    <w:rsid w:val="00365B9B"/>
    <w:rsid w:val="0037257A"/>
    <w:rsid w:val="00376BD4"/>
    <w:rsid w:val="00376C22"/>
    <w:rsid w:val="00377F9C"/>
    <w:rsid w:val="0038092E"/>
    <w:rsid w:val="00385909"/>
    <w:rsid w:val="00391F74"/>
    <w:rsid w:val="00392A79"/>
    <w:rsid w:val="00397086"/>
    <w:rsid w:val="003A430D"/>
    <w:rsid w:val="003B1619"/>
    <w:rsid w:val="003B44CF"/>
    <w:rsid w:val="003B70B9"/>
    <w:rsid w:val="003C3F73"/>
    <w:rsid w:val="003C681E"/>
    <w:rsid w:val="003E14ED"/>
    <w:rsid w:val="003E47DA"/>
    <w:rsid w:val="003F7066"/>
    <w:rsid w:val="0041512E"/>
    <w:rsid w:val="00426D01"/>
    <w:rsid w:val="00430A4A"/>
    <w:rsid w:val="004367B4"/>
    <w:rsid w:val="0045088D"/>
    <w:rsid w:val="004804A8"/>
    <w:rsid w:val="004853D3"/>
    <w:rsid w:val="00486342"/>
    <w:rsid w:val="00486E23"/>
    <w:rsid w:val="00487721"/>
    <w:rsid w:val="004917E1"/>
    <w:rsid w:val="004A24F1"/>
    <w:rsid w:val="004A7B92"/>
    <w:rsid w:val="004B23FA"/>
    <w:rsid w:val="004F5F8C"/>
    <w:rsid w:val="004F6FB4"/>
    <w:rsid w:val="005217C5"/>
    <w:rsid w:val="00522D37"/>
    <w:rsid w:val="00524FBF"/>
    <w:rsid w:val="00544A2D"/>
    <w:rsid w:val="00551033"/>
    <w:rsid w:val="0058654A"/>
    <w:rsid w:val="00590231"/>
    <w:rsid w:val="005A4DFF"/>
    <w:rsid w:val="005C23BE"/>
    <w:rsid w:val="005C4036"/>
    <w:rsid w:val="005C7911"/>
    <w:rsid w:val="005D66BF"/>
    <w:rsid w:val="005E00A4"/>
    <w:rsid w:val="005E4A49"/>
    <w:rsid w:val="006058BC"/>
    <w:rsid w:val="006111AC"/>
    <w:rsid w:val="0061414C"/>
    <w:rsid w:val="00615754"/>
    <w:rsid w:val="006169ED"/>
    <w:rsid w:val="006409CD"/>
    <w:rsid w:val="00646915"/>
    <w:rsid w:val="00661133"/>
    <w:rsid w:val="00665B7E"/>
    <w:rsid w:val="00674E86"/>
    <w:rsid w:val="0067531D"/>
    <w:rsid w:val="006759D1"/>
    <w:rsid w:val="0069587C"/>
    <w:rsid w:val="006A0535"/>
    <w:rsid w:val="006A605E"/>
    <w:rsid w:val="006A74C9"/>
    <w:rsid w:val="006B1625"/>
    <w:rsid w:val="006B2E2F"/>
    <w:rsid w:val="006B57D8"/>
    <w:rsid w:val="006C4083"/>
    <w:rsid w:val="006E325D"/>
    <w:rsid w:val="006E50CE"/>
    <w:rsid w:val="007015A4"/>
    <w:rsid w:val="007030AA"/>
    <w:rsid w:val="00733817"/>
    <w:rsid w:val="00743391"/>
    <w:rsid w:val="00791921"/>
    <w:rsid w:val="00794649"/>
    <w:rsid w:val="007C3DBB"/>
    <w:rsid w:val="007D1003"/>
    <w:rsid w:val="007D2545"/>
    <w:rsid w:val="007E5CF0"/>
    <w:rsid w:val="007F4EFD"/>
    <w:rsid w:val="007F6016"/>
    <w:rsid w:val="007F7031"/>
    <w:rsid w:val="008060EA"/>
    <w:rsid w:val="0081012E"/>
    <w:rsid w:val="008143BF"/>
    <w:rsid w:val="00820F43"/>
    <w:rsid w:val="00842F65"/>
    <w:rsid w:val="00845330"/>
    <w:rsid w:val="00851F74"/>
    <w:rsid w:val="008551CE"/>
    <w:rsid w:val="00866809"/>
    <w:rsid w:val="0087727D"/>
    <w:rsid w:val="008841E3"/>
    <w:rsid w:val="00886ACE"/>
    <w:rsid w:val="00890484"/>
    <w:rsid w:val="008906D3"/>
    <w:rsid w:val="008930F1"/>
    <w:rsid w:val="00894A25"/>
    <w:rsid w:val="00897A45"/>
    <w:rsid w:val="008A28E3"/>
    <w:rsid w:val="008B0DA3"/>
    <w:rsid w:val="008B61C8"/>
    <w:rsid w:val="008B7B77"/>
    <w:rsid w:val="008C4C65"/>
    <w:rsid w:val="008D5923"/>
    <w:rsid w:val="008F1258"/>
    <w:rsid w:val="00901727"/>
    <w:rsid w:val="00924985"/>
    <w:rsid w:val="00927E2A"/>
    <w:rsid w:val="0093441B"/>
    <w:rsid w:val="00945D44"/>
    <w:rsid w:val="00952002"/>
    <w:rsid w:val="009664EA"/>
    <w:rsid w:val="009813D8"/>
    <w:rsid w:val="0098250C"/>
    <w:rsid w:val="00984D6F"/>
    <w:rsid w:val="00987411"/>
    <w:rsid w:val="009877C4"/>
    <w:rsid w:val="00994604"/>
    <w:rsid w:val="009A4D50"/>
    <w:rsid w:val="009B0686"/>
    <w:rsid w:val="009B7093"/>
    <w:rsid w:val="009B7496"/>
    <w:rsid w:val="009D3B55"/>
    <w:rsid w:val="009D3C7A"/>
    <w:rsid w:val="009E38E2"/>
    <w:rsid w:val="00A16126"/>
    <w:rsid w:val="00A33458"/>
    <w:rsid w:val="00A42E0F"/>
    <w:rsid w:val="00A4508B"/>
    <w:rsid w:val="00A62CF3"/>
    <w:rsid w:val="00A62EF1"/>
    <w:rsid w:val="00A66F1B"/>
    <w:rsid w:val="00A67AAE"/>
    <w:rsid w:val="00AA1103"/>
    <w:rsid w:val="00AB55B4"/>
    <w:rsid w:val="00AB695E"/>
    <w:rsid w:val="00AC38BC"/>
    <w:rsid w:val="00AD4BC3"/>
    <w:rsid w:val="00AF17E1"/>
    <w:rsid w:val="00AF58B9"/>
    <w:rsid w:val="00AF6C74"/>
    <w:rsid w:val="00B145AF"/>
    <w:rsid w:val="00B171B1"/>
    <w:rsid w:val="00B17C7A"/>
    <w:rsid w:val="00B24DD2"/>
    <w:rsid w:val="00B417DC"/>
    <w:rsid w:val="00B475AB"/>
    <w:rsid w:val="00B63D6E"/>
    <w:rsid w:val="00B87B17"/>
    <w:rsid w:val="00BA2E3D"/>
    <w:rsid w:val="00BA79C7"/>
    <w:rsid w:val="00BB755F"/>
    <w:rsid w:val="00BC2829"/>
    <w:rsid w:val="00C0258E"/>
    <w:rsid w:val="00C079BE"/>
    <w:rsid w:val="00C10AFD"/>
    <w:rsid w:val="00C111E1"/>
    <w:rsid w:val="00C13927"/>
    <w:rsid w:val="00C14895"/>
    <w:rsid w:val="00C212DA"/>
    <w:rsid w:val="00C21910"/>
    <w:rsid w:val="00C27ADD"/>
    <w:rsid w:val="00C3264C"/>
    <w:rsid w:val="00C32BF3"/>
    <w:rsid w:val="00C36486"/>
    <w:rsid w:val="00C56D39"/>
    <w:rsid w:val="00C5706A"/>
    <w:rsid w:val="00C630EA"/>
    <w:rsid w:val="00C73E01"/>
    <w:rsid w:val="00C80F9B"/>
    <w:rsid w:val="00C87734"/>
    <w:rsid w:val="00C87A41"/>
    <w:rsid w:val="00CA1131"/>
    <w:rsid w:val="00CA6867"/>
    <w:rsid w:val="00CE261E"/>
    <w:rsid w:val="00D0128F"/>
    <w:rsid w:val="00D050D5"/>
    <w:rsid w:val="00D250D3"/>
    <w:rsid w:val="00D31EA8"/>
    <w:rsid w:val="00D45CA4"/>
    <w:rsid w:val="00D47170"/>
    <w:rsid w:val="00D625D8"/>
    <w:rsid w:val="00D64711"/>
    <w:rsid w:val="00D735C6"/>
    <w:rsid w:val="00D74744"/>
    <w:rsid w:val="00D805A8"/>
    <w:rsid w:val="00D8621D"/>
    <w:rsid w:val="00D90548"/>
    <w:rsid w:val="00D93853"/>
    <w:rsid w:val="00D93F24"/>
    <w:rsid w:val="00DA06B0"/>
    <w:rsid w:val="00DD1453"/>
    <w:rsid w:val="00DD296D"/>
    <w:rsid w:val="00DD587B"/>
    <w:rsid w:val="00DE1B29"/>
    <w:rsid w:val="00E12274"/>
    <w:rsid w:val="00E12412"/>
    <w:rsid w:val="00E20E68"/>
    <w:rsid w:val="00E32479"/>
    <w:rsid w:val="00E37C64"/>
    <w:rsid w:val="00E4371C"/>
    <w:rsid w:val="00E56A8E"/>
    <w:rsid w:val="00E64993"/>
    <w:rsid w:val="00E81D41"/>
    <w:rsid w:val="00E90897"/>
    <w:rsid w:val="00E912BF"/>
    <w:rsid w:val="00EB7253"/>
    <w:rsid w:val="00EB7A39"/>
    <w:rsid w:val="00EC2732"/>
    <w:rsid w:val="00ED241C"/>
    <w:rsid w:val="00ED4B83"/>
    <w:rsid w:val="00ED7748"/>
    <w:rsid w:val="00F00FA7"/>
    <w:rsid w:val="00F13BEB"/>
    <w:rsid w:val="00F216A5"/>
    <w:rsid w:val="00F33797"/>
    <w:rsid w:val="00F360AB"/>
    <w:rsid w:val="00F36EA6"/>
    <w:rsid w:val="00F433E9"/>
    <w:rsid w:val="00F47DE3"/>
    <w:rsid w:val="00F50013"/>
    <w:rsid w:val="00F52182"/>
    <w:rsid w:val="00F5295D"/>
    <w:rsid w:val="00F56B5C"/>
    <w:rsid w:val="00F67105"/>
    <w:rsid w:val="00F77C6E"/>
    <w:rsid w:val="00F86548"/>
    <w:rsid w:val="00F962B2"/>
    <w:rsid w:val="00FA34A3"/>
    <w:rsid w:val="00FB1421"/>
    <w:rsid w:val="00FC2AD2"/>
    <w:rsid w:val="00FD138B"/>
    <w:rsid w:val="00FD79B5"/>
    <w:rsid w:val="00FE2458"/>
    <w:rsid w:val="00FF27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282521"/>
  <w15:chartTrackingRefBased/>
  <w15:docId w15:val="{885141C6-096F-4C38-9E2F-8575EDCD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A6768"/>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Paragraphedeliste">
    <w:name w:val="List Paragraph"/>
    <w:basedOn w:val="Normal"/>
    <w:uiPriority w:val="34"/>
    <w:qFormat/>
    <w:rsid w:val="00C73E01"/>
    <w:pPr>
      <w:ind w:left="720"/>
      <w:contextualSpacing/>
    </w:pPr>
  </w:style>
  <w:style w:type="character" w:styleId="Marquedecommentaire">
    <w:name w:val="annotation reference"/>
    <w:basedOn w:val="Policepardfaut"/>
    <w:uiPriority w:val="99"/>
    <w:semiHidden/>
    <w:unhideWhenUsed/>
    <w:rsid w:val="00D93F24"/>
    <w:rPr>
      <w:sz w:val="16"/>
      <w:szCs w:val="16"/>
    </w:rPr>
  </w:style>
  <w:style w:type="paragraph" w:styleId="Commentaire">
    <w:name w:val="annotation text"/>
    <w:basedOn w:val="Normal"/>
    <w:link w:val="CommentaireCar"/>
    <w:uiPriority w:val="99"/>
    <w:semiHidden/>
    <w:unhideWhenUsed/>
    <w:rsid w:val="00D93F24"/>
    <w:pPr>
      <w:spacing w:line="240" w:lineRule="auto"/>
    </w:pPr>
    <w:rPr>
      <w:sz w:val="20"/>
      <w:szCs w:val="20"/>
    </w:rPr>
  </w:style>
  <w:style w:type="character" w:customStyle="1" w:styleId="CommentaireCar">
    <w:name w:val="Commentaire Car"/>
    <w:basedOn w:val="Policepardfaut"/>
    <w:link w:val="Commentaire"/>
    <w:uiPriority w:val="99"/>
    <w:semiHidden/>
    <w:rsid w:val="00D93F24"/>
    <w:rPr>
      <w:sz w:val="20"/>
      <w:szCs w:val="20"/>
    </w:rPr>
  </w:style>
  <w:style w:type="paragraph" w:styleId="Objetducommentaire">
    <w:name w:val="annotation subject"/>
    <w:basedOn w:val="Commentaire"/>
    <w:next w:val="Commentaire"/>
    <w:link w:val="ObjetducommentaireCar"/>
    <w:uiPriority w:val="99"/>
    <w:semiHidden/>
    <w:unhideWhenUsed/>
    <w:rsid w:val="00D93F24"/>
    <w:rPr>
      <w:b/>
      <w:bCs/>
    </w:rPr>
  </w:style>
  <w:style w:type="character" w:customStyle="1" w:styleId="ObjetducommentaireCar">
    <w:name w:val="Objet du commentaire Car"/>
    <w:basedOn w:val="CommentaireCar"/>
    <w:link w:val="Objetducommentaire"/>
    <w:uiPriority w:val="99"/>
    <w:semiHidden/>
    <w:rsid w:val="00D93F24"/>
    <w:rPr>
      <w:b/>
      <w:bCs/>
      <w:sz w:val="20"/>
      <w:szCs w:val="20"/>
    </w:rPr>
  </w:style>
  <w:style w:type="paragraph" w:styleId="Textedebulles">
    <w:name w:val="Balloon Text"/>
    <w:basedOn w:val="Normal"/>
    <w:link w:val="TextedebullesCar"/>
    <w:uiPriority w:val="99"/>
    <w:semiHidden/>
    <w:unhideWhenUsed/>
    <w:rsid w:val="00D93F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3F24"/>
    <w:rPr>
      <w:rFonts w:ascii="Segoe UI" w:hAnsi="Segoe UI" w:cs="Segoe UI"/>
      <w:sz w:val="18"/>
      <w:szCs w:val="18"/>
    </w:rPr>
  </w:style>
  <w:style w:type="paragraph" w:styleId="En-tte">
    <w:name w:val="header"/>
    <w:basedOn w:val="Normal"/>
    <w:link w:val="En-tteCar"/>
    <w:uiPriority w:val="99"/>
    <w:unhideWhenUsed/>
    <w:rsid w:val="002C6BE7"/>
    <w:pPr>
      <w:tabs>
        <w:tab w:val="center" w:pos="4536"/>
        <w:tab w:val="right" w:pos="9072"/>
      </w:tabs>
      <w:spacing w:after="0" w:line="240" w:lineRule="auto"/>
    </w:pPr>
  </w:style>
  <w:style w:type="character" w:customStyle="1" w:styleId="En-tteCar">
    <w:name w:val="En-tête Car"/>
    <w:basedOn w:val="Policepardfaut"/>
    <w:link w:val="En-tte"/>
    <w:uiPriority w:val="99"/>
    <w:rsid w:val="002C6BE7"/>
  </w:style>
  <w:style w:type="paragraph" w:styleId="Pieddepage">
    <w:name w:val="footer"/>
    <w:basedOn w:val="Normal"/>
    <w:link w:val="PieddepageCar"/>
    <w:uiPriority w:val="99"/>
    <w:unhideWhenUsed/>
    <w:rsid w:val="002C6B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6BE7"/>
  </w:style>
  <w:style w:type="paragraph" w:styleId="Rvision">
    <w:name w:val="Revision"/>
    <w:hidden/>
    <w:uiPriority w:val="99"/>
    <w:semiHidden/>
    <w:rsid w:val="004B23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772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3BFDC-4339-4BD0-A92B-6BF9F7191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2519</Words>
  <Characters>13860</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BOULANGER CHRISTOPHE</dc:creator>
  <cp:keywords/>
  <dc:description/>
  <cp:lastModifiedBy>LE MOUILLOUR Gilles (ENGIE SA)</cp:lastModifiedBy>
  <cp:revision>2</cp:revision>
  <cp:lastPrinted>2018-08-27T09:03:00Z</cp:lastPrinted>
  <dcterms:created xsi:type="dcterms:W3CDTF">2018-08-27T11:22:00Z</dcterms:created>
  <dcterms:modified xsi:type="dcterms:W3CDTF">2018-08-27T11:22:00Z</dcterms:modified>
</cp:coreProperties>
</file>