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85369" w14:textId="77777777" w:rsidR="00FB282B" w:rsidRPr="00C41C99" w:rsidRDefault="00FB282B" w:rsidP="00D85695">
      <w:pPr>
        <w:spacing w:before="100" w:beforeAutospacing="1" w:after="100" w:afterAutospacing="1" w:line="360" w:lineRule="auto"/>
        <w:jc w:val="both"/>
        <w:rPr>
          <w:rFonts w:ascii="Frutiger Roman" w:hAnsi="Frutiger Roman" w:cstheme="minorHAnsi"/>
          <w:b/>
          <w:bCs/>
          <w:color w:val="000080"/>
          <w:sz w:val="18"/>
          <w:szCs w:val="18"/>
          <w:lang w:val="en-GB"/>
        </w:rPr>
      </w:pPr>
    </w:p>
    <w:p w14:paraId="1CB4B08C" w14:textId="77777777" w:rsidR="002F657B" w:rsidRPr="00C41C99" w:rsidRDefault="002F657B" w:rsidP="00D85695">
      <w:pPr>
        <w:spacing w:before="100" w:beforeAutospacing="1" w:after="100" w:afterAutospacing="1" w:line="360" w:lineRule="auto"/>
        <w:jc w:val="both"/>
        <w:rPr>
          <w:rFonts w:ascii="Frutiger Roman" w:hAnsi="Frutiger Roman" w:cstheme="minorHAnsi"/>
          <w:b/>
          <w:bCs/>
          <w:color w:val="000080"/>
          <w:sz w:val="18"/>
          <w:szCs w:val="18"/>
          <w:lang w:val="en-GB"/>
        </w:rPr>
      </w:pPr>
      <w:r w:rsidRPr="00C41C99">
        <w:rPr>
          <w:rFonts w:ascii="Frutiger Roman" w:hAnsi="Frutiger Roman" w:cstheme="minorHAnsi"/>
          <w:b/>
          <w:bCs/>
          <w:noProof/>
          <w:color w:val="000080"/>
          <w:sz w:val="18"/>
          <w:szCs w:val="18"/>
        </w:rPr>
        <w:drawing>
          <wp:anchor distT="0" distB="0" distL="114300" distR="114300" simplePos="0" relativeHeight="251656191" behindDoc="1" locked="0" layoutInCell="1" allowOverlap="1" wp14:anchorId="083A6793" wp14:editId="43A41BD6">
            <wp:simplePos x="0" y="0"/>
            <wp:positionH relativeFrom="column">
              <wp:posOffset>4653280</wp:posOffset>
            </wp:positionH>
            <wp:positionV relativeFrom="paragraph">
              <wp:posOffset>-229870</wp:posOffset>
            </wp:positionV>
            <wp:extent cx="1457960" cy="436880"/>
            <wp:effectExtent l="19050" t="0" r="8890" b="0"/>
            <wp:wrapNone/>
            <wp:docPr id="3" name="Image 3" descr="logo-co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couv"/>
                    <pic:cNvPicPr>
                      <a:picLocks noChangeAspect="1" noChangeArrowheads="1"/>
                    </pic:cNvPicPr>
                  </pic:nvPicPr>
                  <pic:blipFill>
                    <a:blip r:embed="rId8" cstate="print"/>
                    <a:srcRect b="22966"/>
                    <a:stretch>
                      <a:fillRect/>
                    </a:stretch>
                  </pic:blipFill>
                  <pic:spPr bwMode="auto">
                    <a:xfrm>
                      <a:off x="0" y="0"/>
                      <a:ext cx="1457960" cy="436880"/>
                    </a:xfrm>
                    <a:prstGeom prst="rect">
                      <a:avLst/>
                    </a:prstGeom>
                    <a:noFill/>
                    <a:ln w="9525">
                      <a:noFill/>
                      <a:miter lim="800000"/>
                      <a:headEnd/>
                      <a:tailEnd/>
                    </a:ln>
                  </pic:spPr>
                </pic:pic>
              </a:graphicData>
            </a:graphic>
          </wp:anchor>
        </w:drawing>
      </w:r>
    </w:p>
    <w:p w14:paraId="5AE5B6AF" w14:textId="1E3454A9" w:rsidR="00854E6C" w:rsidRPr="00854E6C" w:rsidRDefault="00BC4C8E" w:rsidP="00854E6C">
      <w:pPr>
        <w:pStyle w:val="Default"/>
        <w:rPr>
          <w:rFonts w:ascii="Franklin Gothic Heavy" w:eastAsiaTheme="minorEastAsia" w:hAnsi="Franklin Gothic Heavy" w:cs="Franklin Gothic Heavy"/>
        </w:rPr>
      </w:pPr>
      <w:r w:rsidRPr="00981A7F">
        <w:rPr>
          <w:rFonts w:ascii="Frutiger Roman" w:hAnsi="Frutiger Roman" w:cstheme="minorHAnsi"/>
          <w:b/>
          <w:bCs/>
          <w:color w:val="000080"/>
          <w:sz w:val="20"/>
          <w:szCs w:val="20"/>
        </w:rPr>
        <w:t xml:space="preserve">Consultation publique de la Commission de régulation de l’énergie du </w:t>
      </w:r>
      <w:r w:rsidR="00854E6C">
        <w:rPr>
          <w:rFonts w:ascii="Frutiger Roman" w:hAnsi="Frutiger Roman" w:cstheme="minorHAnsi"/>
          <w:b/>
          <w:bCs/>
          <w:color w:val="000080"/>
          <w:sz w:val="20"/>
          <w:szCs w:val="20"/>
        </w:rPr>
        <w:t xml:space="preserve">11 juillet 2018 relative aux modalités de commercialisation des stockages de gaz naturel à compter </w:t>
      </w:r>
      <w:r w:rsidR="00A5299A">
        <w:rPr>
          <w:rFonts w:ascii="Frutiger Roman" w:hAnsi="Frutiger Roman" w:cstheme="minorHAnsi"/>
          <w:b/>
          <w:bCs/>
          <w:color w:val="000080"/>
          <w:sz w:val="20"/>
          <w:szCs w:val="20"/>
        </w:rPr>
        <w:t>d’</w:t>
      </w:r>
      <w:r w:rsidR="00854E6C">
        <w:rPr>
          <w:rFonts w:ascii="Frutiger Roman" w:hAnsi="Frutiger Roman" w:cstheme="minorHAnsi"/>
          <w:b/>
          <w:bCs/>
          <w:color w:val="000080"/>
          <w:sz w:val="20"/>
          <w:szCs w:val="20"/>
        </w:rPr>
        <w:t>octobre 2018</w:t>
      </w:r>
    </w:p>
    <w:p w14:paraId="399E50E2" w14:textId="77777777" w:rsidR="00B3160F" w:rsidRPr="00981A7F" w:rsidRDefault="00B3160F" w:rsidP="00854E6C">
      <w:pPr>
        <w:pStyle w:val="Default"/>
        <w:spacing w:after="0" w:line="360" w:lineRule="auto"/>
        <w:jc w:val="both"/>
        <w:rPr>
          <w:rFonts w:ascii="Frutiger Roman" w:eastAsia="Calibri" w:hAnsi="Frutiger Roman" w:cs="Franklin Gothic Heavy"/>
          <w:sz w:val="20"/>
          <w:szCs w:val="20"/>
        </w:rPr>
      </w:pPr>
    </w:p>
    <w:p w14:paraId="0991CADE" w14:textId="77777777" w:rsidR="004B6103" w:rsidRPr="00981A7F" w:rsidRDefault="00BB6021" w:rsidP="00D85695">
      <w:pPr>
        <w:pStyle w:val="Default"/>
        <w:spacing w:after="0" w:line="360" w:lineRule="auto"/>
        <w:jc w:val="both"/>
        <w:rPr>
          <w:rFonts w:ascii="Frutiger Roman" w:hAnsi="Frutiger Roman" w:cstheme="minorHAnsi"/>
          <w:color w:val="000080"/>
          <w:sz w:val="20"/>
          <w:szCs w:val="20"/>
        </w:rPr>
      </w:pPr>
      <w:r w:rsidRPr="00981A7F">
        <w:rPr>
          <w:rFonts w:ascii="Frutiger Roman" w:hAnsi="Frutiger Roman" w:cstheme="minorHAnsi"/>
          <w:noProof/>
          <w:color w:val="002060"/>
          <w:sz w:val="20"/>
          <w:szCs w:val="20"/>
        </w:rPr>
        <mc:AlternateContent>
          <mc:Choice Requires="wps">
            <w:drawing>
              <wp:anchor distT="0" distB="0" distL="114300" distR="114300" simplePos="0" relativeHeight="251660288" behindDoc="0" locked="0" layoutInCell="1" allowOverlap="1" wp14:anchorId="09CCCBBE" wp14:editId="10B0FA30">
                <wp:simplePos x="0" y="0"/>
                <wp:positionH relativeFrom="margin">
                  <wp:align>left</wp:align>
                </wp:positionH>
                <wp:positionV relativeFrom="paragraph">
                  <wp:posOffset>228600</wp:posOffset>
                </wp:positionV>
                <wp:extent cx="58293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5875">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D2612" id="Line 3" o:spid="_x0000_s1026" style="position:absolute;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18pt" to="459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" strokecolor="navy" strokeweight="1.25pt">
                <w10:wrap anchorx="margin"/>
              </v:line>
            </w:pict>
          </mc:Fallback>
        </mc:AlternateContent>
      </w:r>
      <w:r w:rsidR="00F74A84" w:rsidRPr="00981A7F">
        <w:rPr>
          <w:rFonts w:ascii="Frutiger Roman" w:hAnsi="Frutiger Roman" w:cstheme="minorHAnsi"/>
          <w:color w:val="000080"/>
          <w:sz w:val="20"/>
          <w:szCs w:val="20"/>
        </w:rPr>
        <w:t xml:space="preserve">Réponse </w:t>
      </w:r>
      <w:r w:rsidR="00E57F8E" w:rsidRPr="00981A7F">
        <w:rPr>
          <w:rFonts w:ascii="Frutiger Roman" w:hAnsi="Frutiger Roman" w:cstheme="minorHAnsi"/>
          <w:color w:val="000080"/>
          <w:sz w:val="20"/>
          <w:szCs w:val="20"/>
        </w:rPr>
        <w:t>d’</w:t>
      </w:r>
      <w:r w:rsidR="00F74A84" w:rsidRPr="00981A7F">
        <w:rPr>
          <w:rFonts w:ascii="Frutiger Roman" w:hAnsi="Frutiger Roman" w:cstheme="minorHAnsi"/>
          <w:color w:val="000080"/>
          <w:sz w:val="20"/>
          <w:szCs w:val="20"/>
        </w:rPr>
        <w:t>EDF</w:t>
      </w:r>
    </w:p>
    <w:p w14:paraId="3920552E" w14:textId="27E3D1AC" w:rsidR="003E34CB" w:rsidRDefault="00E40486" w:rsidP="003E34CB">
      <w:pPr>
        <w:spacing w:before="100" w:beforeAutospacing="1" w:after="100" w:afterAutospacing="1" w:line="360" w:lineRule="auto"/>
        <w:jc w:val="both"/>
        <w:rPr>
          <w:rFonts w:ascii="Frutiger Roman" w:hAnsi="Frutiger Roman" w:cstheme="minorHAnsi"/>
          <w:sz w:val="18"/>
          <w:szCs w:val="18"/>
        </w:rPr>
      </w:pPr>
      <w:r w:rsidRPr="00C41C99">
        <w:rPr>
          <w:rFonts w:ascii="Frutiger Roman" w:hAnsi="Frutiger Roman" w:cstheme="minorHAnsi"/>
          <w:sz w:val="18"/>
          <w:szCs w:val="18"/>
        </w:rPr>
        <w:t>EDF</w:t>
      </w:r>
      <w:r w:rsidR="00BC4C8E" w:rsidRPr="00C41C99">
        <w:rPr>
          <w:rFonts w:ascii="Frutiger Roman" w:hAnsi="Frutiger Roman" w:cstheme="minorHAnsi"/>
          <w:sz w:val="18"/>
          <w:szCs w:val="18"/>
        </w:rPr>
        <w:t xml:space="preserve"> </w:t>
      </w:r>
      <w:r w:rsidR="008039BA" w:rsidRPr="00C41C99">
        <w:rPr>
          <w:rFonts w:ascii="Frutiger Roman" w:hAnsi="Frutiger Roman" w:cstheme="minorHAnsi"/>
          <w:sz w:val="18"/>
          <w:szCs w:val="18"/>
        </w:rPr>
        <w:t xml:space="preserve">accueille favorablement </w:t>
      </w:r>
      <w:r w:rsidR="00F626E3" w:rsidRPr="00C41C99">
        <w:rPr>
          <w:rFonts w:ascii="Frutiger Roman" w:hAnsi="Frutiger Roman" w:cstheme="minorHAnsi"/>
          <w:sz w:val="18"/>
          <w:szCs w:val="18"/>
        </w:rPr>
        <w:t>la présente</w:t>
      </w:r>
      <w:r w:rsidR="008039BA" w:rsidRPr="00C41C99">
        <w:rPr>
          <w:rFonts w:ascii="Frutiger Roman" w:hAnsi="Frutiger Roman" w:cstheme="minorHAnsi"/>
          <w:sz w:val="18"/>
          <w:szCs w:val="18"/>
        </w:rPr>
        <w:t xml:space="preserve"> consultation publique </w:t>
      </w:r>
      <w:r w:rsidR="00BC09B1">
        <w:rPr>
          <w:rFonts w:ascii="Frutiger Roman" w:hAnsi="Frutiger Roman" w:cstheme="minorHAnsi"/>
          <w:sz w:val="18"/>
          <w:szCs w:val="18"/>
        </w:rPr>
        <w:t xml:space="preserve">qui </w:t>
      </w:r>
      <w:r w:rsidR="00A5299A">
        <w:rPr>
          <w:rFonts w:ascii="Frutiger Roman" w:hAnsi="Frutiger Roman" w:cstheme="minorHAnsi"/>
          <w:sz w:val="18"/>
          <w:szCs w:val="18"/>
        </w:rPr>
        <w:t>offre</w:t>
      </w:r>
      <w:r w:rsidR="00BC09B1">
        <w:rPr>
          <w:rFonts w:ascii="Frutiger Roman" w:hAnsi="Frutiger Roman" w:cstheme="minorHAnsi"/>
          <w:sz w:val="18"/>
          <w:szCs w:val="18"/>
        </w:rPr>
        <w:t xml:space="preserve"> l’opportunité d’exprimer son point de vue sur les modalités de commercialisation</w:t>
      </w:r>
      <w:r w:rsidR="00307AB9">
        <w:rPr>
          <w:rFonts w:ascii="Frutiger Roman" w:hAnsi="Frutiger Roman" w:cstheme="minorHAnsi"/>
          <w:sz w:val="18"/>
          <w:szCs w:val="18"/>
        </w:rPr>
        <w:t xml:space="preserve"> dès la première année de mise en œuvre </w:t>
      </w:r>
      <w:r w:rsidR="004514C8">
        <w:rPr>
          <w:rFonts w:ascii="Frutiger Roman" w:hAnsi="Frutiger Roman" w:cstheme="minorHAnsi"/>
          <w:sz w:val="18"/>
          <w:szCs w:val="18"/>
        </w:rPr>
        <w:t>de la réforme de l’accès aux stockages</w:t>
      </w:r>
      <w:r w:rsidR="00854E6C">
        <w:rPr>
          <w:rFonts w:ascii="Frutiger Roman" w:hAnsi="Frutiger Roman" w:cstheme="minorHAnsi"/>
          <w:sz w:val="18"/>
          <w:szCs w:val="18"/>
        </w:rPr>
        <w:t>.</w:t>
      </w:r>
      <w:r w:rsidR="00664CEB">
        <w:rPr>
          <w:rFonts w:ascii="Frutiger Roman" w:hAnsi="Frutiger Roman" w:cstheme="minorHAnsi"/>
          <w:sz w:val="18"/>
          <w:szCs w:val="18"/>
        </w:rPr>
        <w:t xml:space="preserve"> L’objectif </w:t>
      </w:r>
      <w:r w:rsidR="001F1F4C">
        <w:rPr>
          <w:rFonts w:ascii="Frutiger Roman" w:hAnsi="Frutiger Roman" w:cstheme="minorHAnsi"/>
          <w:sz w:val="18"/>
          <w:szCs w:val="18"/>
        </w:rPr>
        <w:t xml:space="preserve">de la commercialisation </w:t>
      </w:r>
      <w:r w:rsidR="00664CEB">
        <w:rPr>
          <w:rFonts w:ascii="Frutiger Roman" w:hAnsi="Frutiger Roman" w:cstheme="minorHAnsi"/>
          <w:sz w:val="18"/>
          <w:szCs w:val="18"/>
        </w:rPr>
        <w:t>est de maximiser la souscription des capacités</w:t>
      </w:r>
      <w:r w:rsidR="0073579A">
        <w:rPr>
          <w:rFonts w:ascii="Frutiger Roman" w:hAnsi="Frutiger Roman" w:cstheme="minorHAnsi"/>
          <w:sz w:val="18"/>
          <w:szCs w:val="18"/>
        </w:rPr>
        <w:t xml:space="preserve"> </w:t>
      </w:r>
      <w:r w:rsidR="00BC09B1">
        <w:rPr>
          <w:rFonts w:ascii="Frutiger Roman" w:hAnsi="Frutiger Roman" w:cstheme="minorHAnsi"/>
          <w:sz w:val="18"/>
          <w:szCs w:val="18"/>
        </w:rPr>
        <w:t xml:space="preserve">considérées nécessaires par la réglementation </w:t>
      </w:r>
      <w:r w:rsidR="00307AB9">
        <w:rPr>
          <w:rFonts w:ascii="Frutiger Roman" w:hAnsi="Frutiger Roman" w:cstheme="minorHAnsi"/>
          <w:sz w:val="18"/>
          <w:szCs w:val="18"/>
        </w:rPr>
        <w:t>pour garantir</w:t>
      </w:r>
      <w:r w:rsidR="003E34CB">
        <w:rPr>
          <w:rFonts w:ascii="Frutiger Roman" w:hAnsi="Frutiger Roman" w:cstheme="minorHAnsi"/>
          <w:sz w:val="18"/>
          <w:szCs w:val="18"/>
        </w:rPr>
        <w:t xml:space="preserve"> la sécurité d’approvisionnement</w:t>
      </w:r>
      <w:r w:rsidR="004438C0">
        <w:rPr>
          <w:rFonts w:ascii="Frutiger Roman" w:hAnsi="Frutiger Roman" w:cstheme="minorHAnsi"/>
          <w:sz w:val="18"/>
          <w:szCs w:val="18"/>
        </w:rPr>
        <w:t>, tout en s’adaptant aux besoins du marché final</w:t>
      </w:r>
      <w:r w:rsidR="00664CEB">
        <w:rPr>
          <w:rFonts w:ascii="Frutiger Roman" w:hAnsi="Frutiger Roman" w:cstheme="minorHAnsi"/>
          <w:sz w:val="18"/>
          <w:szCs w:val="18"/>
        </w:rPr>
        <w:t xml:space="preserve">. </w:t>
      </w:r>
      <w:r w:rsidR="003E34CB">
        <w:rPr>
          <w:rFonts w:ascii="Frutiger Roman" w:hAnsi="Frutiger Roman" w:cstheme="minorHAnsi"/>
          <w:sz w:val="18"/>
          <w:szCs w:val="18"/>
        </w:rPr>
        <w:t>Dans cette optique, EDF est favorable aux principes suivants :</w:t>
      </w:r>
    </w:p>
    <w:p w14:paraId="287097D6" w14:textId="21563125" w:rsidR="00664CEB" w:rsidRDefault="009B575C" w:rsidP="003E34CB">
      <w:pPr>
        <w:pStyle w:val="Paragraphedeliste"/>
        <w:numPr>
          <w:ilvl w:val="0"/>
          <w:numId w:val="28"/>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Une </w:t>
      </w:r>
      <w:r w:rsidR="00664CEB">
        <w:rPr>
          <w:rFonts w:ascii="Frutiger Roman" w:hAnsi="Frutiger Roman" w:cstheme="minorHAnsi"/>
          <w:sz w:val="18"/>
          <w:szCs w:val="18"/>
        </w:rPr>
        <w:t xml:space="preserve">offre de stockage </w:t>
      </w:r>
      <w:r w:rsidR="00883529">
        <w:rPr>
          <w:rFonts w:ascii="Frutiger Roman" w:hAnsi="Frutiger Roman" w:cstheme="minorHAnsi"/>
          <w:sz w:val="18"/>
          <w:szCs w:val="18"/>
        </w:rPr>
        <w:t>simple (</w:t>
      </w:r>
      <w:r w:rsidR="00664CEB">
        <w:rPr>
          <w:rFonts w:ascii="Frutiger Roman" w:hAnsi="Frutiger Roman" w:cstheme="minorHAnsi"/>
          <w:sz w:val="18"/>
          <w:szCs w:val="18"/>
        </w:rPr>
        <w:t xml:space="preserve">trois </w:t>
      </w:r>
      <w:r w:rsidR="004438C0">
        <w:rPr>
          <w:rFonts w:ascii="Frutiger Roman" w:hAnsi="Frutiger Roman" w:cstheme="minorHAnsi"/>
          <w:sz w:val="18"/>
          <w:szCs w:val="18"/>
        </w:rPr>
        <w:t xml:space="preserve">ou quatre </w:t>
      </w:r>
      <w:r w:rsidR="00664CEB">
        <w:rPr>
          <w:rFonts w:ascii="Frutiger Roman" w:hAnsi="Frutiger Roman" w:cstheme="minorHAnsi"/>
          <w:sz w:val="18"/>
          <w:szCs w:val="18"/>
        </w:rPr>
        <w:t>types de produits « lent »</w:t>
      </w:r>
      <w:r w:rsidR="00883529">
        <w:rPr>
          <w:rFonts w:ascii="Frutiger Roman" w:hAnsi="Frutiger Roman" w:cstheme="minorHAnsi"/>
          <w:sz w:val="18"/>
          <w:szCs w:val="18"/>
        </w:rPr>
        <w:t>/</w:t>
      </w:r>
      <w:r w:rsidR="00664CEB">
        <w:rPr>
          <w:rFonts w:ascii="Frutiger Roman" w:hAnsi="Frutiger Roman" w:cstheme="minorHAnsi"/>
          <w:sz w:val="18"/>
          <w:szCs w:val="18"/>
        </w:rPr>
        <w:t>« moyen » et « rapide » par opérateur de stockage sont suffisants pour répondre aux besoins des acteurs</w:t>
      </w:r>
      <w:r w:rsidR="00883529">
        <w:rPr>
          <w:rFonts w:ascii="Frutiger Roman" w:hAnsi="Frutiger Roman" w:cstheme="minorHAnsi"/>
          <w:sz w:val="18"/>
          <w:szCs w:val="18"/>
        </w:rPr>
        <w:t>) et attractive (coûts d’injection/soutirage nuls)</w:t>
      </w:r>
      <w:r w:rsidR="00664CEB">
        <w:rPr>
          <w:rFonts w:ascii="Frutiger Roman" w:hAnsi="Frutiger Roman" w:cstheme="minorHAnsi"/>
          <w:sz w:val="18"/>
          <w:szCs w:val="18"/>
        </w:rPr>
        <w:t xml:space="preserve"> ; </w:t>
      </w:r>
    </w:p>
    <w:p w14:paraId="027DA338" w14:textId="04794110" w:rsidR="00883529" w:rsidRDefault="009B575C" w:rsidP="003E34CB">
      <w:pPr>
        <w:pStyle w:val="Paragraphedeliste"/>
        <w:numPr>
          <w:ilvl w:val="0"/>
          <w:numId w:val="28"/>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Une mise aux enchères de</w:t>
      </w:r>
      <w:r w:rsidR="00883529">
        <w:rPr>
          <w:rFonts w:ascii="Frutiger Roman" w:hAnsi="Frutiger Roman" w:cstheme="minorHAnsi"/>
          <w:sz w:val="18"/>
          <w:szCs w:val="18"/>
        </w:rPr>
        <w:t xml:space="preserve"> capacités pluriannuelles jusqu’à N+4 afin de permettre aux fournisseurs proposant des offres 3 ou 4 ans et à d’autres acteurs de couvrir progressivement leurs besoins de modulation</w:t>
      </w:r>
      <w:r w:rsidR="00A4650A">
        <w:rPr>
          <w:rFonts w:ascii="Frutiger Roman" w:hAnsi="Frutiger Roman" w:cstheme="minorHAnsi"/>
          <w:sz w:val="18"/>
          <w:szCs w:val="18"/>
        </w:rPr>
        <w:t> ;</w:t>
      </w:r>
    </w:p>
    <w:p w14:paraId="28EB50D8" w14:textId="358F1122" w:rsidR="003E34CB" w:rsidRDefault="009B575C" w:rsidP="003E34CB">
      <w:pPr>
        <w:pStyle w:val="Paragraphedeliste"/>
        <w:numPr>
          <w:ilvl w:val="0"/>
          <w:numId w:val="28"/>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Des</w:t>
      </w:r>
      <w:r w:rsidR="003E34CB">
        <w:rPr>
          <w:rFonts w:ascii="Frutiger Roman" w:hAnsi="Frutiger Roman" w:cstheme="minorHAnsi"/>
          <w:sz w:val="18"/>
          <w:szCs w:val="18"/>
        </w:rPr>
        <w:t xml:space="preserve"> enchères à fixing avec prix d’adjudication en </w:t>
      </w:r>
      <w:proofErr w:type="spellStart"/>
      <w:r w:rsidR="003E34CB">
        <w:rPr>
          <w:rFonts w:ascii="Frutiger Roman" w:hAnsi="Frutiger Roman" w:cstheme="minorHAnsi"/>
          <w:sz w:val="18"/>
          <w:szCs w:val="18"/>
        </w:rPr>
        <w:t>pay</w:t>
      </w:r>
      <w:proofErr w:type="spellEnd"/>
      <w:r w:rsidR="003E34CB">
        <w:rPr>
          <w:rFonts w:ascii="Frutiger Roman" w:hAnsi="Frutiger Roman" w:cstheme="minorHAnsi"/>
          <w:sz w:val="18"/>
          <w:szCs w:val="18"/>
        </w:rPr>
        <w:t xml:space="preserve"> as </w:t>
      </w:r>
      <w:proofErr w:type="spellStart"/>
      <w:r w:rsidR="003E34CB">
        <w:rPr>
          <w:rFonts w:ascii="Frutiger Roman" w:hAnsi="Frutiger Roman" w:cstheme="minorHAnsi"/>
          <w:sz w:val="18"/>
          <w:szCs w:val="18"/>
        </w:rPr>
        <w:t>clear</w:t>
      </w:r>
      <w:proofErr w:type="spellEnd"/>
      <w:r w:rsidR="003E34CB">
        <w:rPr>
          <w:rFonts w:ascii="Frutiger Roman" w:hAnsi="Frutiger Roman" w:cstheme="minorHAnsi"/>
          <w:sz w:val="18"/>
          <w:szCs w:val="18"/>
        </w:rPr>
        <w:t xml:space="preserve"> pour toutes les échéances ;</w:t>
      </w:r>
    </w:p>
    <w:p w14:paraId="66893C78" w14:textId="4C9120C3" w:rsidR="00664CEB" w:rsidRDefault="00664CEB" w:rsidP="003E34CB">
      <w:pPr>
        <w:pStyle w:val="Paragraphedeliste"/>
        <w:numPr>
          <w:ilvl w:val="0"/>
          <w:numId w:val="28"/>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Un prix de réserve nul, pour toutes les échéances de commercialisation, afin de favoriser la souscription des capacités de stockage ;</w:t>
      </w:r>
    </w:p>
    <w:p w14:paraId="39E1BBCF" w14:textId="76A2C9C1" w:rsidR="00664CEB" w:rsidRPr="001F1F4C" w:rsidRDefault="00883529" w:rsidP="001F1F4C">
      <w:pPr>
        <w:pStyle w:val="Paragraphedeliste"/>
        <w:numPr>
          <w:ilvl w:val="0"/>
          <w:numId w:val="28"/>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Un lissage des ventes </w:t>
      </w:r>
      <w:r w:rsidR="004438C0">
        <w:rPr>
          <w:rFonts w:ascii="Frutiger Roman" w:hAnsi="Frutiger Roman" w:cstheme="minorHAnsi"/>
          <w:sz w:val="18"/>
          <w:szCs w:val="18"/>
        </w:rPr>
        <w:t xml:space="preserve">au moyen d’un calendrier équilibré </w:t>
      </w:r>
      <w:r>
        <w:rPr>
          <w:rFonts w:ascii="Frutiger Roman" w:hAnsi="Frutiger Roman" w:cstheme="minorHAnsi"/>
          <w:sz w:val="18"/>
          <w:szCs w:val="18"/>
        </w:rPr>
        <w:t>pour limiter les impacts sur le marché.</w:t>
      </w:r>
    </w:p>
    <w:p w14:paraId="23EEC37A" w14:textId="77777777" w:rsidR="007D49EB" w:rsidRDefault="001F1F4C" w:rsidP="003E34CB">
      <w:pPr>
        <w:spacing w:before="100" w:beforeAutospacing="1" w:after="100" w:afterAutospacing="1" w:line="360" w:lineRule="auto"/>
        <w:jc w:val="both"/>
        <w:rPr>
          <w:rFonts w:ascii="Frutiger Roman" w:hAnsi="Frutiger Roman" w:cstheme="minorHAnsi"/>
          <w:sz w:val="18"/>
          <w:szCs w:val="18"/>
        </w:rPr>
      </w:pPr>
      <w:r w:rsidRPr="00C728BE">
        <w:rPr>
          <w:rFonts w:ascii="Frutiger Roman" w:hAnsi="Frutiger Roman" w:cstheme="minorHAnsi"/>
          <w:sz w:val="18"/>
          <w:szCs w:val="18"/>
        </w:rPr>
        <w:t>Enfin, l</w:t>
      </w:r>
      <w:r w:rsidR="003E34CB" w:rsidRPr="00C728BE">
        <w:rPr>
          <w:rFonts w:ascii="Frutiger Roman" w:hAnsi="Frutiger Roman" w:cstheme="minorHAnsi"/>
          <w:sz w:val="18"/>
          <w:szCs w:val="18"/>
        </w:rPr>
        <w:t xml:space="preserve">es modalités de commercialisation du stockage </w:t>
      </w:r>
      <w:proofErr w:type="spellStart"/>
      <w:r w:rsidR="003E34CB" w:rsidRPr="00C728BE">
        <w:rPr>
          <w:rFonts w:ascii="Frutiger Roman" w:hAnsi="Frutiger Roman" w:cstheme="minorHAnsi"/>
          <w:sz w:val="18"/>
          <w:szCs w:val="18"/>
        </w:rPr>
        <w:t>Sédiane</w:t>
      </w:r>
      <w:proofErr w:type="spellEnd"/>
      <w:r w:rsidR="003E34CB" w:rsidRPr="00C728BE">
        <w:rPr>
          <w:rFonts w:ascii="Frutiger Roman" w:hAnsi="Frutiger Roman" w:cstheme="minorHAnsi"/>
          <w:sz w:val="18"/>
          <w:szCs w:val="18"/>
        </w:rPr>
        <w:t xml:space="preserve"> B doivent être redéfinies afin de permettre </w:t>
      </w:r>
      <w:r w:rsidR="00664CEB" w:rsidRPr="00C728BE">
        <w:rPr>
          <w:rFonts w:ascii="Frutiger Roman" w:hAnsi="Frutiger Roman" w:cstheme="minorHAnsi"/>
          <w:sz w:val="18"/>
          <w:szCs w:val="18"/>
        </w:rPr>
        <w:t>une minimisation des coûts pour les clients finals</w:t>
      </w:r>
      <w:r w:rsidR="00A4650A" w:rsidRPr="00C728BE">
        <w:rPr>
          <w:rFonts w:ascii="Frutiger Roman" w:hAnsi="Frutiger Roman" w:cstheme="minorHAnsi"/>
          <w:sz w:val="18"/>
          <w:szCs w:val="18"/>
        </w:rPr>
        <w:t xml:space="preserve"> </w:t>
      </w:r>
      <w:r w:rsidR="0050621C" w:rsidRPr="00C728BE">
        <w:rPr>
          <w:rFonts w:ascii="Frutiger Roman" w:hAnsi="Frutiger Roman" w:cstheme="minorHAnsi"/>
          <w:sz w:val="18"/>
          <w:szCs w:val="18"/>
        </w:rPr>
        <w:t>et</w:t>
      </w:r>
      <w:r w:rsidR="00A4650A" w:rsidRPr="00C728BE">
        <w:rPr>
          <w:rFonts w:ascii="Frutiger Roman" w:hAnsi="Frutiger Roman" w:cstheme="minorHAnsi"/>
          <w:sz w:val="18"/>
          <w:szCs w:val="18"/>
        </w:rPr>
        <w:t xml:space="preserve"> un accès équitable à tous les acteurs</w:t>
      </w:r>
      <w:r w:rsidR="003E34CB" w:rsidRPr="00C728BE">
        <w:rPr>
          <w:rFonts w:ascii="Frutiger Roman" w:hAnsi="Frutiger Roman" w:cstheme="minorHAnsi"/>
          <w:sz w:val="18"/>
          <w:szCs w:val="18"/>
        </w:rPr>
        <w:t>.</w:t>
      </w:r>
    </w:p>
    <w:p w14:paraId="19CDD98B" w14:textId="77777777" w:rsidR="002304E5" w:rsidRDefault="002304E5" w:rsidP="00D85695">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 </w:t>
      </w:r>
    </w:p>
    <w:p w14:paraId="091F6225" w14:textId="77777777" w:rsidR="00AB1FB6" w:rsidRDefault="00E40486" w:rsidP="00D85695">
      <w:pPr>
        <w:spacing w:before="100" w:beforeAutospacing="1" w:after="100" w:afterAutospacing="1" w:line="360" w:lineRule="auto"/>
        <w:jc w:val="both"/>
        <w:rPr>
          <w:rFonts w:ascii="Frutiger Roman" w:eastAsia="Calibri" w:hAnsi="Frutiger Roman" w:cstheme="minorHAnsi"/>
          <w:b/>
          <w:color w:val="000080"/>
          <w:sz w:val="18"/>
          <w:szCs w:val="18"/>
          <w:u w:val="single"/>
        </w:rPr>
      </w:pPr>
      <w:r w:rsidRPr="00C41C99">
        <w:rPr>
          <w:rFonts w:ascii="Frutiger Roman" w:eastAsia="Calibri" w:hAnsi="Frutiger Roman" w:cstheme="minorHAnsi"/>
          <w:b/>
          <w:color w:val="000080"/>
          <w:sz w:val="18"/>
          <w:szCs w:val="18"/>
          <w:u w:val="single"/>
        </w:rPr>
        <w:t>QUESTIONNAIRE</w:t>
      </w:r>
    </w:p>
    <w:p w14:paraId="1404E535" w14:textId="77777777" w:rsidR="00854E6C" w:rsidRDefault="00854E6C" w:rsidP="001448C9">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Pr>
          <w:rFonts w:ascii="Frutiger Roman" w:eastAsia="Calibri" w:hAnsi="Frutiger Roman" w:cstheme="minorHAnsi"/>
          <w:b/>
          <w:color w:val="000080"/>
          <w:sz w:val="18"/>
          <w:szCs w:val="18"/>
        </w:rPr>
        <w:t>Q</w:t>
      </w:r>
      <w:r w:rsidRPr="00A7796C">
        <w:rPr>
          <w:rFonts w:ascii="Frutiger Roman" w:eastAsia="Calibri" w:hAnsi="Frutiger Roman" w:cstheme="minorHAnsi"/>
          <w:b/>
          <w:color w:val="000080"/>
          <w:sz w:val="18"/>
          <w:szCs w:val="18"/>
        </w:rPr>
        <w:t xml:space="preserve">uestion 1 Quels enseignements tirez-vous du retour d’expérience sur les enchères de mars 2018 ? </w:t>
      </w:r>
    </w:p>
    <w:p w14:paraId="245694A0" w14:textId="2C6654FC" w:rsidR="00D43733" w:rsidRDefault="003E34CB" w:rsidP="001448C9">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sidRPr="00A7796C">
        <w:rPr>
          <w:rFonts w:ascii="Frutiger Roman" w:hAnsi="Frutiger Roman" w:cstheme="minorHAnsi"/>
          <w:sz w:val="18"/>
          <w:szCs w:val="18"/>
        </w:rPr>
        <w:t xml:space="preserve">EDF </w:t>
      </w:r>
      <w:r>
        <w:rPr>
          <w:rFonts w:ascii="Frutiger Roman" w:hAnsi="Frutiger Roman" w:cstheme="minorHAnsi"/>
          <w:sz w:val="18"/>
          <w:szCs w:val="18"/>
        </w:rPr>
        <w:t>se réjouit en premier lieu que la commercialisation des stockages aux enchères en mars 2018 ait permis d’atteindre les stocks minimaux de gaz naturel</w:t>
      </w:r>
      <w:r w:rsidR="009B575C">
        <w:rPr>
          <w:rFonts w:ascii="Frutiger Roman" w:hAnsi="Frutiger Roman" w:cstheme="minorHAnsi"/>
          <w:sz w:val="18"/>
          <w:szCs w:val="18"/>
        </w:rPr>
        <w:t xml:space="preserve"> fixés par la réglementation</w:t>
      </w:r>
      <w:r>
        <w:rPr>
          <w:rFonts w:ascii="Frutiger Roman" w:hAnsi="Frutiger Roman" w:cstheme="minorHAnsi"/>
          <w:sz w:val="18"/>
          <w:szCs w:val="18"/>
        </w:rPr>
        <w:t xml:space="preserve"> pour garantir la sécurité d’approvisionnement en France. Malgré des conditions de marché tendues (effondrement du </w:t>
      </w:r>
      <w:proofErr w:type="spellStart"/>
      <w:r>
        <w:rPr>
          <w:rFonts w:ascii="Frutiger Roman" w:hAnsi="Frutiger Roman" w:cstheme="minorHAnsi"/>
          <w:sz w:val="18"/>
          <w:szCs w:val="18"/>
        </w:rPr>
        <w:t>spread</w:t>
      </w:r>
      <w:proofErr w:type="spellEnd"/>
      <w:r>
        <w:rPr>
          <w:rFonts w:ascii="Frutiger Roman" w:hAnsi="Frutiger Roman" w:cstheme="minorHAnsi"/>
          <w:sz w:val="18"/>
          <w:szCs w:val="18"/>
        </w:rPr>
        <w:t xml:space="preserve"> saisonnier), </w:t>
      </w:r>
      <w:r w:rsidRPr="006B3DB9">
        <w:rPr>
          <w:rFonts w:ascii="Frutiger Roman" w:hAnsi="Frutiger Roman" w:cstheme="minorHAnsi"/>
          <w:sz w:val="18"/>
          <w:szCs w:val="18"/>
        </w:rPr>
        <w:t>97 % des capacités offertes ont été souscrites</w:t>
      </w:r>
      <w:r>
        <w:rPr>
          <w:rFonts w:ascii="Frutiger Roman" w:hAnsi="Frutiger Roman" w:cstheme="minorHAnsi"/>
          <w:sz w:val="18"/>
          <w:szCs w:val="18"/>
        </w:rPr>
        <w:t>.</w:t>
      </w:r>
    </w:p>
    <w:p w14:paraId="35393275" w14:textId="77777777" w:rsidR="00854E6C" w:rsidRDefault="006B68BE" w:rsidP="001448C9">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Pr>
          <w:rFonts w:ascii="Frutiger Roman" w:hAnsi="Frutiger Roman" w:cstheme="minorHAnsi"/>
          <w:sz w:val="18"/>
          <w:szCs w:val="18"/>
        </w:rPr>
        <w:t>EDF retient les points positifs suivants</w:t>
      </w:r>
      <w:r w:rsidR="003E34CB">
        <w:rPr>
          <w:rFonts w:ascii="Frutiger Roman" w:hAnsi="Frutiger Roman" w:cstheme="minorHAnsi"/>
          <w:sz w:val="18"/>
          <w:szCs w:val="18"/>
        </w:rPr>
        <w:t xml:space="preserve"> </w:t>
      </w:r>
      <w:r>
        <w:rPr>
          <w:rFonts w:ascii="Frutiger Roman" w:hAnsi="Frutiger Roman" w:cstheme="minorHAnsi"/>
          <w:sz w:val="18"/>
          <w:szCs w:val="18"/>
        </w:rPr>
        <w:t>:</w:t>
      </w:r>
    </w:p>
    <w:p w14:paraId="6E517171" w14:textId="1C0D0374" w:rsidR="00854E6C" w:rsidRDefault="006B68BE" w:rsidP="001448C9">
      <w:pPr>
        <w:pStyle w:val="Paragraphedeliste"/>
        <w:numPr>
          <w:ilvl w:val="0"/>
          <w:numId w:val="23"/>
        </w:numPr>
        <w:spacing w:before="100" w:beforeAutospacing="1" w:after="100" w:afterAutospacing="1" w:line="360" w:lineRule="auto"/>
        <w:contextualSpacing w:val="0"/>
        <w:jc w:val="both"/>
        <w:rPr>
          <w:rFonts w:ascii="Frutiger Roman" w:hAnsi="Frutiger Roman" w:cstheme="minorHAnsi"/>
          <w:sz w:val="18"/>
          <w:szCs w:val="18"/>
        </w:rPr>
      </w:pPr>
      <w:r>
        <w:rPr>
          <w:rFonts w:ascii="Frutiger Roman" w:hAnsi="Frutiger Roman" w:cstheme="minorHAnsi"/>
          <w:sz w:val="18"/>
          <w:szCs w:val="18"/>
        </w:rPr>
        <w:lastRenderedPageBreak/>
        <w:t xml:space="preserve">La </w:t>
      </w:r>
      <w:r w:rsidR="00854E6C">
        <w:rPr>
          <w:rFonts w:ascii="Frutiger Roman" w:hAnsi="Frutiger Roman" w:cstheme="minorHAnsi"/>
          <w:sz w:val="18"/>
          <w:szCs w:val="18"/>
        </w:rPr>
        <w:t>concertation en amont</w:t>
      </w:r>
      <w:r>
        <w:rPr>
          <w:rFonts w:ascii="Frutiger Roman" w:hAnsi="Frutiger Roman" w:cstheme="minorHAnsi"/>
          <w:sz w:val="18"/>
          <w:szCs w:val="18"/>
        </w:rPr>
        <w:t xml:space="preserve"> des enchères a été fructueuse et</w:t>
      </w:r>
      <w:r w:rsidR="00854E6C">
        <w:rPr>
          <w:rFonts w:ascii="Frutiger Roman" w:hAnsi="Frutiger Roman" w:cstheme="minorHAnsi"/>
          <w:sz w:val="18"/>
          <w:szCs w:val="18"/>
        </w:rPr>
        <w:t xml:space="preserve"> a permis de définir des modalités d’enchères </w:t>
      </w:r>
      <w:r w:rsidR="00263C69">
        <w:rPr>
          <w:rFonts w:ascii="Frutiger Roman" w:hAnsi="Frutiger Roman" w:cstheme="minorHAnsi"/>
          <w:sz w:val="18"/>
          <w:szCs w:val="18"/>
        </w:rPr>
        <w:t>(</w:t>
      </w:r>
      <w:r>
        <w:rPr>
          <w:rFonts w:ascii="Frutiger Roman" w:hAnsi="Frutiger Roman" w:cstheme="minorHAnsi"/>
          <w:sz w:val="18"/>
          <w:szCs w:val="18"/>
        </w:rPr>
        <w:t xml:space="preserve">enchères </w:t>
      </w:r>
      <w:r w:rsidR="00263C69">
        <w:rPr>
          <w:rFonts w:ascii="Frutiger Roman" w:hAnsi="Frutiger Roman" w:cstheme="minorHAnsi"/>
          <w:sz w:val="18"/>
          <w:szCs w:val="18"/>
        </w:rPr>
        <w:t xml:space="preserve">à </w:t>
      </w:r>
      <w:r w:rsidR="00263C69" w:rsidRPr="00263C69">
        <w:rPr>
          <w:rFonts w:ascii="Frutiger Roman" w:hAnsi="Frutiger Roman" w:cstheme="minorHAnsi"/>
          <w:i/>
          <w:sz w:val="18"/>
          <w:szCs w:val="18"/>
        </w:rPr>
        <w:t>fixing</w:t>
      </w:r>
      <w:r w:rsidR="00263C69">
        <w:rPr>
          <w:rFonts w:ascii="Frutiger Roman" w:hAnsi="Frutiger Roman" w:cstheme="minorHAnsi"/>
          <w:sz w:val="18"/>
          <w:szCs w:val="18"/>
        </w:rPr>
        <w:t xml:space="preserve">, prix d’adjudication en </w:t>
      </w:r>
      <w:proofErr w:type="spellStart"/>
      <w:r w:rsidR="00263C69" w:rsidRPr="00263C69">
        <w:rPr>
          <w:rFonts w:ascii="Frutiger Roman" w:hAnsi="Frutiger Roman" w:cstheme="minorHAnsi"/>
          <w:i/>
          <w:sz w:val="18"/>
          <w:szCs w:val="18"/>
        </w:rPr>
        <w:t>pay</w:t>
      </w:r>
      <w:proofErr w:type="spellEnd"/>
      <w:r w:rsidR="00263C69" w:rsidRPr="00263C69">
        <w:rPr>
          <w:rFonts w:ascii="Frutiger Roman" w:hAnsi="Frutiger Roman" w:cstheme="minorHAnsi"/>
          <w:i/>
          <w:sz w:val="18"/>
          <w:szCs w:val="18"/>
        </w:rPr>
        <w:t xml:space="preserve"> as </w:t>
      </w:r>
      <w:proofErr w:type="spellStart"/>
      <w:r w:rsidR="00263C69" w:rsidRPr="00263C69">
        <w:rPr>
          <w:rFonts w:ascii="Frutiger Roman" w:hAnsi="Frutiger Roman" w:cstheme="minorHAnsi"/>
          <w:i/>
          <w:sz w:val="18"/>
          <w:szCs w:val="18"/>
        </w:rPr>
        <w:t>cleared</w:t>
      </w:r>
      <w:proofErr w:type="spellEnd"/>
      <w:r w:rsidR="009B575C">
        <w:rPr>
          <w:rFonts w:ascii="Frutiger Roman" w:hAnsi="Frutiger Roman" w:cstheme="minorHAnsi"/>
          <w:i/>
          <w:sz w:val="18"/>
          <w:szCs w:val="18"/>
        </w:rPr>
        <w:t xml:space="preserve">, </w:t>
      </w:r>
      <w:r w:rsidR="009B575C" w:rsidRPr="001E67D5">
        <w:rPr>
          <w:rFonts w:ascii="Frutiger Roman" w:hAnsi="Frutiger Roman" w:cstheme="minorHAnsi"/>
          <w:sz w:val="18"/>
          <w:szCs w:val="18"/>
        </w:rPr>
        <w:t>prix de réserve nul</w:t>
      </w:r>
      <w:r w:rsidR="00263C69">
        <w:rPr>
          <w:rFonts w:ascii="Frutiger Roman" w:hAnsi="Frutiger Roman" w:cstheme="minorHAnsi"/>
          <w:sz w:val="18"/>
          <w:szCs w:val="18"/>
        </w:rPr>
        <w:t xml:space="preserve">) </w:t>
      </w:r>
      <w:r w:rsidR="00854E6C">
        <w:rPr>
          <w:rFonts w:ascii="Frutiger Roman" w:hAnsi="Frutiger Roman" w:cstheme="minorHAnsi"/>
          <w:sz w:val="18"/>
          <w:szCs w:val="18"/>
        </w:rPr>
        <w:t>qui ont prouvé leur efficacité</w:t>
      </w:r>
      <w:r w:rsidR="007A23E4">
        <w:rPr>
          <w:rFonts w:ascii="Frutiger Roman" w:hAnsi="Frutiger Roman" w:cstheme="minorHAnsi"/>
          <w:sz w:val="18"/>
          <w:szCs w:val="18"/>
        </w:rPr>
        <w:t>.</w:t>
      </w:r>
    </w:p>
    <w:p w14:paraId="4579EC12" w14:textId="77777777" w:rsidR="00935077" w:rsidRDefault="00935077" w:rsidP="001448C9">
      <w:pPr>
        <w:pStyle w:val="Paragraphedeliste"/>
        <w:numPr>
          <w:ilvl w:val="0"/>
          <w:numId w:val="23"/>
        </w:numPr>
        <w:spacing w:before="100" w:beforeAutospacing="1" w:after="100" w:afterAutospacing="1" w:line="360" w:lineRule="auto"/>
        <w:contextualSpacing w:val="0"/>
        <w:jc w:val="both"/>
        <w:rPr>
          <w:rFonts w:ascii="Frutiger Roman" w:hAnsi="Frutiger Roman" w:cstheme="minorHAnsi"/>
          <w:sz w:val="18"/>
          <w:szCs w:val="18"/>
        </w:rPr>
      </w:pPr>
      <w:r>
        <w:rPr>
          <w:rFonts w:ascii="Frutiger Roman" w:hAnsi="Frutiger Roman" w:cstheme="minorHAnsi"/>
          <w:sz w:val="18"/>
          <w:szCs w:val="18"/>
        </w:rPr>
        <w:t>La maximisation des capacités souscrites a été l’objectif premier</w:t>
      </w:r>
      <w:r w:rsidR="00263C69">
        <w:rPr>
          <w:rFonts w:ascii="Frutiger Roman" w:hAnsi="Frutiger Roman" w:cstheme="minorHAnsi"/>
          <w:sz w:val="18"/>
          <w:szCs w:val="18"/>
        </w:rPr>
        <w:t xml:space="preserve"> de la CRE et des opérateurs de stockage.</w:t>
      </w:r>
      <w:r>
        <w:rPr>
          <w:rFonts w:ascii="Frutiger Roman" w:hAnsi="Frutiger Roman" w:cstheme="minorHAnsi"/>
          <w:sz w:val="18"/>
          <w:szCs w:val="18"/>
        </w:rPr>
        <w:t xml:space="preserve"> </w:t>
      </w:r>
      <w:r w:rsidR="00263C69">
        <w:rPr>
          <w:rFonts w:ascii="Frutiger Roman" w:hAnsi="Frutiger Roman" w:cstheme="minorHAnsi"/>
          <w:sz w:val="18"/>
          <w:szCs w:val="18"/>
        </w:rPr>
        <w:t>L’atteinte de cet objectif a</w:t>
      </w:r>
      <w:r>
        <w:rPr>
          <w:rFonts w:ascii="Frutiger Roman" w:hAnsi="Frutiger Roman" w:cstheme="minorHAnsi"/>
          <w:sz w:val="18"/>
          <w:szCs w:val="18"/>
        </w:rPr>
        <w:t xml:space="preserve"> été favorisé</w:t>
      </w:r>
      <w:r w:rsidR="00263C69">
        <w:rPr>
          <w:rFonts w:ascii="Frutiger Roman" w:hAnsi="Frutiger Roman" w:cstheme="minorHAnsi"/>
          <w:sz w:val="18"/>
          <w:szCs w:val="18"/>
        </w:rPr>
        <w:t>e</w:t>
      </w:r>
      <w:r>
        <w:rPr>
          <w:rFonts w:ascii="Frutiger Roman" w:hAnsi="Frutiger Roman" w:cstheme="minorHAnsi"/>
          <w:sz w:val="18"/>
          <w:szCs w:val="18"/>
        </w:rPr>
        <w:t xml:space="preserve"> par</w:t>
      </w:r>
      <w:r w:rsidR="003E34CB">
        <w:rPr>
          <w:rFonts w:ascii="Frutiger Roman" w:hAnsi="Frutiger Roman" w:cstheme="minorHAnsi"/>
          <w:sz w:val="18"/>
          <w:szCs w:val="18"/>
        </w:rPr>
        <w:t xml:space="preserve"> </w:t>
      </w:r>
      <w:r>
        <w:rPr>
          <w:rFonts w:ascii="Frutiger Roman" w:hAnsi="Frutiger Roman" w:cstheme="minorHAnsi"/>
          <w:sz w:val="18"/>
          <w:szCs w:val="18"/>
        </w:rPr>
        <w:t>:</w:t>
      </w:r>
    </w:p>
    <w:p w14:paraId="7162374B" w14:textId="77777777" w:rsidR="00935077" w:rsidRPr="00935077" w:rsidRDefault="00935077" w:rsidP="00935077">
      <w:pPr>
        <w:pStyle w:val="Paragraphedeliste"/>
        <w:numPr>
          <w:ilvl w:val="1"/>
          <w:numId w:val="23"/>
        </w:numPr>
        <w:spacing w:before="100" w:beforeAutospacing="1" w:after="100" w:afterAutospacing="1" w:line="360" w:lineRule="auto"/>
        <w:contextualSpacing w:val="0"/>
        <w:jc w:val="both"/>
        <w:rPr>
          <w:rFonts w:ascii="Frutiger Roman" w:hAnsi="Frutiger Roman" w:cstheme="minorHAnsi"/>
          <w:sz w:val="18"/>
          <w:szCs w:val="18"/>
        </w:rPr>
      </w:pPr>
      <w:r w:rsidRPr="00935077">
        <w:rPr>
          <w:rFonts w:ascii="Frutiger Roman" w:hAnsi="Frutiger Roman" w:cstheme="minorHAnsi"/>
          <w:sz w:val="18"/>
          <w:szCs w:val="18"/>
        </w:rPr>
        <w:t xml:space="preserve">Une offre de produits </w:t>
      </w:r>
      <w:r>
        <w:rPr>
          <w:rFonts w:ascii="Frutiger Roman" w:hAnsi="Frutiger Roman" w:cstheme="minorHAnsi"/>
          <w:sz w:val="18"/>
          <w:szCs w:val="18"/>
        </w:rPr>
        <w:t xml:space="preserve">discutée en amont avec les acteurs du </w:t>
      </w:r>
      <w:r w:rsidRPr="00935077">
        <w:rPr>
          <w:rFonts w:ascii="Frutiger Roman" w:hAnsi="Frutiger Roman" w:cstheme="minorHAnsi"/>
          <w:sz w:val="18"/>
          <w:szCs w:val="18"/>
        </w:rPr>
        <w:t>marché</w:t>
      </w:r>
      <w:r>
        <w:rPr>
          <w:rFonts w:ascii="Frutiger Roman" w:hAnsi="Frutiger Roman" w:cstheme="minorHAnsi"/>
          <w:sz w:val="18"/>
          <w:szCs w:val="18"/>
        </w:rPr>
        <w:t>,</w:t>
      </w:r>
    </w:p>
    <w:p w14:paraId="5FF02065" w14:textId="77777777" w:rsidR="00935077" w:rsidRDefault="00935077" w:rsidP="00935077">
      <w:pPr>
        <w:pStyle w:val="Paragraphedeliste"/>
        <w:numPr>
          <w:ilvl w:val="1"/>
          <w:numId w:val="23"/>
        </w:numPr>
        <w:spacing w:before="100" w:beforeAutospacing="1" w:after="100" w:afterAutospacing="1" w:line="360" w:lineRule="auto"/>
        <w:contextualSpacing w:val="0"/>
        <w:jc w:val="both"/>
        <w:rPr>
          <w:rFonts w:ascii="Frutiger Roman" w:hAnsi="Frutiger Roman" w:cstheme="minorHAnsi"/>
          <w:sz w:val="18"/>
          <w:szCs w:val="18"/>
        </w:rPr>
      </w:pPr>
      <w:r>
        <w:rPr>
          <w:rFonts w:ascii="Frutiger Roman" w:hAnsi="Frutiger Roman" w:cstheme="minorHAnsi"/>
          <w:sz w:val="18"/>
          <w:szCs w:val="18"/>
        </w:rPr>
        <w:t>Des prix de réserve nuls pour l’ensemble des stockages,</w:t>
      </w:r>
    </w:p>
    <w:p w14:paraId="1A17AF1E" w14:textId="77777777" w:rsidR="00935077" w:rsidRDefault="00935077" w:rsidP="00935077">
      <w:pPr>
        <w:pStyle w:val="Paragraphedeliste"/>
        <w:numPr>
          <w:ilvl w:val="1"/>
          <w:numId w:val="23"/>
        </w:numPr>
        <w:spacing w:before="100" w:beforeAutospacing="1" w:after="100" w:afterAutospacing="1" w:line="360" w:lineRule="auto"/>
        <w:contextualSpacing w:val="0"/>
        <w:jc w:val="both"/>
        <w:rPr>
          <w:rFonts w:ascii="Frutiger Roman" w:hAnsi="Frutiger Roman" w:cstheme="minorHAnsi"/>
          <w:sz w:val="18"/>
          <w:szCs w:val="18"/>
        </w:rPr>
      </w:pPr>
      <w:r>
        <w:rPr>
          <w:rFonts w:ascii="Frutiger Roman" w:hAnsi="Frutiger Roman" w:cstheme="minorHAnsi"/>
          <w:sz w:val="18"/>
          <w:szCs w:val="18"/>
        </w:rPr>
        <w:t xml:space="preserve">Des coûts de </w:t>
      </w:r>
      <w:proofErr w:type="spellStart"/>
      <w:r>
        <w:rPr>
          <w:rFonts w:ascii="Frutiger Roman" w:hAnsi="Frutiger Roman" w:cstheme="minorHAnsi"/>
          <w:sz w:val="18"/>
          <w:szCs w:val="18"/>
        </w:rPr>
        <w:t>cyclage</w:t>
      </w:r>
      <w:proofErr w:type="spellEnd"/>
      <w:r>
        <w:rPr>
          <w:rFonts w:ascii="Frutiger Roman" w:hAnsi="Frutiger Roman" w:cstheme="minorHAnsi"/>
          <w:sz w:val="18"/>
          <w:szCs w:val="18"/>
        </w:rPr>
        <w:t xml:space="preserve"> nuls.</w:t>
      </w:r>
    </w:p>
    <w:p w14:paraId="19A5BF02" w14:textId="77777777" w:rsidR="00935077" w:rsidRPr="00935077" w:rsidRDefault="00935077" w:rsidP="00935077">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L</w:t>
      </w:r>
      <w:r w:rsidR="001D43FB">
        <w:rPr>
          <w:rFonts w:ascii="Frutiger Roman" w:hAnsi="Frutiger Roman" w:cstheme="minorHAnsi"/>
          <w:sz w:val="18"/>
          <w:szCs w:val="18"/>
        </w:rPr>
        <w:t>’analyse d</w:t>
      </w:r>
      <w:r>
        <w:rPr>
          <w:rFonts w:ascii="Frutiger Roman" w:hAnsi="Frutiger Roman" w:cstheme="minorHAnsi"/>
          <w:sz w:val="18"/>
          <w:szCs w:val="18"/>
        </w:rPr>
        <w:t xml:space="preserve">es résultats des enchères montre </w:t>
      </w:r>
      <w:r w:rsidR="006B68BE">
        <w:rPr>
          <w:rFonts w:ascii="Frutiger Roman" w:hAnsi="Frutiger Roman" w:cstheme="minorHAnsi"/>
          <w:sz w:val="18"/>
          <w:szCs w:val="18"/>
        </w:rPr>
        <w:t>une forte participation des acteurs</w:t>
      </w:r>
      <w:r w:rsidR="007100C2">
        <w:rPr>
          <w:rFonts w:ascii="Frutiger Roman" w:hAnsi="Frutiger Roman" w:cstheme="minorHAnsi"/>
          <w:sz w:val="18"/>
          <w:szCs w:val="18"/>
        </w:rPr>
        <w:t>.</w:t>
      </w:r>
      <w:r>
        <w:rPr>
          <w:rFonts w:ascii="Frutiger Roman" w:hAnsi="Frutiger Roman" w:cstheme="minorHAnsi"/>
          <w:sz w:val="18"/>
          <w:szCs w:val="18"/>
        </w:rPr>
        <w:t xml:space="preserve"> </w:t>
      </w:r>
      <w:r w:rsidR="007100C2">
        <w:rPr>
          <w:rFonts w:ascii="Frutiger Roman" w:hAnsi="Frutiger Roman" w:cstheme="minorHAnsi"/>
          <w:sz w:val="18"/>
          <w:szCs w:val="18"/>
        </w:rPr>
        <w:t>L</w:t>
      </w:r>
      <w:r>
        <w:rPr>
          <w:rFonts w:ascii="Frutiger Roman" w:hAnsi="Frutiger Roman" w:cstheme="minorHAnsi"/>
          <w:sz w:val="18"/>
          <w:szCs w:val="18"/>
        </w:rPr>
        <w:t xml:space="preserve">es prix d’adjudication (à l’exception de </w:t>
      </w:r>
      <w:proofErr w:type="spellStart"/>
      <w:r>
        <w:rPr>
          <w:rFonts w:ascii="Frutiger Roman" w:hAnsi="Frutiger Roman" w:cstheme="minorHAnsi"/>
          <w:sz w:val="18"/>
          <w:szCs w:val="18"/>
        </w:rPr>
        <w:t>Sediane</w:t>
      </w:r>
      <w:proofErr w:type="spellEnd"/>
      <w:r>
        <w:rPr>
          <w:rFonts w:ascii="Frutiger Roman" w:hAnsi="Frutiger Roman" w:cstheme="minorHAnsi"/>
          <w:sz w:val="18"/>
          <w:szCs w:val="18"/>
        </w:rPr>
        <w:t xml:space="preserve"> B) </w:t>
      </w:r>
      <w:r w:rsidR="006B68BE">
        <w:rPr>
          <w:rFonts w:ascii="Frutiger Roman" w:hAnsi="Frutiger Roman" w:cstheme="minorHAnsi"/>
          <w:sz w:val="18"/>
          <w:szCs w:val="18"/>
        </w:rPr>
        <w:t>sont cohérents</w:t>
      </w:r>
      <w:r>
        <w:rPr>
          <w:rFonts w:ascii="Frutiger Roman" w:hAnsi="Frutiger Roman" w:cstheme="minorHAnsi"/>
          <w:sz w:val="18"/>
          <w:szCs w:val="18"/>
        </w:rPr>
        <w:t xml:space="preserve"> </w:t>
      </w:r>
      <w:r w:rsidR="00135670">
        <w:rPr>
          <w:rFonts w:ascii="Frutiger Roman" w:hAnsi="Frutiger Roman" w:cstheme="minorHAnsi"/>
          <w:sz w:val="18"/>
          <w:szCs w:val="18"/>
        </w:rPr>
        <w:t xml:space="preserve">avec </w:t>
      </w:r>
      <w:r>
        <w:rPr>
          <w:rFonts w:ascii="Frutiger Roman" w:hAnsi="Frutiger Roman" w:cstheme="minorHAnsi"/>
          <w:sz w:val="18"/>
          <w:szCs w:val="18"/>
        </w:rPr>
        <w:t xml:space="preserve">les </w:t>
      </w:r>
      <w:r w:rsidR="007100C2">
        <w:rPr>
          <w:rFonts w:ascii="Frutiger Roman" w:hAnsi="Frutiger Roman" w:cstheme="minorHAnsi"/>
          <w:sz w:val="18"/>
          <w:szCs w:val="18"/>
        </w:rPr>
        <w:t>conditions de marché (</w:t>
      </w:r>
      <w:r>
        <w:rPr>
          <w:rFonts w:ascii="Frutiger Roman" w:hAnsi="Frutiger Roman" w:cstheme="minorHAnsi"/>
          <w:sz w:val="18"/>
          <w:szCs w:val="18"/>
        </w:rPr>
        <w:t xml:space="preserve">niveaux de </w:t>
      </w:r>
      <w:proofErr w:type="spellStart"/>
      <w:r>
        <w:rPr>
          <w:rFonts w:ascii="Frutiger Roman" w:hAnsi="Frutiger Roman" w:cstheme="minorHAnsi"/>
          <w:sz w:val="18"/>
          <w:szCs w:val="18"/>
        </w:rPr>
        <w:t>spread</w:t>
      </w:r>
      <w:proofErr w:type="spellEnd"/>
      <w:r>
        <w:rPr>
          <w:rFonts w:ascii="Frutiger Roman" w:hAnsi="Frutiger Roman" w:cstheme="minorHAnsi"/>
          <w:sz w:val="18"/>
          <w:szCs w:val="18"/>
        </w:rPr>
        <w:t xml:space="preserve"> été/hiver</w:t>
      </w:r>
      <w:r w:rsidR="007100C2">
        <w:rPr>
          <w:rFonts w:ascii="Frutiger Roman" w:hAnsi="Frutiger Roman" w:cstheme="minorHAnsi"/>
          <w:sz w:val="18"/>
          <w:szCs w:val="18"/>
        </w:rPr>
        <w:t>)</w:t>
      </w:r>
      <w:r>
        <w:rPr>
          <w:rFonts w:ascii="Frutiger Roman" w:hAnsi="Frutiger Roman" w:cstheme="minorHAnsi"/>
          <w:sz w:val="18"/>
          <w:szCs w:val="18"/>
        </w:rPr>
        <w:t xml:space="preserve"> observé</w:t>
      </w:r>
      <w:r w:rsidR="008C7C73">
        <w:rPr>
          <w:rFonts w:ascii="Frutiger Roman" w:hAnsi="Frutiger Roman" w:cstheme="minorHAnsi"/>
          <w:sz w:val="18"/>
          <w:szCs w:val="18"/>
        </w:rPr>
        <w:t>e</w:t>
      </w:r>
      <w:r>
        <w:rPr>
          <w:rFonts w:ascii="Frutiger Roman" w:hAnsi="Frutiger Roman" w:cstheme="minorHAnsi"/>
          <w:sz w:val="18"/>
          <w:szCs w:val="18"/>
        </w:rPr>
        <w:t>s au moment des enchères, la localisation des stockages et leurs performances.</w:t>
      </w:r>
    </w:p>
    <w:p w14:paraId="069D708B" w14:textId="77777777" w:rsidR="00F46453" w:rsidRDefault="006B68BE" w:rsidP="001448C9">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EDF retient </w:t>
      </w:r>
      <w:r w:rsidR="00273742">
        <w:rPr>
          <w:rFonts w:ascii="Frutiger Roman" w:hAnsi="Frutiger Roman" w:cstheme="minorHAnsi"/>
          <w:sz w:val="18"/>
          <w:szCs w:val="18"/>
        </w:rPr>
        <w:t>cependant</w:t>
      </w:r>
      <w:r>
        <w:rPr>
          <w:rFonts w:ascii="Frutiger Roman" w:hAnsi="Frutiger Roman" w:cstheme="minorHAnsi"/>
          <w:sz w:val="18"/>
          <w:szCs w:val="18"/>
        </w:rPr>
        <w:t xml:space="preserve"> quelques points négatifs</w:t>
      </w:r>
      <w:r w:rsidR="00F46453">
        <w:rPr>
          <w:rFonts w:ascii="Frutiger Roman" w:hAnsi="Frutiger Roman" w:cstheme="minorHAnsi"/>
          <w:sz w:val="18"/>
          <w:szCs w:val="18"/>
        </w:rPr>
        <w:t> :</w:t>
      </w:r>
    </w:p>
    <w:p w14:paraId="60F33C8A" w14:textId="77777777" w:rsidR="00D261CF" w:rsidRDefault="006B68BE" w:rsidP="00D261CF">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La c</w:t>
      </w:r>
      <w:r w:rsidR="00F46453">
        <w:rPr>
          <w:rFonts w:ascii="Frutiger Roman" w:hAnsi="Frutiger Roman" w:cstheme="minorHAnsi"/>
          <w:sz w:val="18"/>
          <w:szCs w:val="18"/>
        </w:rPr>
        <w:t>ommercialisation</w:t>
      </w:r>
      <w:r>
        <w:rPr>
          <w:rFonts w:ascii="Frutiger Roman" w:hAnsi="Frutiger Roman" w:cstheme="minorHAnsi"/>
          <w:sz w:val="18"/>
          <w:szCs w:val="18"/>
        </w:rPr>
        <w:t xml:space="preserve"> de l’ensemble des volumes s’est déroulée</w:t>
      </w:r>
      <w:r w:rsidR="00F46453">
        <w:rPr>
          <w:rFonts w:ascii="Frutiger Roman" w:hAnsi="Frutiger Roman" w:cstheme="minorHAnsi"/>
          <w:sz w:val="18"/>
          <w:szCs w:val="18"/>
        </w:rPr>
        <w:t xml:space="preserve"> sur une période très resserrée de trois semaines </w:t>
      </w:r>
      <w:r>
        <w:rPr>
          <w:rFonts w:ascii="Frutiger Roman" w:hAnsi="Frutiger Roman" w:cstheme="minorHAnsi"/>
          <w:sz w:val="18"/>
          <w:szCs w:val="18"/>
        </w:rPr>
        <w:t xml:space="preserve">ce </w:t>
      </w:r>
      <w:r w:rsidR="00F46453">
        <w:rPr>
          <w:rFonts w:ascii="Frutiger Roman" w:hAnsi="Frutiger Roman" w:cstheme="minorHAnsi"/>
          <w:sz w:val="18"/>
          <w:szCs w:val="18"/>
        </w:rPr>
        <w:t xml:space="preserve">qui </w:t>
      </w:r>
      <w:r w:rsidR="0008077E">
        <w:rPr>
          <w:rFonts w:ascii="Frutiger Roman" w:hAnsi="Frutiger Roman" w:cstheme="minorHAnsi"/>
          <w:sz w:val="18"/>
          <w:szCs w:val="18"/>
        </w:rPr>
        <w:t>a</w:t>
      </w:r>
      <w:r w:rsidR="00F46453">
        <w:rPr>
          <w:rFonts w:ascii="Frutiger Roman" w:hAnsi="Frutiger Roman" w:cstheme="minorHAnsi"/>
          <w:sz w:val="18"/>
          <w:szCs w:val="18"/>
        </w:rPr>
        <w:t xml:space="preserve"> conduit à un effondrement du </w:t>
      </w:r>
      <w:proofErr w:type="spellStart"/>
      <w:r w:rsidR="00F46453">
        <w:rPr>
          <w:rFonts w:ascii="Frutiger Roman" w:hAnsi="Frutiger Roman" w:cstheme="minorHAnsi"/>
          <w:sz w:val="18"/>
          <w:szCs w:val="18"/>
        </w:rPr>
        <w:t>spread</w:t>
      </w:r>
      <w:proofErr w:type="spellEnd"/>
      <w:r w:rsidR="00F46453">
        <w:rPr>
          <w:rFonts w:ascii="Frutiger Roman" w:hAnsi="Frutiger Roman" w:cstheme="minorHAnsi"/>
          <w:sz w:val="18"/>
          <w:szCs w:val="18"/>
        </w:rPr>
        <w:t xml:space="preserve"> été-hiver</w:t>
      </w:r>
      <w:r>
        <w:rPr>
          <w:rFonts w:ascii="Frutiger Roman" w:hAnsi="Frutiger Roman" w:cstheme="minorHAnsi"/>
          <w:sz w:val="18"/>
          <w:szCs w:val="18"/>
        </w:rPr>
        <w:t>.</w:t>
      </w:r>
    </w:p>
    <w:p w14:paraId="6E66753D" w14:textId="77777777" w:rsidR="00561798" w:rsidRDefault="006B68BE" w:rsidP="00D261CF">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En raison de</w:t>
      </w:r>
      <w:r w:rsidR="00D409F7">
        <w:rPr>
          <w:rFonts w:ascii="Frutiger Roman" w:hAnsi="Frutiger Roman" w:cstheme="minorHAnsi"/>
          <w:sz w:val="18"/>
          <w:szCs w:val="18"/>
        </w:rPr>
        <w:t>s</w:t>
      </w:r>
      <w:r>
        <w:rPr>
          <w:rFonts w:ascii="Frutiger Roman" w:hAnsi="Frutiger Roman" w:cstheme="minorHAnsi"/>
          <w:sz w:val="18"/>
          <w:szCs w:val="18"/>
        </w:rPr>
        <w:t xml:space="preserve"> contraintes </w:t>
      </w:r>
      <w:r w:rsidR="00D409F7">
        <w:rPr>
          <w:rFonts w:ascii="Frutiger Roman" w:hAnsi="Frutiger Roman" w:cstheme="minorHAnsi"/>
          <w:sz w:val="18"/>
          <w:szCs w:val="18"/>
        </w:rPr>
        <w:t xml:space="preserve">imposées pour le remplissage de </w:t>
      </w:r>
      <w:proofErr w:type="spellStart"/>
      <w:r w:rsidR="00D409F7">
        <w:rPr>
          <w:rFonts w:ascii="Frutiger Roman" w:hAnsi="Frutiger Roman" w:cstheme="minorHAnsi"/>
          <w:sz w:val="18"/>
          <w:szCs w:val="18"/>
        </w:rPr>
        <w:t>Sediane</w:t>
      </w:r>
      <w:proofErr w:type="spellEnd"/>
      <w:r w:rsidR="00D409F7">
        <w:rPr>
          <w:rFonts w:ascii="Frutiger Roman" w:hAnsi="Frutiger Roman" w:cstheme="minorHAnsi"/>
          <w:sz w:val="18"/>
          <w:szCs w:val="18"/>
        </w:rPr>
        <w:t xml:space="preserve"> B</w:t>
      </w:r>
      <w:r>
        <w:rPr>
          <w:rFonts w:ascii="Frutiger Roman" w:hAnsi="Frutiger Roman" w:cstheme="minorHAnsi"/>
          <w:sz w:val="18"/>
          <w:szCs w:val="18"/>
        </w:rPr>
        <w:t>,</w:t>
      </w:r>
      <w:r w:rsidR="00CC10DF">
        <w:rPr>
          <w:rFonts w:ascii="Frutiger Roman" w:hAnsi="Frutiger Roman" w:cstheme="minorHAnsi"/>
          <w:sz w:val="18"/>
          <w:szCs w:val="18"/>
        </w:rPr>
        <w:t xml:space="preserve"> seul</w:t>
      </w:r>
      <w:r>
        <w:rPr>
          <w:rFonts w:ascii="Frutiger Roman" w:hAnsi="Frutiger Roman" w:cstheme="minorHAnsi"/>
          <w:sz w:val="18"/>
          <w:szCs w:val="18"/>
        </w:rPr>
        <w:t xml:space="preserve"> </w:t>
      </w:r>
      <w:r w:rsidR="00134866">
        <w:rPr>
          <w:rFonts w:ascii="Frutiger Roman" w:hAnsi="Frutiger Roman" w:cstheme="minorHAnsi"/>
          <w:sz w:val="18"/>
          <w:szCs w:val="18"/>
        </w:rPr>
        <w:t xml:space="preserve">un </w:t>
      </w:r>
      <w:r w:rsidR="00CC10DF">
        <w:rPr>
          <w:rFonts w:ascii="Frutiger Roman" w:hAnsi="Frutiger Roman" w:cstheme="minorHAnsi"/>
          <w:sz w:val="18"/>
          <w:szCs w:val="18"/>
        </w:rPr>
        <w:t>nombre très restreint d’</w:t>
      </w:r>
      <w:r w:rsidR="0008077E">
        <w:rPr>
          <w:rFonts w:ascii="Frutiger Roman" w:hAnsi="Frutiger Roman" w:cstheme="minorHAnsi"/>
          <w:sz w:val="18"/>
          <w:szCs w:val="18"/>
        </w:rPr>
        <w:t xml:space="preserve">acteur </w:t>
      </w:r>
      <w:r w:rsidR="00134866">
        <w:rPr>
          <w:rFonts w:ascii="Frutiger Roman" w:hAnsi="Frutiger Roman" w:cstheme="minorHAnsi"/>
          <w:sz w:val="18"/>
          <w:szCs w:val="18"/>
        </w:rPr>
        <w:t>a</w:t>
      </w:r>
      <w:r w:rsidR="0008077E">
        <w:rPr>
          <w:rFonts w:ascii="Frutiger Roman" w:hAnsi="Frutiger Roman" w:cstheme="minorHAnsi"/>
          <w:sz w:val="18"/>
          <w:szCs w:val="18"/>
        </w:rPr>
        <w:t xml:space="preserve"> pu participer à l</w:t>
      </w:r>
      <w:r>
        <w:rPr>
          <w:rFonts w:ascii="Frutiger Roman" w:hAnsi="Frutiger Roman" w:cstheme="minorHAnsi"/>
          <w:sz w:val="18"/>
          <w:szCs w:val="18"/>
        </w:rPr>
        <w:t>a c</w:t>
      </w:r>
      <w:r w:rsidR="007B7C5A">
        <w:rPr>
          <w:rFonts w:ascii="Frutiger Roman" w:hAnsi="Frutiger Roman" w:cstheme="minorHAnsi"/>
          <w:sz w:val="18"/>
          <w:szCs w:val="18"/>
        </w:rPr>
        <w:t xml:space="preserve">ommercialisation de </w:t>
      </w:r>
      <w:r w:rsidR="00D409F7">
        <w:rPr>
          <w:rFonts w:ascii="Frutiger Roman" w:hAnsi="Frutiger Roman" w:cstheme="minorHAnsi"/>
          <w:sz w:val="18"/>
          <w:szCs w:val="18"/>
        </w:rPr>
        <w:t>ce stockage</w:t>
      </w:r>
      <w:r w:rsidR="00E62007">
        <w:rPr>
          <w:rFonts w:ascii="Frutiger Roman" w:hAnsi="Frutiger Roman" w:cstheme="minorHAnsi"/>
          <w:sz w:val="18"/>
          <w:szCs w:val="18"/>
        </w:rPr>
        <w:t xml:space="preserve"> (</w:t>
      </w:r>
      <w:proofErr w:type="spellStart"/>
      <w:r w:rsidR="00E62007">
        <w:rPr>
          <w:rFonts w:ascii="Frutiger Roman" w:hAnsi="Frutiger Roman" w:cstheme="minorHAnsi"/>
          <w:sz w:val="18"/>
          <w:szCs w:val="18"/>
        </w:rPr>
        <w:t>c</w:t>
      </w:r>
      <w:r w:rsidR="00935077">
        <w:rPr>
          <w:rFonts w:ascii="Frutiger Roman" w:hAnsi="Frutiger Roman" w:cstheme="minorHAnsi"/>
          <w:sz w:val="18"/>
          <w:szCs w:val="18"/>
        </w:rPr>
        <w:t>f</w:t>
      </w:r>
      <w:proofErr w:type="spellEnd"/>
      <w:r w:rsidR="00935077">
        <w:rPr>
          <w:rFonts w:ascii="Frutiger Roman" w:hAnsi="Frutiger Roman" w:cstheme="minorHAnsi"/>
          <w:sz w:val="18"/>
          <w:szCs w:val="18"/>
        </w:rPr>
        <w:t xml:space="preserve"> question 1</w:t>
      </w:r>
      <w:r w:rsidR="00916EEF">
        <w:rPr>
          <w:rFonts w:ascii="Frutiger Roman" w:hAnsi="Frutiger Roman" w:cstheme="minorHAnsi"/>
          <w:sz w:val="18"/>
          <w:szCs w:val="18"/>
        </w:rPr>
        <w:t>8</w:t>
      </w:r>
      <w:r w:rsidR="00935077">
        <w:rPr>
          <w:rFonts w:ascii="Frutiger Roman" w:hAnsi="Frutiger Roman" w:cstheme="minorHAnsi"/>
          <w:sz w:val="18"/>
          <w:szCs w:val="18"/>
        </w:rPr>
        <w:t xml:space="preserve"> dédiée).</w:t>
      </w:r>
    </w:p>
    <w:p w14:paraId="6BAC8FB5" w14:textId="77777777" w:rsidR="00D261CF" w:rsidRPr="00D261CF" w:rsidRDefault="003E34CB" w:rsidP="00D261CF">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D</w:t>
      </w:r>
      <w:r w:rsidRPr="00450305">
        <w:rPr>
          <w:rFonts w:ascii="Frutiger Roman" w:hAnsi="Frutiger Roman" w:cstheme="minorHAnsi"/>
          <w:sz w:val="18"/>
          <w:szCs w:val="18"/>
        </w:rPr>
        <w:t>es</w:t>
      </w:r>
      <w:r>
        <w:rPr>
          <w:rFonts w:ascii="Frutiger Roman" w:hAnsi="Frutiger Roman" w:cstheme="minorHAnsi"/>
          <w:sz w:val="18"/>
          <w:szCs w:val="18"/>
        </w:rPr>
        <w:t xml:space="preserve"> plateformes et des</w:t>
      </w:r>
      <w:r w:rsidRPr="00450305">
        <w:rPr>
          <w:rFonts w:ascii="Frutiger Roman" w:hAnsi="Frutiger Roman" w:cstheme="minorHAnsi"/>
          <w:sz w:val="18"/>
          <w:szCs w:val="18"/>
        </w:rPr>
        <w:t xml:space="preserve"> horaires</w:t>
      </w:r>
      <w:r>
        <w:rPr>
          <w:rFonts w:ascii="Frutiger Roman" w:hAnsi="Frutiger Roman" w:cstheme="minorHAnsi"/>
          <w:sz w:val="18"/>
          <w:szCs w:val="18"/>
        </w:rPr>
        <w:t xml:space="preserve"> de commercialisation</w:t>
      </w:r>
      <w:r w:rsidRPr="00450305">
        <w:rPr>
          <w:rFonts w:ascii="Frutiger Roman" w:hAnsi="Frutiger Roman" w:cstheme="minorHAnsi"/>
          <w:sz w:val="18"/>
          <w:szCs w:val="18"/>
        </w:rPr>
        <w:t xml:space="preserve"> différents des deux stockeurs sur le créneau après-midi auraient pu conduire à des erreurs et une homogénéisation est nécessaire.</w:t>
      </w:r>
      <w:r w:rsidR="00D261CF" w:rsidRPr="00D261CF">
        <w:rPr>
          <w:rFonts w:ascii="Frutiger Light" w:eastAsia="Frutiger Light" w:hAnsi="Frutiger Light" w:cs="Frutiger Light"/>
        </w:rPr>
        <w:t xml:space="preserve"> </w:t>
      </w:r>
    </w:p>
    <w:p w14:paraId="5611F7FB" w14:textId="77777777" w:rsidR="00854E6C" w:rsidRDefault="00854E6C" w:rsidP="007B7C5A">
      <w:pPr>
        <w:pStyle w:val="Paragraphedeliste"/>
        <w:spacing w:before="100" w:beforeAutospacing="1" w:after="100" w:afterAutospacing="1" w:line="360" w:lineRule="auto"/>
        <w:contextualSpacing w:val="0"/>
        <w:jc w:val="both"/>
        <w:rPr>
          <w:rFonts w:ascii="Frutiger Roman" w:hAnsi="Frutiger Roman" w:cstheme="minorHAnsi"/>
          <w:sz w:val="18"/>
          <w:szCs w:val="18"/>
        </w:rPr>
      </w:pPr>
    </w:p>
    <w:p w14:paraId="0A634150" w14:textId="77777777" w:rsidR="00854E6C" w:rsidRDefault="00854E6C" w:rsidP="001448C9">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2 Etes-vous favorable à la proposition de la CRE concernant le nombre maximal de produits pouvant être proposés par chaque opérateur ? </w:t>
      </w:r>
    </w:p>
    <w:p w14:paraId="1CCD4779" w14:textId="77777777" w:rsidR="00153B9C" w:rsidRDefault="001F2C5D" w:rsidP="00B756AC">
      <w:pPr>
        <w:spacing w:before="100" w:beforeAutospacing="1" w:after="100" w:afterAutospacing="1" w:line="360" w:lineRule="auto"/>
        <w:jc w:val="both"/>
      </w:pPr>
      <w:r w:rsidRPr="00B756AC">
        <w:t xml:space="preserve">Les produits proposés par les opérateurs de stockage doivent en premier lieu satisfaire les besoins </w:t>
      </w:r>
      <w:r w:rsidR="00153B9C">
        <w:t xml:space="preserve">exprimés par </w:t>
      </w:r>
      <w:r w:rsidR="00306196">
        <w:t>l</w:t>
      </w:r>
      <w:r w:rsidRPr="00B756AC">
        <w:t>es clients</w:t>
      </w:r>
      <w:r w:rsidR="00153B9C" w:rsidRPr="00FF314E">
        <w:t xml:space="preserve"> </w:t>
      </w:r>
      <w:r w:rsidR="00153B9C">
        <w:t xml:space="preserve">afin d’éviter des enchères </w:t>
      </w:r>
      <w:r w:rsidR="00135670">
        <w:t>infructueuses.</w:t>
      </w:r>
    </w:p>
    <w:p w14:paraId="0A3BA349" w14:textId="77777777" w:rsidR="007A23E4" w:rsidRPr="007A23E4" w:rsidRDefault="00F46453" w:rsidP="00B756AC">
      <w:pPr>
        <w:spacing w:before="100" w:beforeAutospacing="1" w:after="100" w:afterAutospacing="1" w:line="360" w:lineRule="auto"/>
        <w:jc w:val="both"/>
      </w:pPr>
      <w:r>
        <w:rPr>
          <w:rFonts w:ascii="Frutiger Roman" w:hAnsi="Frutiger Roman" w:cstheme="minorHAnsi"/>
          <w:sz w:val="18"/>
          <w:szCs w:val="18"/>
        </w:rPr>
        <w:t xml:space="preserve">EDF est favorable à une </w:t>
      </w:r>
      <w:r w:rsidRPr="00A7796C">
        <w:rPr>
          <w:rFonts w:ascii="Frutiger Roman" w:hAnsi="Frutiger Roman" w:cstheme="minorHAnsi"/>
          <w:sz w:val="18"/>
          <w:szCs w:val="18"/>
        </w:rPr>
        <w:t xml:space="preserve">offre </w:t>
      </w:r>
      <w:r w:rsidR="001F2C5D">
        <w:rPr>
          <w:rFonts w:ascii="Frutiger Roman" w:hAnsi="Frutiger Roman" w:cstheme="minorHAnsi"/>
          <w:sz w:val="18"/>
          <w:szCs w:val="18"/>
        </w:rPr>
        <w:t>limitée à 3-4 produits</w:t>
      </w:r>
      <w:r w:rsidR="001F2C5D" w:rsidRPr="00A7796C">
        <w:rPr>
          <w:rFonts w:ascii="Frutiger Roman" w:hAnsi="Frutiger Roman" w:cstheme="minorHAnsi"/>
          <w:sz w:val="18"/>
          <w:szCs w:val="18"/>
        </w:rPr>
        <w:t xml:space="preserve"> </w:t>
      </w:r>
      <w:r w:rsidRPr="00A7796C">
        <w:rPr>
          <w:rFonts w:ascii="Frutiger Roman" w:hAnsi="Frutiger Roman" w:cstheme="minorHAnsi"/>
          <w:sz w:val="18"/>
          <w:szCs w:val="18"/>
        </w:rPr>
        <w:t>pour chaque opérateur de stockage</w:t>
      </w:r>
      <w:r w:rsidR="00306196">
        <w:rPr>
          <w:rFonts w:ascii="Frutiger Roman" w:hAnsi="Frutiger Roman" w:cstheme="minorHAnsi"/>
          <w:sz w:val="18"/>
          <w:szCs w:val="18"/>
        </w:rPr>
        <w:t xml:space="preserve"> (3 pour </w:t>
      </w:r>
      <w:proofErr w:type="spellStart"/>
      <w:r w:rsidR="00306196">
        <w:rPr>
          <w:rFonts w:ascii="Frutiger Roman" w:hAnsi="Frutiger Roman" w:cstheme="minorHAnsi"/>
          <w:sz w:val="18"/>
          <w:szCs w:val="18"/>
        </w:rPr>
        <w:t>Ter</w:t>
      </w:r>
      <w:r w:rsidR="00A37584">
        <w:rPr>
          <w:rFonts w:ascii="Frutiger Roman" w:hAnsi="Frutiger Roman" w:cstheme="minorHAnsi"/>
          <w:sz w:val="18"/>
          <w:szCs w:val="18"/>
        </w:rPr>
        <w:t>é</w:t>
      </w:r>
      <w:r w:rsidR="00306196">
        <w:rPr>
          <w:rFonts w:ascii="Frutiger Roman" w:hAnsi="Frutiger Roman" w:cstheme="minorHAnsi"/>
          <w:sz w:val="18"/>
          <w:szCs w:val="18"/>
        </w:rPr>
        <w:t>ga</w:t>
      </w:r>
      <w:proofErr w:type="spellEnd"/>
      <w:r w:rsidR="00306196">
        <w:rPr>
          <w:rFonts w:ascii="Frutiger Roman" w:hAnsi="Frutiger Roman" w:cstheme="minorHAnsi"/>
          <w:sz w:val="18"/>
          <w:szCs w:val="18"/>
        </w:rPr>
        <w:t xml:space="preserve"> et 4 pour </w:t>
      </w:r>
      <w:proofErr w:type="spellStart"/>
      <w:r w:rsidR="00306196">
        <w:rPr>
          <w:rFonts w:ascii="Frutiger Roman" w:hAnsi="Frutiger Roman" w:cstheme="minorHAnsi"/>
          <w:sz w:val="18"/>
          <w:szCs w:val="18"/>
        </w:rPr>
        <w:t>Storengy</w:t>
      </w:r>
      <w:proofErr w:type="spellEnd"/>
      <w:r w:rsidR="00900496">
        <w:rPr>
          <w:rFonts w:ascii="Frutiger Roman" w:hAnsi="Frutiger Roman" w:cstheme="minorHAnsi"/>
          <w:sz w:val="18"/>
          <w:szCs w:val="18"/>
        </w:rPr>
        <w:t>,</w:t>
      </w:r>
      <w:r w:rsidR="00306196">
        <w:rPr>
          <w:rFonts w:ascii="Frutiger Roman" w:hAnsi="Frutiger Roman" w:cstheme="minorHAnsi"/>
          <w:sz w:val="18"/>
          <w:szCs w:val="18"/>
        </w:rPr>
        <w:t xml:space="preserve"> hors </w:t>
      </w:r>
      <w:proofErr w:type="spellStart"/>
      <w:r w:rsidR="00306196">
        <w:rPr>
          <w:rFonts w:ascii="Frutiger Roman" w:hAnsi="Frutiger Roman" w:cstheme="minorHAnsi"/>
          <w:sz w:val="18"/>
          <w:szCs w:val="18"/>
        </w:rPr>
        <w:t>Sediane</w:t>
      </w:r>
      <w:proofErr w:type="spellEnd"/>
      <w:r w:rsidR="00306196">
        <w:rPr>
          <w:rFonts w:ascii="Frutiger Roman" w:hAnsi="Frutiger Roman" w:cstheme="minorHAnsi"/>
          <w:sz w:val="18"/>
          <w:szCs w:val="18"/>
        </w:rPr>
        <w:t xml:space="preserve"> B)</w:t>
      </w:r>
      <w:r w:rsidR="001F2C5D">
        <w:rPr>
          <w:rFonts w:ascii="Frutiger Roman" w:hAnsi="Frutiger Roman" w:cstheme="minorHAnsi"/>
          <w:sz w:val="18"/>
          <w:szCs w:val="18"/>
        </w:rPr>
        <w:t> </w:t>
      </w:r>
      <w:r w:rsidRPr="00A7796C">
        <w:rPr>
          <w:rFonts w:ascii="Frutiger Roman" w:hAnsi="Frutiger Roman" w:cstheme="minorHAnsi"/>
          <w:sz w:val="18"/>
          <w:szCs w:val="18"/>
        </w:rPr>
        <w:t>du type</w:t>
      </w:r>
      <w:r w:rsidR="00306196">
        <w:rPr>
          <w:rFonts w:ascii="Frutiger Roman" w:hAnsi="Frutiger Roman" w:cstheme="minorHAnsi"/>
          <w:sz w:val="18"/>
          <w:szCs w:val="18"/>
        </w:rPr>
        <w:t xml:space="preserve"> </w:t>
      </w:r>
      <w:r w:rsidRPr="00A7796C">
        <w:rPr>
          <w:rFonts w:ascii="Frutiger Roman" w:hAnsi="Frutiger Roman" w:cstheme="minorHAnsi"/>
          <w:sz w:val="18"/>
          <w:szCs w:val="18"/>
        </w:rPr>
        <w:t>: « rapide », « moyen », « lent ».</w:t>
      </w:r>
      <w:r w:rsidR="0008077E">
        <w:rPr>
          <w:rFonts w:ascii="Frutiger Roman" w:hAnsi="Frutiger Roman" w:cstheme="minorHAnsi"/>
          <w:sz w:val="18"/>
          <w:szCs w:val="18"/>
        </w:rPr>
        <w:t xml:space="preserve"> </w:t>
      </w:r>
      <w:r w:rsidR="007A23E4" w:rsidRPr="007A23E4">
        <w:t xml:space="preserve">Chaque fournisseur peut ainsi </w:t>
      </w:r>
      <w:r w:rsidR="007A23E4">
        <w:t>constituer</w:t>
      </w:r>
      <w:r w:rsidR="007A23E4" w:rsidRPr="007A23E4">
        <w:t xml:space="preserve"> son portefeuille de stockages à l’aide de composant</w:t>
      </w:r>
      <w:r w:rsidR="007A23E4">
        <w:t>e</w:t>
      </w:r>
      <w:r w:rsidR="007A23E4" w:rsidRPr="007A23E4">
        <w:t>s simples pour chercher à obtenir le niveau de performances global qu’il souhaite.</w:t>
      </w:r>
    </w:p>
    <w:p w14:paraId="289086F5" w14:textId="7F53A989" w:rsidR="00D43733" w:rsidRPr="00A966CC" w:rsidRDefault="007A23E4" w:rsidP="00A966CC">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sidRPr="007A23E4">
        <w:rPr>
          <w:rFonts w:ascii="Frutiger Roman" w:hAnsi="Frutiger Roman" w:cstheme="minorHAnsi"/>
          <w:sz w:val="18"/>
          <w:szCs w:val="18"/>
        </w:rPr>
        <w:t>Par ailleurs la multiplication du nombre d’échéances de commercialisation (N+1 à N+4) multiplier</w:t>
      </w:r>
      <w:r w:rsidR="00916EEF">
        <w:rPr>
          <w:rFonts w:ascii="Frutiger Roman" w:hAnsi="Frutiger Roman" w:cstheme="minorHAnsi"/>
          <w:sz w:val="18"/>
          <w:szCs w:val="18"/>
        </w:rPr>
        <w:t>a</w:t>
      </w:r>
      <w:r w:rsidRPr="007A23E4">
        <w:rPr>
          <w:rFonts w:ascii="Frutiger Roman" w:hAnsi="Frutiger Roman" w:cstheme="minorHAnsi"/>
          <w:sz w:val="18"/>
          <w:szCs w:val="18"/>
        </w:rPr>
        <w:t xml:space="preserve"> le nombre de produits. </w:t>
      </w:r>
      <w:r>
        <w:rPr>
          <w:rFonts w:ascii="Frutiger Roman" w:hAnsi="Frutiger Roman" w:cstheme="minorHAnsi"/>
          <w:sz w:val="18"/>
          <w:szCs w:val="18"/>
        </w:rPr>
        <w:t xml:space="preserve">En retenant par exemple 3 produits par opérateur de stockage et 4 échéances de commercialisation, cela fait déjà 24 </w:t>
      </w:r>
      <w:r w:rsidRPr="007A23E4">
        <w:rPr>
          <w:rFonts w:ascii="Frutiger Roman" w:hAnsi="Frutiger Roman" w:cstheme="minorHAnsi"/>
          <w:sz w:val="18"/>
          <w:szCs w:val="18"/>
        </w:rPr>
        <w:t>produits</w:t>
      </w:r>
      <w:r>
        <w:rPr>
          <w:rFonts w:ascii="Frutiger Roman" w:hAnsi="Frutiger Roman" w:cstheme="minorHAnsi"/>
          <w:sz w:val="18"/>
          <w:szCs w:val="18"/>
        </w:rPr>
        <w:t xml:space="preserve"> à commercialiser.</w:t>
      </w:r>
      <w:r w:rsidR="0008077E">
        <w:rPr>
          <w:rFonts w:ascii="Frutiger Roman" w:hAnsi="Frutiger Roman" w:cstheme="minorHAnsi"/>
          <w:sz w:val="18"/>
          <w:szCs w:val="18"/>
        </w:rPr>
        <w:t xml:space="preserve"> </w:t>
      </w:r>
      <w:r w:rsidRPr="007A23E4">
        <w:rPr>
          <w:rFonts w:ascii="Frutiger Roman" w:hAnsi="Frutiger Roman" w:cstheme="minorHAnsi"/>
          <w:sz w:val="18"/>
          <w:szCs w:val="18"/>
        </w:rPr>
        <w:t xml:space="preserve">Un nombre restreint de produits standards </w:t>
      </w:r>
      <w:r w:rsidR="0008077E">
        <w:rPr>
          <w:rFonts w:ascii="Frutiger Roman" w:hAnsi="Frutiger Roman" w:cstheme="minorHAnsi"/>
          <w:sz w:val="18"/>
          <w:szCs w:val="18"/>
        </w:rPr>
        <w:t>améliore</w:t>
      </w:r>
      <w:r w:rsidR="00E62007">
        <w:rPr>
          <w:rFonts w:ascii="Frutiger Roman" w:hAnsi="Frutiger Roman" w:cstheme="minorHAnsi"/>
          <w:sz w:val="18"/>
          <w:szCs w:val="18"/>
        </w:rPr>
        <w:t>ra</w:t>
      </w:r>
      <w:r>
        <w:rPr>
          <w:rFonts w:ascii="Frutiger Roman" w:hAnsi="Frutiger Roman" w:cstheme="minorHAnsi"/>
          <w:sz w:val="18"/>
          <w:szCs w:val="18"/>
        </w:rPr>
        <w:t xml:space="preserve"> la lisibilité de l’of</w:t>
      </w:r>
      <w:r w:rsidR="00E62007">
        <w:rPr>
          <w:rFonts w:ascii="Frutiger Roman" w:hAnsi="Frutiger Roman" w:cstheme="minorHAnsi"/>
          <w:sz w:val="18"/>
          <w:szCs w:val="18"/>
        </w:rPr>
        <w:t>fre et</w:t>
      </w:r>
      <w:r>
        <w:rPr>
          <w:rFonts w:ascii="Frutiger Roman" w:hAnsi="Frutiger Roman" w:cstheme="minorHAnsi"/>
          <w:sz w:val="18"/>
          <w:szCs w:val="18"/>
        </w:rPr>
        <w:t xml:space="preserve"> </w:t>
      </w:r>
      <w:r w:rsidR="0008077E">
        <w:rPr>
          <w:rFonts w:ascii="Frutiger Roman" w:hAnsi="Frutiger Roman" w:cstheme="minorHAnsi"/>
          <w:sz w:val="18"/>
          <w:szCs w:val="18"/>
        </w:rPr>
        <w:t>facilite</w:t>
      </w:r>
      <w:r w:rsidR="00E62007">
        <w:rPr>
          <w:rFonts w:ascii="Frutiger Roman" w:hAnsi="Frutiger Roman" w:cstheme="minorHAnsi"/>
          <w:sz w:val="18"/>
          <w:szCs w:val="18"/>
        </w:rPr>
        <w:t>ra</w:t>
      </w:r>
      <w:r w:rsidR="0008077E">
        <w:rPr>
          <w:rFonts w:ascii="Frutiger Roman" w:hAnsi="Frutiger Roman" w:cstheme="minorHAnsi"/>
          <w:sz w:val="18"/>
          <w:szCs w:val="18"/>
        </w:rPr>
        <w:t xml:space="preserve"> </w:t>
      </w:r>
      <w:r>
        <w:rPr>
          <w:rFonts w:ascii="Frutiger Roman" w:hAnsi="Frutiger Roman" w:cstheme="minorHAnsi"/>
          <w:sz w:val="18"/>
          <w:szCs w:val="18"/>
        </w:rPr>
        <w:t>la phase de commercialisation et la gestion des stockages.</w:t>
      </w:r>
    </w:p>
    <w:p w14:paraId="205C2EE0" w14:textId="77777777" w:rsidR="0008077E" w:rsidRPr="00B756AC" w:rsidRDefault="003E34CB" w:rsidP="007A23E4">
      <w:pPr>
        <w:spacing w:before="100" w:beforeAutospacing="1" w:after="100" w:afterAutospacing="1" w:line="360" w:lineRule="auto"/>
        <w:jc w:val="both"/>
        <w:rPr>
          <w:rFonts w:ascii="Frutiger Roman" w:hAnsi="Frutiger Roman" w:cstheme="minorHAnsi"/>
          <w:i/>
          <w:sz w:val="18"/>
          <w:szCs w:val="18"/>
          <w:u w:val="single"/>
        </w:rPr>
      </w:pPr>
      <w:r>
        <w:rPr>
          <w:rFonts w:ascii="Frutiger Roman" w:hAnsi="Frutiger Roman" w:cstheme="minorHAnsi"/>
          <w:i/>
          <w:sz w:val="18"/>
          <w:szCs w:val="18"/>
          <w:u w:val="single"/>
        </w:rPr>
        <w:t xml:space="preserve">Produits proposés par </w:t>
      </w:r>
      <w:proofErr w:type="spellStart"/>
      <w:r w:rsidR="0008077E" w:rsidRPr="00B756AC">
        <w:rPr>
          <w:rFonts w:ascii="Frutiger Roman" w:hAnsi="Frutiger Roman" w:cstheme="minorHAnsi"/>
          <w:i/>
          <w:sz w:val="18"/>
          <w:szCs w:val="18"/>
          <w:u w:val="single"/>
        </w:rPr>
        <w:t>Storengy</w:t>
      </w:r>
      <w:proofErr w:type="spellEnd"/>
    </w:p>
    <w:p w14:paraId="0B7EFD7A" w14:textId="2832E732" w:rsidR="007A23E4" w:rsidRPr="007A23E4" w:rsidRDefault="009B575C" w:rsidP="007A23E4">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Parmi l</w:t>
      </w:r>
      <w:r w:rsidR="007A23E4" w:rsidRPr="007A23E4">
        <w:rPr>
          <w:rFonts w:ascii="Frutiger Roman" w:hAnsi="Frutiger Roman" w:cstheme="minorHAnsi"/>
          <w:sz w:val="18"/>
          <w:szCs w:val="18"/>
        </w:rPr>
        <w:t xml:space="preserve">es produits proposés en 2018 par </w:t>
      </w:r>
      <w:proofErr w:type="spellStart"/>
      <w:r w:rsidR="007A23E4" w:rsidRPr="007A23E4">
        <w:rPr>
          <w:rFonts w:ascii="Frutiger Roman" w:hAnsi="Frutiger Roman" w:cstheme="minorHAnsi"/>
          <w:sz w:val="18"/>
          <w:szCs w:val="18"/>
        </w:rPr>
        <w:t>Storengy</w:t>
      </w:r>
      <w:proofErr w:type="spellEnd"/>
      <w:r>
        <w:rPr>
          <w:rFonts w:ascii="Frutiger Roman" w:hAnsi="Frutiger Roman" w:cstheme="minorHAnsi"/>
          <w:sz w:val="18"/>
          <w:szCs w:val="18"/>
        </w:rPr>
        <w:t xml:space="preserve">, </w:t>
      </w:r>
      <w:r w:rsidR="007A23E4" w:rsidRPr="007A23E4">
        <w:rPr>
          <w:rFonts w:ascii="Frutiger Roman" w:hAnsi="Frutiger Roman" w:cstheme="minorHAnsi"/>
          <w:sz w:val="18"/>
          <w:szCs w:val="18"/>
        </w:rPr>
        <w:t>une offre de quatre produits</w:t>
      </w:r>
      <w:r>
        <w:rPr>
          <w:rFonts w:ascii="Frutiger Roman" w:hAnsi="Frutiger Roman" w:cstheme="minorHAnsi"/>
          <w:sz w:val="18"/>
          <w:szCs w:val="18"/>
        </w:rPr>
        <w:t xml:space="preserve"> suffirait à répondre</w:t>
      </w:r>
      <w:r w:rsidR="00E533AB">
        <w:rPr>
          <w:rFonts w:ascii="Frutiger Roman" w:hAnsi="Frutiger Roman" w:cstheme="minorHAnsi"/>
          <w:sz w:val="18"/>
          <w:szCs w:val="18"/>
        </w:rPr>
        <w:t xml:space="preserve"> aux besoins :</w:t>
      </w:r>
      <w:r w:rsidR="007A23E4" w:rsidRPr="007A23E4">
        <w:rPr>
          <w:rFonts w:ascii="Frutiger Roman" w:hAnsi="Frutiger Roman" w:cstheme="minorHAnsi"/>
          <w:sz w:val="18"/>
          <w:szCs w:val="18"/>
        </w:rPr>
        <w:t xml:space="preserve"> un produit « rapide » (Saline), un produit « moyen » (</w:t>
      </w:r>
      <w:proofErr w:type="spellStart"/>
      <w:r w:rsidR="007A23E4" w:rsidRPr="007A23E4">
        <w:rPr>
          <w:rFonts w:ascii="Frutiger Roman" w:hAnsi="Frutiger Roman" w:cstheme="minorHAnsi"/>
          <w:sz w:val="18"/>
          <w:szCs w:val="18"/>
        </w:rPr>
        <w:t>Sediane</w:t>
      </w:r>
      <w:proofErr w:type="spellEnd"/>
      <w:r w:rsidR="007A23E4" w:rsidRPr="007A23E4">
        <w:rPr>
          <w:rFonts w:ascii="Frutiger Roman" w:hAnsi="Frutiger Roman" w:cstheme="minorHAnsi"/>
          <w:sz w:val="18"/>
          <w:szCs w:val="18"/>
        </w:rPr>
        <w:t xml:space="preserve"> Nord) et deux produits « lent » (fusion </w:t>
      </w:r>
      <w:proofErr w:type="spellStart"/>
      <w:r w:rsidR="007A23E4" w:rsidRPr="007A23E4">
        <w:rPr>
          <w:rFonts w:ascii="Frutiger Roman" w:hAnsi="Frutiger Roman" w:cstheme="minorHAnsi"/>
          <w:sz w:val="18"/>
          <w:szCs w:val="18"/>
        </w:rPr>
        <w:t>Serene</w:t>
      </w:r>
      <w:proofErr w:type="spellEnd"/>
      <w:r w:rsidR="007A23E4" w:rsidRPr="007A23E4">
        <w:rPr>
          <w:rFonts w:ascii="Frutiger Roman" w:hAnsi="Frutiger Roman" w:cstheme="minorHAnsi"/>
          <w:sz w:val="18"/>
          <w:szCs w:val="18"/>
        </w:rPr>
        <w:t xml:space="preserve"> Littoral et </w:t>
      </w:r>
      <w:proofErr w:type="spellStart"/>
      <w:r w:rsidR="007A23E4" w:rsidRPr="007A23E4">
        <w:rPr>
          <w:rFonts w:ascii="Frutiger Roman" w:hAnsi="Frutiger Roman" w:cstheme="minorHAnsi"/>
          <w:sz w:val="18"/>
          <w:szCs w:val="18"/>
        </w:rPr>
        <w:t>Serene</w:t>
      </w:r>
      <w:proofErr w:type="spellEnd"/>
      <w:r w:rsidR="007A23E4" w:rsidRPr="007A23E4">
        <w:rPr>
          <w:rFonts w:ascii="Frutiger Roman" w:hAnsi="Frutiger Roman" w:cstheme="minorHAnsi"/>
          <w:sz w:val="18"/>
          <w:szCs w:val="18"/>
        </w:rPr>
        <w:t xml:space="preserve"> Sud</w:t>
      </w:r>
      <w:r w:rsidR="00306196">
        <w:rPr>
          <w:rFonts w:ascii="Frutiger Roman" w:hAnsi="Frutiger Roman" w:cstheme="minorHAnsi"/>
          <w:sz w:val="18"/>
          <w:szCs w:val="18"/>
        </w:rPr>
        <w:t xml:space="preserve"> d’une part</w:t>
      </w:r>
      <w:r w:rsidR="007A23E4" w:rsidRPr="007A23E4">
        <w:rPr>
          <w:rFonts w:ascii="Frutiger Roman" w:hAnsi="Frutiger Roman" w:cstheme="minorHAnsi"/>
          <w:sz w:val="18"/>
          <w:szCs w:val="18"/>
        </w:rPr>
        <w:t xml:space="preserve">, et </w:t>
      </w:r>
      <w:proofErr w:type="spellStart"/>
      <w:r w:rsidR="007A23E4" w:rsidRPr="007A23E4">
        <w:rPr>
          <w:rFonts w:ascii="Frutiger Roman" w:hAnsi="Frutiger Roman" w:cstheme="minorHAnsi"/>
          <w:sz w:val="18"/>
          <w:szCs w:val="18"/>
        </w:rPr>
        <w:t>Serene</w:t>
      </w:r>
      <w:proofErr w:type="spellEnd"/>
      <w:r w:rsidR="007A23E4" w:rsidRPr="007A23E4">
        <w:rPr>
          <w:rFonts w:ascii="Frutiger Roman" w:hAnsi="Frutiger Roman" w:cstheme="minorHAnsi"/>
          <w:sz w:val="18"/>
          <w:szCs w:val="18"/>
        </w:rPr>
        <w:t xml:space="preserve"> Nord</w:t>
      </w:r>
      <w:r w:rsidR="007A23E4" w:rsidRPr="00916EEF">
        <w:rPr>
          <w:sz w:val="18"/>
          <w:vertAlign w:val="superscript"/>
        </w:rPr>
        <w:footnoteReference w:id="1"/>
      </w:r>
      <w:r w:rsidR="00306196">
        <w:rPr>
          <w:rFonts w:ascii="Frutiger Roman" w:hAnsi="Frutiger Roman" w:cstheme="minorHAnsi"/>
          <w:sz w:val="18"/>
          <w:szCs w:val="18"/>
        </w:rPr>
        <w:t xml:space="preserve"> d’autre part</w:t>
      </w:r>
      <w:r w:rsidR="007A23E4" w:rsidRPr="007A23E4">
        <w:rPr>
          <w:rFonts w:ascii="Frutiger Roman" w:hAnsi="Frutiger Roman" w:cstheme="minorHAnsi"/>
          <w:sz w:val="18"/>
          <w:szCs w:val="18"/>
        </w:rPr>
        <w:t xml:space="preserve">). </w:t>
      </w:r>
    </w:p>
    <w:p w14:paraId="21CEEA58" w14:textId="77777777" w:rsidR="007A23E4" w:rsidRPr="007A23E4" w:rsidRDefault="007A23E4" w:rsidP="007A23E4">
      <w:pPr>
        <w:spacing w:before="100" w:beforeAutospacing="1" w:after="100" w:afterAutospacing="1" w:line="360" w:lineRule="auto"/>
        <w:jc w:val="both"/>
        <w:rPr>
          <w:rFonts w:ascii="Frutiger Roman" w:hAnsi="Frutiger Roman" w:cstheme="minorHAnsi"/>
          <w:sz w:val="18"/>
          <w:szCs w:val="18"/>
        </w:rPr>
      </w:pPr>
      <w:r w:rsidRPr="007A23E4">
        <w:rPr>
          <w:rFonts w:ascii="Frutiger Roman" w:hAnsi="Frutiger Roman" w:cstheme="minorHAnsi"/>
          <w:sz w:val="18"/>
          <w:szCs w:val="18"/>
        </w:rPr>
        <w:t xml:space="preserve">Du fait des contraintes d’accès à </w:t>
      </w:r>
      <w:proofErr w:type="spellStart"/>
      <w:r w:rsidRPr="007A23E4">
        <w:rPr>
          <w:rFonts w:ascii="Frutiger Roman" w:hAnsi="Frutiger Roman" w:cstheme="minorHAnsi"/>
          <w:sz w:val="18"/>
          <w:szCs w:val="18"/>
        </w:rPr>
        <w:t>Sediane</w:t>
      </w:r>
      <w:proofErr w:type="spellEnd"/>
      <w:r w:rsidRPr="007A23E4">
        <w:rPr>
          <w:rFonts w:ascii="Frutiger Roman" w:hAnsi="Frutiger Roman" w:cstheme="minorHAnsi"/>
          <w:sz w:val="18"/>
          <w:szCs w:val="18"/>
        </w:rPr>
        <w:t xml:space="preserve"> B, une commercialisation spécifique de ce stockage devra être étudiée (</w:t>
      </w:r>
      <w:proofErr w:type="spellStart"/>
      <w:r w:rsidRPr="007A23E4">
        <w:rPr>
          <w:rFonts w:ascii="Frutiger Roman" w:hAnsi="Frutiger Roman" w:cstheme="minorHAnsi"/>
          <w:sz w:val="18"/>
          <w:szCs w:val="18"/>
        </w:rPr>
        <w:t>cf</w:t>
      </w:r>
      <w:proofErr w:type="spellEnd"/>
      <w:r w:rsidRPr="007A23E4">
        <w:rPr>
          <w:rFonts w:ascii="Frutiger Roman" w:hAnsi="Frutiger Roman" w:cstheme="minorHAnsi"/>
          <w:sz w:val="18"/>
          <w:szCs w:val="18"/>
        </w:rPr>
        <w:t xml:space="preserve"> question </w:t>
      </w:r>
      <w:r w:rsidR="00916EEF">
        <w:rPr>
          <w:rFonts w:ascii="Frutiger Roman" w:hAnsi="Frutiger Roman" w:cstheme="minorHAnsi"/>
          <w:sz w:val="18"/>
          <w:szCs w:val="18"/>
        </w:rPr>
        <w:t xml:space="preserve">18 </w:t>
      </w:r>
      <w:r w:rsidRPr="007A23E4">
        <w:rPr>
          <w:rFonts w:ascii="Frutiger Roman" w:hAnsi="Frutiger Roman" w:cstheme="minorHAnsi"/>
          <w:sz w:val="18"/>
          <w:szCs w:val="18"/>
        </w:rPr>
        <w:t>dédiée).</w:t>
      </w:r>
    </w:p>
    <w:p w14:paraId="1A00EE37" w14:textId="77777777" w:rsidR="0008077E" w:rsidRPr="00135670" w:rsidRDefault="003E34CB" w:rsidP="00135670">
      <w:pPr>
        <w:spacing w:before="100" w:beforeAutospacing="1" w:after="100" w:afterAutospacing="1" w:line="360" w:lineRule="auto"/>
        <w:jc w:val="both"/>
        <w:rPr>
          <w:rFonts w:ascii="Frutiger Roman" w:hAnsi="Frutiger Roman" w:cstheme="minorHAnsi"/>
          <w:i/>
          <w:sz w:val="18"/>
          <w:szCs w:val="18"/>
          <w:u w:val="single"/>
        </w:rPr>
      </w:pPr>
      <w:r>
        <w:rPr>
          <w:rFonts w:ascii="Frutiger Roman" w:hAnsi="Frutiger Roman" w:cstheme="minorHAnsi"/>
          <w:i/>
          <w:sz w:val="18"/>
          <w:szCs w:val="18"/>
          <w:u w:val="single"/>
        </w:rPr>
        <w:t xml:space="preserve">Produits proposés par </w:t>
      </w:r>
      <w:proofErr w:type="spellStart"/>
      <w:r w:rsidR="0008077E" w:rsidRPr="00135670">
        <w:rPr>
          <w:rFonts w:ascii="Frutiger Roman" w:hAnsi="Frutiger Roman" w:cstheme="minorHAnsi"/>
          <w:i/>
          <w:sz w:val="18"/>
          <w:szCs w:val="18"/>
          <w:u w:val="single"/>
        </w:rPr>
        <w:t>Ter</w:t>
      </w:r>
      <w:r w:rsidR="00A37584">
        <w:rPr>
          <w:rFonts w:ascii="Frutiger Roman" w:hAnsi="Frutiger Roman" w:cstheme="minorHAnsi"/>
          <w:i/>
          <w:sz w:val="18"/>
          <w:szCs w:val="18"/>
          <w:u w:val="single"/>
        </w:rPr>
        <w:t>é</w:t>
      </w:r>
      <w:r w:rsidR="0008077E" w:rsidRPr="00135670">
        <w:rPr>
          <w:rFonts w:ascii="Frutiger Roman" w:hAnsi="Frutiger Roman" w:cstheme="minorHAnsi"/>
          <w:i/>
          <w:sz w:val="18"/>
          <w:szCs w:val="18"/>
          <w:u w:val="single"/>
        </w:rPr>
        <w:t>ga</w:t>
      </w:r>
      <w:proofErr w:type="spellEnd"/>
    </w:p>
    <w:p w14:paraId="30BF68F5" w14:textId="5F5B918F" w:rsidR="00431B78" w:rsidRDefault="001F2C5D" w:rsidP="00135670">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En 2018, l’offre de </w:t>
      </w:r>
      <w:proofErr w:type="spellStart"/>
      <w:r>
        <w:rPr>
          <w:rFonts w:ascii="Frutiger Roman" w:hAnsi="Frutiger Roman" w:cstheme="minorHAnsi"/>
          <w:sz w:val="18"/>
          <w:szCs w:val="18"/>
        </w:rPr>
        <w:t>T</w:t>
      </w:r>
      <w:r w:rsidR="00A37584">
        <w:rPr>
          <w:rFonts w:ascii="Frutiger Roman" w:hAnsi="Frutiger Roman" w:cstheme="minorHAnsi"/>
          <w:sz w:val="18"/>
          <w:szCs w:val="18"/>
        </w:rPr>
        <w:t>e</w:t>
      </w:r>
      <w:r>
        <w:rPr>
          <w:rFonts w:ascii="Frutiger Roman" w:hAnsi="Frutiger Roman" w:cstheme="minorHAnsi"/>
          <w:sz w:val="18"/>
          <w:szCs w:val="18"/>
        </w:rPr>
        <w:t>réga</w:t>
      </w:r>
      <w:proofErr w:type="spellEnd"/>
      <w:r>
        <w:rPr>
          <w:rFonts w:ascii="Frutiger Roman" w:hAnsi="Frutiger Roman" w:cstheme="minorHAnsi"/>
          <w:sz w:val="18"/>
          <w:szCs w:val="18"/>
        </w:rPr>
        <w:t xml:space="preserve"> se limitait à trois produits :</w:t>
      </w:r>
      <w:r w:rsidR="007A23E4" w:rsidRPr="007A23E4">
        <w:rPr>
          <w:rFonts w:ascii="Frutiger Roman" w:hAnsi="Frutiger Roman" w:cstheme="minorHAnsi"/>
          <w:sz w:val="18"/>
          <w:szCs w:val="18"/>
        </w:rPr>
        <w:t xml:space="preserve"> un produit « rapide » (</w:t>
      </w:r>
      <w:proofErr w:type="spellStart"/>
      <w:r w:rsidR="007A23E4" w:rsidRPr="007A23E4">
        <w:rPr>
          <w:rFonts w:ascii="Frutiger Roman" w:hAnsi="Frutiger Roman" w:cstheme="minorHAnsi"/>
          <w:sz w:val="18"/>
          <w:szCs w:val="18"/>
        </w:rPr>
        <w:t>fast</w:t>
      </w:r>
      <w:proofErr w:type="spellEnd"/>
      <w:r w:rsidR="007A23E4" w:rsidRPr="007A23E4">
        <w:rPr>
          <w:rFonts w:ascii="Frutiger Roman" w:hAnsi="Frutiger Roman" w:cstheme="minorHAnsi"/>
          <w:sz w:val="18"/>
          <w:szCs w:val="18"/>
        </w:rPr>
        <w:t>), un produit « moyen » (</w:t>
      </w:r>
      <w:proofErr w:type="spellStart"/>
      <w:r w:rsidR="007A23E4" w:rsidRPr="007A23E4">
        <w:rPr>
          <w:rFonts w:ascii="Frutiger Roman" w:hAnsi="Frutiger Roman" w:cstheme="minorHAnsi"/>
          <w:sz w:val="18"/>
          <w:szCs w:val="18"/>
        </w:rPr>
        <w:t>flex</w:t>
      </w:r>
      <w:proofErr w:type="spellEnd"/>
      <w:r w:rsidR="007A23E4" w:rsidRPr="007A23E4">
        <w:rPr>
          <w:rFonts w:ascii="Frutiger Roman" w:hAnsi="Frutiger Roman" w:cstheme="minorHAnsi"/>
          <w:sz w:val="18"/>
          <w:szCs w:val="18"/>
        </w:rPr>
        <w:t xml:space="preserve">) et </w:t>
      </w:r>
      <w:r>
        <w:rPr>
          <w:rFonts w:ascii="Frutiger Roman" w:hAnsi="Frutiger Roman" w:cstheme="minorHAnsi"/>
          <w:sz w:val="18"/>
          <w:szCs w:val="18"/>
        </w:rPr>
        <w:t>u</w:t>
      </w:r>
      <w:r w:rsidR="007A23E4" w:rsidRPr="007A23E4">
        <w:rPr>
          <w:rFonts w:ascii="Frutiger Roman" w:hAnsi="Frutiger Roman" w:cstheme="minorHAnsi"/>
          <w:sz w:val="18"/>
          <w:szCs w:val="18"/>
        </w:rPr>
        <w:t>n produit « lent » (</w:t>
      </w:r>
      <w:proofErr w:type="spellStart"/>
      <w:r w:rsidR="007A23E4" w:rsidRPr="007A23E4">
        <w:rPr>
          <w:rFonts w:ascii="Frutiger Roman" w:hAnsi="Frutiger Roman" w:cstheme="minorHAnsi"/>
          <w:sz w:val="18"/>
          <w:szCs w:val="18"/>
        </w:rPr>
        <w:t>fair</w:t>
      </w:r>
      <w:proofErr w:type="spellEnd"/>
      <w:r w:rsidR="007A23E4" w:rsidRPr="007A23E4">
        <w:rPr>
          <w:rFonts w:ascii="Frutiger Roman" w:hAnsi="Frutiger Roman" w:cstheme="minorHAnsi"/>
          <w:sz w:val="18"/>
          <w:szCs w:val="18"/>
        </w:rPr>
        <w:t>).</w:t>
      </w:r>
      <w:r w:rsidR="0008077E">
        <w:rPr>
          <w:rFonts w:ascii="Frutiger Roman" w:hAnsi="Frutiger Roman" w:cstheme="minorHAnsi"/>
          <w:sz w:val="18"/>
          <w:szCs w:val="18"/>
        </w:rPr>
        <w:t xml:space="preserve"> </w:t>
      </w:r>
      <w:r w:rsidR="009B575C">
        <w:rPr>
          <w:rFonts w:ascii="Frutiger Roman" w:hAnsi="Frutiger Roman" w:cstheme="minorHAnsi"/>
          <w:sz w:val="18"/>
          <w:szCs w:val="18"/>
        </w:rPr>
        <w:t>C</w:t>
      </w:r>
      <w:r w:rsidR="00431B78">
        <w:rPr>
          <w:rFonts w:ascii="Frutiger Roman" w:hAnsi="Frutiger Roman" w:cstheme="minorHAnsi"/>
          <w:sz w:val="18"/>
          <w:szCs w:val="18"/>
        </w:rPr>
        <w:t xml:space="preserve">ette offre </w:t>
      </w:r>
      <w:r w:rsidR="00BB0AE2">
        <w:rPr>
          <w:rFonts w:ascii="Frutiger Roman" w:hAnsi="Frutiger Roman" w:cstheme="minorHAnsi"/>
          <w:sz w:val="18"/>
          <w:szCs w:val="18"/>
        </w:rPr>
        <w:t>est</w:t>
      </w:r>
      <w:r w:rsidR="00431B78">
        <w:rPr>
          <w:rFonts w:ascii="Frutiger Roman" w:hAnsi="Frutiger Roman" w:cstheme="minorHAnsi"/>
          <w:sz w:val="18"/>
          <w:szCs w:val="18"/>
        </w:rPr>
        <w:t xml:space="preserve"> adaptée</w:t>
      </w:r>
      <w:r w:rsidR="00A35524">
        <w:rPr>
          <w:rFonts w:ascii="Frutiger Roman" w:hAnsi="Frutiger Roman" w:cstheme="minorHAnsi"/>
          <w:sz w:val="18"/>
          <w:szCs w:val="18"/>
        </w:rPr>
        <w:t xml:space="preserve"> et peut être reprise pour les enchères à venir</w:t>
      </w:r>
      <w:r w:rsidR="00431B78">
        <w:rPr>
          <w:rFonts w:ascii="Frutiger Roman" w:hAnsi="Frutiger Roman" w:cstheme="minorHAnsi"/>
          <w:sz w:val="18"/>
          <w:szCs w:val="18"/>
        </w:rPr>
        <w:t>.</w:t>
      </w:r>
    </w:p>
    <w:p w14:paraId="3A2A4297" w14:textId="5E4A6E6F" w:rsidR="00F46453" w:rsidRDefault="007A23E4" w:rsidP="00135670">
      <w:pPr>
        <w:spacing w:before="100" w:beforeAutospacing="1" w:after="100" w:afterAutospacing="1" w:line="360" w:lineRule="auto"/>
        <w:jc w:val="both"/>
      </w:pPr>
      <w:r w:rsidRPr="007A23E4">
        <w:t xml:space="preserve">Les caractéristiques précises des produits devront </w:t>
      </w:r>
      <w:r w:rsidR="00D926EC">
        <w:t xml:space="preserve">cependant </w:t>
      </w:r>
      <w:r w:rsidRPr="007A23E4">
        <w:t>être discutées avec le</w:t>
      </w:r>
      <w:r w:rsidR="009B575C">
        <w:t>s acteurs de</w:t>
      </w:r>
      <w:r w:rsidRPr="007A23E4">
        <w:t xml:space="preserve"> marché pour garantir l’adéquation aux besoins</w:t>
      </w:r>
      <w:r w:rsidR="00D409F7">
        <w:t xml:space="preserve"> exprimés par les clients</w:t>
      </w:r>
      <w:r w:rsidRPr="007A23E4">
        <w:t>.</w:t>
      </w:r>
    </w:p>
    <w:p w14:paraId="02496E8E" w14:textId="77777777" w:rsidR="00135670" w:rsidRDefault="00135670" w:rsidP="00135670">
      <w:pPr>
        <w:spacing w:before="100" w:beforeAutospacing="1" w:after="100" w:afterAutospacing="1" w:line="360" w:lineRule="auto"/>
        <w:jc w:val="both"/>
      </w:pPr>
    </w:p>
    <w:p w14:paraId="5622ECF1" w14:textId="77777777" w:rsidR="00AC7163" w:rsidRDefault="00854E6C" w:rsidP="00AC7163">
      <w:pPr>
        <w:spacing w:before="100" w:beforeAutospacing="1" w:after="100" w:afterAutospacing="1" w:line="360" w:lineRule="auto"/>
        <w:jc w:val="both"/>
        <w:rPr>
          <w:rFonts w:ascii="Frutiger Roman" w:eastAsia="Calibri" w:hAnsi="Frutiger Roman" w:cstheme="minorHAnsi"/>
          <w:b/>
          <w:color w:val="000080"/>
          <w:sz w:val="18"/>
          <w:szCs w:val="18"/>
        </w:rPr>
      </w:pPr>
      <w:r w:rsidRPr="001448C9">
        <w:rPr>
          <w:rFonts w:ascii="Frutiger Roman" w:eastAsia="Calibri" w:hAnsi="Frutiger Roman" w:cstheme="minorHAnsi"/>
          <w:b/>
          <w:color w:val="000080"/>
          <w:sz w:val="18"/>
          <w:szCs w:val="18"/>
        </w:rPr>
        <w:t xml:space="preserve">Question 3 Etes-vous favorable à la proposition de la CRE concernant les capacités invendues et les produits de court terme ? </w:t>
      </w:r>
    </w:p>
    <w:p w14:paraId="14E8AB9A" w14:textId="77777777" w:rsidR="001448C9" w:rsidRPr="00D30EF9" w:rsidRDefault="00B80236" w:rsidP="00926693">
      <w:pPr>
        <w:spacing w:before="100" w:beforeAutospacing="1" w:after="100" w:afterAutospacing="1" w:line="360" w:lineRule="auto"/>
        <w:jc w:val="both"/>
        <w:rPr>
          <w:rFonts w:ascii="Frutiger Roman" w:hAnsi="Frutiger Roman" w:cstheme="minorHAnsi"/>
          <w:sz w:val="18"/>
          <w:szCs w:val="18"/>
        </w:rPr>
      </w:pPr>
      <w:r w:rsidRPr="00D30EF9">
        <w:rPr>
          <w:rFonts w:ascii="Frutiger Roman" w:hAnsi="Frutiger Roman" w:cstheme="minorHAnsi"/>
          <w:sz w:val="18"/>
          <w:szCs w:val="18"/>
        </w:rPr>
        <w:t xml:space="preserve">EDF est favorable aux principes </w:t>
      </w:r>
      <w:r w:rsidR="00E27B77">
        <w:rPr>
          <w:rFonts w:ascii="Frutiger Roman" w:hAnsi="Frutiger Roman" w:cstheme="minorHAnsi"/>
          <w:sz w:val="18"/>
          <w:szCs w:val="18"/>
        </w:rPr>
        <w:t>suivants</w:t>
      </w:r>
      <w:r w:rsidR="001448C9" w:rsidRPr="00D30EF9">
        <w:rPr>
          <w:rFonts w:ascii="Frutiger Roman" w:hAnsi="Frutiger Roman" w:cstheme="minorHAnsi"/>
          <w:sz w:val="18"/>
          <w:szCs w:val="18"/>
        </w:rPr>
        <w:t>:</w:t>
      </w:r>
    </w:p>
    <w:p w14:paraId="3D0BF974" w14:textId="0C060EC3" w:rsidR="00E27B77" w:rsidRDefault="00656525" w:rsidP="00E27B77">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La</w:t>
      </w:r>
      <w:r w:rsidR="009B575C">
        <w:rPr>
          <w:rFonts w:ascii="Frutiger Roman" w:hAnsi="Frutiger Roman" w:cstheme="minorHAnsi"/>
          <w:sz w:val="18"/>
          <w:szCs w:val="18"/>
        </w:rPr>
        <w:t xml:space="preserve"> mise aux enchères de</w:t>
      </w:r>
      <w:r w:rsidR="001448C9" w:rsidRPr="00D30EF9">
        <w:rPr>
          <w:rFonts w:ascii="Frutiger Roman" w:hAnsi="Frutiger Roman" w:cstheme="minorHAnsi"/>
          <w:sz w:val="18"/>
          <w:szCs w:val="18"/>
        </w:rPr>
        <w:t>100% des capacités disponibles pour</w:t>
      </w:r>
      <w:r w:rsidR="001D161A" w:rsidRPr="00D30EF9">
        <w:rPr>
          <w:rFonts w:ascii="Frutiger Roman" w:hAnsi="Frutiger Roman" w:cstheme="minorHAnsi"/>
          <w:sz w:val="18"/>
          <w:szCs w:val="18"/>
        </w:rPr>
        <w:t xml:space="preserve"> l’année stockage</w:t>
      </w:r>
      <w:r w:rsidR="001448C9" w:rsidRPr="00D30EF9">
        <w:rPr>
          <w:rFonts w:ascii="Frutiger Roman" w:hAnsi="Frutiger Roman" w:cstheme="minorHAnsi"/>
          <w:sz w:val="18"/>
          <w:szCs w:val="18"/>
        </w:rPr>
        <w:t xml:space="preserve"> N+1 </w:t>
      </w:r>
      <w:r w:rsidR="00E27B77">
        <w:rPr>
          <w:rFonts w:ascii="Frutiger Roman" w:hAnsi="Frutiger Roman" w:cstheme="minorHAnsi"/>
          <w:sz w:val="18"/>
          <w:szCs w:val="18"/>
        </w:rPr>
        <w:t>a</w:t>
      </w:r>
      <w:r w:rsidR="00E27B77" w:rsidRPr="00D30EF9">
        <w:rPr>
          <w:rFonts w:ascii="Frutiger Roman" w:hAnsi="Frutiger Roman" w:cstheme="minorHAnsi"/>
          <w:sz w:val="18"/>
          <w:szCs w:val="18"/>
        </w:rPr>
        <w:t>vant le 1</w:t>
      </w:r>
      <w:r w:rsidR="00E27B77" w:rsidRPr="00D30EF9">
        <w:rPr>
          <w:rFonts w:ascii="Frutiger Roman" w:hAnsi="Frutiger Roman" w:cstheme="minorHAnsi"/>
          <w:sz w:val="18"/>
          <w:szCs w:val="18"/>
          <w:vertAlign w:val="superscript"/>
        </w:rPr>
        <w:t>er</w:t>
      </w:r>
      <w:r w:rsidR="00E27B77" w:rsidRPr="00D30EF9">
        <w:rPr>
          <w:rFonts w:ascii="Frutiger Roman" w:hAnsi="Frutiger Roman" w:cstheme="minorHAnsi"/>
          <w:sz w:val="18"/>
          <w:szCs w:val="18"/>
        </w:rPr>
        <w:t xml:space="preserve"> mars</w:t>
      </w:r>
      <w:r w:rsidR="00E27B77">
        <w:rPr>
          <w:rFonts w:ascii="Frutiger Roman" w:hAnsi="Frutiger Roman" w:cstheme="minorHAnsi"/>
          <w:sz w:val="18"/>
          <w:szCs w:val="18"/>
        </w:rPr>
        <w:t xml:space="preserve"> de l’année de stockage N.</w:t>
      </w:r>
    </w:p>
    <w:p w14:paraId="0F6DAE10" w14:textId="743ED0BE" w:rsidR="00E27B77" w:rsidRPr="00E27B77" w:rsidRDefault="009B575C" w:rsidP="00E27B77">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La poursuite de l</w:t>
      </w:r>
      <w:r w:rsidR="00966D37" w:rsidRPr="00E27B77">
        <w:rPr>
          <w:rFonts w:ascii="Frutiger Roman" w:hAnsi="Frutiger Roman" w:cstheme="minorHAnsi"/>
          <w:sz w:val="18"/>
          <w:szCs w:val="18"/>
        </w:rPr>
        <w:t xml:space="preserve">a </w:t>
      </w:r>
      <w:r w:rsidR="00E27B77" w:rsidRPr="00E27B77">
        <w:rPr>
          <w:rFonts w:ascii="Frutiger Roman" w:hAnsi="Frutiger Roman" w:cstheme="minorHAnsi"/>
          <w:sz w:val="18"/>
          <w:szCs w:val="18"/>
        </w:rPr>
        <w:t>commercialisation de produits standard</w:t>
      </w:r>
      <w:r w:rsidR="00E62007">
        <w:rPr>
          <w:rFonts w:ascii="Frutiger Roman" w:hAnsi="Frutiger Roman" w:cstheme="minorHAnsi"/>
          <w:sz w:val="18"/>
          <w:szCs w:val="18"/>
        </w:rPr>
        <w:t xml:space="preserve"> </w:t>
      </w:r>
      <w:r w:rsidR="00E27B77" w:rsidRPr="00E27B77">
        <w:rPr>
          <w:rFonts w:ascii="Frutiger Roman" w:hAnsi="Frutiger Roman" w:cstheme="minorHAnsi"/>
          <w:sz w:val="18"/>
          <w:szCs w:val="18"/>
        </w:rPr>
        <w:t xml:space="preserve">tant que </w:t>
      </w:r>
      <w:r w:rsidR="00E27B77">
        <w:rPr>
          <w:rFonts w:ascii="Frutiger Roman" w:hAnsi="Frutiger Roman" w:cstheme="minorHAnsi"/>
          <w:sz w:val="18"/>
          <w:szCs w:val="18"/>
        </w:rPr>
        <w:t xml:space="preserve">le niveau de stock minimal </w:t>
      </w:r>
      <w:r w:rsidR="004625D2">
        <w:rPr>
          <w:rFonts w:ascii="Frutiger Roman" w:hAnsi="Frutiger Roman" w:cstheme="minorHAnsi"/>
          <w:sz w:val="18"/>
          <w:szCs w:val="18"/>
        </w:rPr>
        <w:t>n’est pas atteint</w:t>
      </w:r>
      <w:r w:rsidR="00916EEF">
        <w:rPr>
          <w:rFonts w:ascii="Frutiger Roman" w:hAnsi="Frutiger Roman" w:cstheme="minorHAnsi"/>
          <w:sz w:val="18"/>
          <w:szCs w:val="18"/>
        </w:rPr>
        <w:t xml:space="preserve"> ou encore inconnu</w:t>
      </w:r>
      <w:r w:rsidR="004625D2">
        <w:rPr>
          <w:rFonts w:ascii="Frutiger Roman" w:hAnsi="Frutiger Roman" w:cstheme="minorHAnsi"/>
          <w:sz w:val="18"/>
          <w:szCs w:val="18"/>
        </w:rPr>
        <w:t xml:space="preserve">. </w:t>
      </w:r>
    </w:p>
    <w:p w14:paraId="7DBB43E5" w14:textId="28DB0F26" w:rsidR="00E27B77" w:rsidRDefault="004625D2" w:rsidP="00E27B77">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Dès que </w:t>
      </w:r>
      <w:r w:rsidR="00916EEF">
        <w:rPr>
          <w:rFonts w:ascii="Frutiger Roman" w:hAnsi="Frutiger Roman" w:cstheme="minorHAnsi"/>
          <w:sz w:val="18"/>
          <w:szCs w:val="18"/>
        </w:rPr>
        <w:t>le stock minimal est</w:t>
      </w:r>
      <w:r>
        <w:rPr>
          <w:rFonts w:ascii="Frutiger Roman" w:hAnsi="Frutiger Roman" w:cstheme="minorHAnsi"/>
          <w:sz w:val="18"/>
          <w:szCs w:val="18"/>
        </w:rPr>
        <w:t xml:space="preserve"> atteint, </w:t>
      </w:r>
      <w:r w:rsidR="00656525">
        <w:rPr>
          <w:rFonts w:ascii="Frutiger Roman" w:hAnsi="Frutiger Roman" w:cstheme="minorHAnsi"/>
          <w:sz w:val="18"/>
          <w:szCs w:val="18"/>
        </w:rPr>
        <w:t xml:space="preserve">la possibilité pour </w:t>
      </w:r>
      <w:r>
        <w:rPr>
          <w:rFonts w:ascii="Frutiger Roman" w:hAnsi="Frutiger Roman" w:cstheme="minorHAnsi"/>
          <w:sz w:val="18"/>
          <w:szCs w:val="18"/>
        </w:rPr>
        <w:t xml:space="preserve">les </w:t>
      </w:r>
      <w:r w:rsidRPr="00E226F1">
        <w:rPr>
          <w:rFonts w:ascii="Frutiger Roman" w:hAnsi="Frutiger Roman" w:cstheme="minorHAnsi"/>
          <w:sz w:val="18"/>
          <w:szCs w:val="18"/>
        </w:rPr>
        <w:t xml:space="preserve">opérateurs de stockage de proposer de commercialiser d’autres produits que </w:t>
      </w:r>
      <w:proofErr w:type="gramStart"/>
      <w:r w:rsidRPr="00E226F1">
        <w:rPr>
          <w:rFonts w:ascii="Frutiger Roman" w:hAnsi="Frutiger Roman" w:cstheme="minorHAnsi"/>
          <w:sz w:val="18"/>
          <w:szCs w:val="18"/>
        </w:rPr>
        <w:t>les produits standard</w:t>
      </w:r>
      <w:proofErr w:type="gramEnd"/>
      <w:r>
        <w:rPr>
          <w:rFonts w:ascii="Frutiger Roman" w:hAnsi="Frutiger Roman" w:cstheme="minorHAnsi"/>
          <w:sz w:val="18"/>
          <w:szCs w:val="18"/>
        </w:rPr>
        <w:t>.</w:t>
      </w:r>
    </w:p>
    <w:p w14:paraId="1428AF37" w14:textId="75914DAE" w:rsidR="00E27B77" w:rsidRDefault="00656525" w:rsidP="00E27B77">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Le transfert des</w:t>
      </w:r>
      <w:r w:rsidR="00B80236" w:rsidRPr="00D30EF9">
        <w:rPr>
          <w:rFonts w:ascii="Frutiger Roman" w:hAnsi="Frutiger Roman" w:cstheme="minorHAnsi"/>
          <w:sz w:val="18"/>
          <w:szCs w:val="18"/>
        </w:rPr>
        <w:t xml:space="preserve"> capacités invendues lors d’enchères précédentes</w:t>
      </w:r>
      <w:r w:rsidR="004625D2">
        <w:rPr>
          <w:rFonts w:ascii="Frutiger Roman" w:hAnsi="Frutiger Roman" w:cstheme="minorHAnsi"/>
          <w:sz w:val="18"/>
          <w:szCs w:val="18"/>
        </w:rPr>
        <w:t xml:space="preserve"> </w:t>
      </w:r>
      <w:r>
        <w:rPr>
          <w:rFonts w:ascii="Frutiger Roman" w:hAnsi="Frutiger Roman" w:cstheme="minorHAnsi"/>
          <w:sz w:val="18"/>
          <w:szCs w:val="18"/>
        </w:rPr>
        <w:t>vers</w:t>
      </w:r>
      <w:r w:rsidR="001D161A" w:rsidRPr="00D30EF9">
        <w:rPr>
          <w:rFonts w:ascii="Frutiger Roman" w:hAnsi="Frutiger Roman" w:cstheme="minorHAnsi"/>
          <w:sz w:val="18"/>
          <w:szCs w:val="18"/>
        </w:rPr>
        <w:t xml:space="preserve"> des produits identiques lors d</w:t>
      </w:r>
      <w:r w:rsidR="00B80236" w:rsidRPr="00D30EF9">
        <w:rPr>
          <w:rFonts w:ascii="Frutiger Roman" w:hAnsi="Frutiger Roman" w:cstheme="minorHAnsi"/>
          <w:sz w:val="18"/>
          <w:szCs w:val="18"/>
        </w:rPr>
        <w:t>’</w:t>
      </w:r>
      <w:r w:rsidR="001D161A" w:rsidRPr="00D30EF9">
        <w:rPr>
          <w:rFonts w:ascii="Frutiger Roman" w:hAnsi="Frutiger Roman" w:cstheme="minorHAnsi"/>
          <w:sz w:val="18"/>
          <w:szCs w:val="18"/>
        </w:rPr>
        <w:t>enchères ultérieures. Ces transferts doivent être signifiés avec un délai de prévenance des acteurs d’au moins deux jours.</w:t>
      </w:r>
      <w:r w:rsidR="005A607D">
        <w:rPr>
          <w:rFonts w:ascii="Frutiger Roman" w:hAnsi="Frutiger Roman" w:cstheme="minorHAnsi"/>
          <w:sz w:val="18"/>
          <w:szCs w:val="18"/>
        </w:rPr>
        <w:t xml:space="preserve"> De façon générale, toute modification par rapport au planning initial de commercialisation devra faire l’objet d’une communication claire et anticipée au marché.</w:t>
      </w:r>
    </w:p>
    <w:p w14:paraId="77D690BE" w14:textId="625E0358" w:rsidR="005A607D" w:rsidRPr="005A607D" w:rsidRDefault="00966D37" w:rsidP="005A607D">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Par ailleurs, u</w:t>
      </w:r>
      <w:r w:rsidR="00FF314E">
        <w:rPr>
          <w:rFonts w:ascii="Frutiger Roman" w:hAnsi="Frutiger Roman" w:cstheme="minorHAnsi"/>
          <w:sz w:val="18"/>
          <w:szCs w:val="18"/>
        </w:rPr>
        <w:t>ne publication</w:t>
      </w:r>
      <w:r w:rsidR="00431B78">
        <w:rPr>
          <w:rFonts w:ascii="Frutiger Roman" w:hAnsi="Frutiger Roman" w:cstheme="minorHAnsi"/>
          <w:sz w:val="18"/>
          <w:szCs w:val="18"/>
        </w:rPr>
        <w:t xml:space="preserve"> de l’arrêté définissant le</w:t>
      </w:r>
      <w:r w:rsidR="00FF314E">
        <w:rPr>
          <w:rFonts w:ascii="Frutiger Roman" w:hAnsi="Frutiger Roman" w:cstheme="minorHAnsi"/>
          <w:sz w:val="18"/>
          <w:szCs w:val="18"/>
        </w:rPr>
        <w:t xml:space="preserve"> niveau de stock </w:t>
      </w:r>
      <w:r w:rsidR="00431B78">
        <w:rPr>
          <w:rFonts w:ascii="Frutiger Roman" w:hAnsi="Frutiger Roman" w:cstheme="minorHAnsi"/>
          <w:sz w:val="18"/>
          <w:szCs w:val="18"/>
        </w:rPr>
        <w:t xml:space="preserve">minimal </w:t>
      </w:r>
      <w:r w:rsidR="00FF314E">
        <w:rPr>
          <w:rFonts w:ascii="Frutiger Roman" w:hAnsi="Frutiger Roman" w:cstheme="minorHAnsi"/>
          <w:sz w:val="18"/>
          <w:szCs w:val="18"/>
        </w:rPr>
        <w:t>nécessaire pour assurer la sécurité d’approvisionnement au plus tard le 1</w:t>
      </w:r>
      <w:r w:rsidR="00FF314E" w:rsidRPr="00633EC5">
        <w:rPr>
          <w:rFonts w:ascii="Frutiger Roman" w:hAnsi="Frutiger Roman" w:cstheme="minorHAnsi"/>
          <w:sz w:val="18"/>
          <w:szCs w:val="18"/>
          <w:vertAlign w:val="superscript"/>
        </w:rPr>
        <w:t>er</w:t>
      </w:r>
      <w:r w:rsidR="00FF314E">
        <w:rPr>
          <w:rFonts w:ascii="Frutiger Roman" w:hAnsi="Frutiger Roman" w:cstheme="minorHAnsi"/>
          <w:sz w:val="18"/>
          <w:szCs w:val="18"/>
        </w:rPr>
        <w:t xml:space="preserve"> mars</w:t>
      </w:r>
      <w:r w:rsidR="009B575C">
        <w:rPr>
          <w:rFonts w:ascii="Frutiger Roman" w:hAnsi="Frutiger Roman" w:cstheme="minorHAnsi"/>
          <w:sz w:val="18"/>
          <w:szCs w:val="18"/>
        </w:rPr>
        <w:t xml:space="preserve"> est</w:t>
      </w:r>
      <w:r w:rsidR="00431B78">
        <w:rPr>
          <w:rFonts w:ascii="Frutiger Roman" w:hAnsi="Frutiger Roman" w:cstheme="minorHAnsi"/>
          <w:sz w:val="18"/>
          <w:szCs w:val="18"/>
        </w:rPr>
        <w:t xml:space="preserve"> souhaitable.</w:t>
      </w:r>
      <w:r w:rsidR="00FF314E">
        <w:rPr>
          <w:rFonts w:ascii="Frutiger Roman" w:hAnsi="Frutiger Roman" w:cstheme="minorHAnsi"/>
          <w:sz w:val="18"/>
          <w:szCs w:val="18"/>
        </w:rPr>
        <w:t xml:space="preserve"> </w:t>
      </w:r>
    </w:p>
    <w:p w14:paraId="7D7BB8F7" w14:textId="77777777" w:rsidR="004625D2" w:rsidRDefault="004625D2" w:rsidP="004625D2">
      <w:pPr>
        <w:pStyle w:val="Paragraphedeliste"/>
        <w:spacing w:before="100" w:beforeAutospacing="1" w:after="100" w:afterAutospacing="1" w:line="360" w:lineRule="auto"/>
        <w:jc w:val="both"/>
        <w:rPr>
          <w:rFonts w:ascii="Frutiger Roman" w:hAnsi="Frutiger Roman" w:cstheme="minorHAnsi"/>
          <w:sz w:val="18"/>
          <w:szCs w:val="18"/>
        </w:rPr>
      </w:pPr>
    </w:p>
    <w:p w14:paraId="0E73C3F6" w14:textId="77777777" w:rsidR="00854E6C" w:rsidRDefault="00854E6C"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4 Etes-vous favorable à la reconduction des règles des enchères de mars 2018 pour les prochaines commercialisations ? </w:t>
      </w:r>
    </w:p>
    <w:p w14:paraId="0A315AF5" w14:textId="4BB33FFA" w:rsidR="006539F9" w:rsidRPr="00A7796C" w:rsidRDefault="007814B4" w:rsidP="006539F9">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EDF est favorable à la reconduction des règles d’enchères de mars 2018.</w:t>
      </w:r>
      <w:r w:rsidR="00FF314E">
        <w:rPr>
          <w:rFonts w:ascii="Frutiger Roman" w:hAnsi="Frutiger Roman" w:cstheme="minorHAnsi"/>
          <w:sz w:val="18"/>
          <w:szCs w:val="18"/>
        </w:rPr>
        <w:t xml:space="preserve"> </w:t>
      </w:r>
      <w:r w:rsidR="006539F9" w:rsidRPr="00A7796C">
        <w:rPr>
          <w:rFonts w:ascii="Frutiger Roman" w:hAnsi="Frutiger Roman" w:cstheme="minorHAnsi"/>
          <w:sz w:val="18"/>
          <w:szCs w:val="18"/>
        </w:rPr>
        <w:t xml:space="preserve">Compte tenu du nombre de produits à commercialiser, les enchères doivent être </w:t>
      </w:r>
      <w:r w:rsidR="006A7C64">
        <w:rPr>
          <w:rFonts w:ascii="Frutiger Roman" w:hAnsi="Frutiger Roman" w:cstheme="minorHAnsi"/>
          <w:sz w:val="18"/>
          <w:szCs w:val="18"/>
        </w:rPr>
        <w:t xml:space="preserve">simples et </w:t>
      </w:r>
      <w:r w:rsidR="006539F9" w:rsidRPr="00A7796C">
        <w:rPr>
          <w:rFonts w:ascii="Frutiger Roman" w:hAnsi="Frutiger Roman" w:cstheme="minorHAnsi"/>
          <w:sz w:val="18"/>
          <w:szCs w:val="18"/>
        </w:rPr>
        <w:t>rapides. Les enchères à fixing</w:t>
      </w:r>
      <w:r w:rsidR="003A5E36">
        <w:rPr>
          <w:rFonts w:ascii="Frutiger Roman" w:hAnsi="Frutiger Roman" w:cstheme="minorHAnsi"/>
          <w:sz w:val="18"/>
          <w:szCs w:val="18"/>
        </w:rPr>
        <w:t>, avec u</w:t>
      </w:r>
      <w:r w:rsidR="003A5E36" w:rsidRPr="00633EC5">
        <w:rPr>
          <w:rFonts w:ascii="Frutiger Roman" w:hAnsi="Frutiger Roman" w:cstheme="minorHAnsi"/>
          <w:sz w:val="18"/>
          <w:szCs w:val="18"/>
        </w:rPr>
        <w:t>n prix d’adjudication en « </w:t>
      </w:r>
      <w:proofErr w:type="spellStart"/>
      <w:r w:rsidR="003A5E36" w:rsidRPr="00633EC5">
        <w:rPr>
          <w:rFonts w:ascii="Frutiger Roman" w:hAnsi="Frutiger Roman" w:cstheme="minorHAnsi"/>
          <w:sz w:val="18"/>
          <w:szCs w:val="18"/>
        </w:rPr>
        <w:t>pay</w:t>
      </w:r>
      <w:proofErr w:type="spellEnd"/>
      <w:r w:rsidR="003A5E36" w:rsidRPr="00633EC5">
        <w:rPr>
          <w:rFonts w:ascii="Frutiger Roman" w:hAnsi="Frutiger Roman" w:cstheme="minorHAnsi"/>
          <w:sz w:val="18"/>
          <w:szCs w:val="18"/>
        </w:rPr>
        <w:t xml:space="preserve"> as </w:t>
      </w:r>
      <w:proofErr w:type="spellStart"/>
      <w:r w:rsidR="003A5E36" w:rsidRPr="00633EC5">
        <w:rPr>
          <w:rFonts w:ascii="Frutiger Roman" w:hAnsi="Frutiger Roman" w:cstheme="minorHAnsi"/>
          <w:sz w:val="18"/>
          <w:szCs w:val="18"/>
        </w:rPr>
        <w:t>clear</w:t>
      </w:r>
      <w:proofErr w:type="spellEnd"/>
      <w:r w:rsidR="003A5E36" w:rsidRPr="00633EC5">
        <w:rPr>
          <w:rFonts w:ascii="Frutiger Roman" w:hAnsi="Frutiger Roman" w:cstheme="minorHAnsi"/>
          <w:sz w:val="18"/>
          <w:szCs w:val="18"/>
        </w:rPr>
        <w:t xml:space="preserve"> » fixe (sans indexation), comme cela a été le cas cette année, </w:t>
      </w:r>
      <w:r w:rsidR="006539F9" w:rsidRPr="00A7796C">
        <w:rPr>
          <w:rFonts w:ascii="Frutiger Roman" w:hAnsi="Frutiger Roman" w:cstheme="minorHAnsi"/>
          <w:sz w:val="18"/>
          <w:szCs w:val="18"/>
        </w:rPr>
        <w:t xml:space="preserve">se sont révélées très satisfaisantes sur ces différents critères et </w:t>
      </w:r>
      <w:r>
        <w:rPr>
          <w:rFonts w:ascii="Frutiger Roman" w:hAnsi="Frutiger Roman" w:cstheme="minorHAnsi"/>
          <w:sz w:val="18"/>
          <w:szCs w:val="18"/>
        </w:rPr>
        <w:t>doivent</w:t>
      </w:r>
      <w:r w:rsidR="006539F9" w:rsidRPr="00A7796C">
        <w:rPr>
          <w:rFonts w:ascii="Frutiger Roman" w:hAnsi="Frutiger Roman" w:cstheme="minorHAnsi"/>
          <w:sz w:val="18"/>
          <w:szCs w:val="18"/>
        </w:rPr>
        <w:t xml:space="preserve"> être </w:t>
      </w:r>
      <w:r w:rsidR="005A607D">
        <w:rPr>
          <w:rFonts w:ascii="Frutiger Roman" w:hAnsi="Frutiger Roman" w:cstheme="minorHAnsi"/>
          <w:sz w:val="18"/>
          <w:szCs w:val="18"/>
        </w:rPr>
        <w:t>reconduites</w:t>
      </w:r>
      <w:r w:rsidR="006539F9" w:rsidRPr="00A7796C">
        <w:rPr>
          <w:rFonts w:ascii="Frutiger Roman" w:hAnsi="Frutiger Roman" w:cstheme="minorHAnsi"/>
          <w:sz w:val="18"/>
          <w:szCs w:val="18"/>
        </w:rPr>
        <w:t xml:space="preserve">. </w:t>
      </w:r>
      <w:r w:rsidR="003A5E36">
        <w:rPr>
          <w:rFonts w:ascii="Frutiger Roman" w:hAnsi="Frutiger Roman" w:cstheme="minorHAnsi"/>
          <w:sz w:val="18"/>
          <w:szCs w:val="18"/>
        </w:rPr>
        <w:t>Elles sont donc à privilégi</w:t>
      </w:r>
      <w:r w:rsidR="009B575C">
        <w:rPr>
          <w:rFonts w:ascii="Frutiger Roman" w:hAnsi="Frutiger Roman" w:cstheme="minorHAnsi"/>
          <w:sz w:val="18"/>
          <w:szCs w:val="18"/>
        </w:rPr>
        <w:t>er</w:t>
      </w:r>
      <w:r w:rsidR="003A5E36">
        <w:rPr>
          <w:rFonts w:ascii="Frutiger Roman" w:hAnsi="Frutiger Roman" w:cstheme="minorHAnsi"/>
          <w:sz w:val="18"/>
          <w:szCs w:val="18"/>
        </w:rPr>
        <w:t xml:space="preserve">, </w:t>
      </w:r>
      <w:r w:rsidR="003A5E36" w:rsidRPr="00633EC5">
        <w:rPr>
          <w:rFonts w:ascii="Frutiger Roman" w:hAnsi="Frutiger Roman" w:cstheme="minorHAnsi"/>
          <w:sz w:val="18"/>
          <w:szCs w:val="18"/>
        </w:rPr>
        <w:t>y compris pour les produits au-delà de N+</w:t>
      </w:r>
      <w:r w:rsidR="003A5E36">
        <w:rPr>
          <w:rFonts w:ascii="Frutiger Roman" w:hAnsi="Frutiger Roman" w:cstheme="minorHAnsi"/>
          <w:sz w:val="18"/>
          <w:szCs w:val="18"/>
        </w:rPr>
        <w:t>1.</w:t>
      </w:r>
    </w:p>
    <w:p w14:paraId="6B226845" w14:textId="5CEDEBFE" w:rsidR="006539F9" w:rsidRPr="00D43733" w:rsidRDefault="003A5E36" w:rsidP="00D43733">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De plus, l</w:t>
      </w:r>
      <w:r w:rsidR="006539F9" w:rsidRPr="00D43733">
        <w:rPr>
          <w:rFonts w:ascii="Frutiger Roman" w:hAnsi="Frutiger Roman" w:cstheme="minorHAnsi"/>
          <w:sz w:val="18"/>
          <w:szCs w:val="18"/>
        </w:rPr>
        <w:t>e lissage de la commercialisation</w:t>
      </w:r>
      <w:r w:rsidR="00FF314E" w:rsidRPr="00D43733">
        <w:rPr>
          <w:rFonts w:ascii="Frutiger Roman" w:hAnsi="Frutiger Roman" w:cstheme="minorHAnsi"/>
          <w:sz w:val="18"/>
          <w:szCs w:val="18"/>
        </w:rPr>
        <w:t xml:space="preserve"> et</w:t>
      </w:r>
      <w:r w:rsidR="006539F9" w:rsidRPr="00D43733">
        <w:rPr>
          <w:rFonts w:ascii="Frutiger Roman" w:hAnsi="Frutiger Roman" w:cstheme="minorHAnsi"/>
          <w:sz w:val="18"/>
          <w:szCs w:val="18"/>
        </w:rPr>
        <w:t xml:space="preserve"> la mise à disposition rapide des </w:t>
      </w:r>
      <w:r w:rsidR="00FF7E10" w:rsidRPr="00D43733">
        <w:rPr>
          <w:rFonts w:ascii="Frutiger Roman" w:hAnsi="Frutiger Roman" w:cstheme="minorHAnsi"/>
          <w:sz w:val="18"/>
          <w:szCs w:val="18"/>
        </w:rPr>
        <w:t xml:space="preserve">résultats en </w:t>
      </w:r>
      <w:r w:rsidR="006539F9" w:rsidRPr="00D43733">
        <w:rPr>
          <w:rFonts w:ascii="Frutiger Roman" w:hAnsi="Frutiger Roman" w:cstheme="minorHAnsi"/>
          <w:sz w:val="18"/>
          <w:szCs w:val="18"/>
        </w:rPr>
        <w:t xml:space="preserve">amont des enchères suivantes, </w:t>
      </w:r>
      <w:r w:rsidR="0095005C" w:rsidRPr="00D43733">
        <w:rPr>
          <w:rFonts w:ascii="Frutiger Roman" w:hAnsi="Frutiger Roman" w:cstheme="minorHAnsi"/>
          <w:sz w:val="18"/>
          <w:szCs w:val="18"/>
        </w:rPr>
        <w:t>confèrent aux enchères à fixing un caractère dynamique qui</w:t>
      </w:r>
      <w:r w:rsidR="00F86CD2" w:rsidRPr="00D43733">
        <w:rPr>
          <w:rFonts w:ascii="Frutiger Roman" w:hAnsi="Frutiger Roman" w:cstheme="minorHAnsi"/>
          <w:sz w:val="18"/>
          <w:szCs w:val="18"/>
        </w:rPr>
        <w:t xml:space="preserve"> </w:t>
      </w:r>
      <w:r w:rsidR="0095005C" w:rsidRPr="00D43733">
        <w:rPr>
          <w:rFonts w:ascii="Frutiger Roman" w:hAnsi="Frutiger Roman" w:cstheme="minorHAnsi"/>
          <w:sz w:val="18"/>
          <w:szCs w:val="18"/>
        </w:rPr>
        <w:t>permet</w:t>
      </w:r>
      <w:r w:rsidR="006539F9" w:rsidRPr="00D43733">
        <w:rPr>
          <w:rFonts w:ascii="Frutiger Roman" w:hAnsi="Frutiger Roman" w:cstheme="minorHAnsi"/>
          <w:sz w:val="18"/>
          <w:szCs w:val="18"/>
        </w:rPr>
        <w:t xml:space="preserve"> aux participants de réajuster</w:t>
      </w:r>
      <w:r w:rsidR="00D419D0" w:rsidRPr="00D43733">
        <w:rPr>
          <w:rFonts w:ascii="Frutiger Roman" w:hAnsi="Frutiger Roman" w:cstheme="minorHAnsi"/>
          <w:sz w:val="18"/>
          <w:szCs w:val="18"/>
        </w:rPr>
        <w:t xml:space="preserve"> rapidement</w:t>
      </w:r>
      <w:r w:rsidR="006539F9" w:rsidRPr="00D43733">
        <w:rPr>
          <w:rFonts w:ascii="Frutiger Roman" w:hAnsi="Frutiger Roman" w:cstheme="minorHAnsi"/>
          <w:sz w:val="18"/>
          <w:szCs w:val="18"/>
        </w:rPr>
        <w:t xml:space="preserve"> leur stratégie.</w:t>
      </w:r>
      <w:r w:rsidR="00FF314E" w:rsidRPr="00D43733">
        <w:rPr>
          <w:rFonts w:ascii="Frutiger Roman" w:hAnsi="Frutiger Roman" w:cstheme="minorHAnsi"/>
          <w:sz w:val="18"/>
          <w:szCs w:val="18"/>
        </w:rPr>
        <w:t xml:space="preserve"> </w:t>
      </w:r>
      <w:r w:rsidR="009B575C">
        <w:rPr>
          <w:rFonts w:ascii="Frutiger Roman" w:hAnsi="Frutiger Roman" w:cstheme="minorHAnsi"/>
          <w:sz w:val="18"/>
          <w:szCs w:val="18"/>
        </w:rPr>
        <w:t>A</w:t>
      </w:r>
      <w:r w:rsidR="00D419D0" w:rsidRPr="00D43733">
        <w:rPr>
          <w:rFonts w:ascii="Frutiger Roman" w:hAnsi="Frutiger Roman" w:cstheme="minorHAnsi"/>
          <w:sz w:val="18"/>
          <w:szCs w:val="18"/>
        </w:rPr>
        <w:t>u contraire</w:t>
      </w:r>
      <w:r w:rsidR="009B575C">
        <w:rPr>
          <w:rFonts w:ascii="Frutiger Roman" w:hAnsi="Frutiger Roman" w:cstheme="minorHAnsi"/>
          <w:sz w:val="18"/>
          <w:szCs w:val="18"/>
        </w:rPr>
        <w:t>,</w:t>
      </w:r>
      <w:r w:rsidR="00D419D0" w:rsidRPr="00D43733">
        <w:rPr>
          <w:rFonts w:ascii="Frutiger Roman" w:hAnsi="Frutiger Roman" w:cstheme="minorHAnsi"/>
          <w:sz w:val="18"/>
          <w:szCs w:val="18"/>
        </w:rPr>
        <w:t xml:space="preserve"> </w:t>
      </w:r>
      <w:r w:rsidR="00FF314E" w:rsidRPr="00D43733">
        <w:rPr>
          <w:rFonts w:ascii="Frutiger Roman" w:hAnsi="Frutiger Roman" w:cstheme="minorHAnsi"/>
          <w:sz w:val="18"/>
          <w:szCs w:val="18"/>
        </w:rPr>
        <w:t>la mise en œuvre d’enchères dynamiques n’aurait pas de valeur ajoutée</w:t>
      </w:r>
      <w:r w:rsidR="009B575C">
        <w:rPr>
          <w:rFonts w:ascii="Frutiger Roman" w:hAnsi="Frutiger Roman" w:cstheme="minorHAnsi"/>
          <w:sz w:val="18"/>
          <w:szCs w:val="18"/>
        </w:rPr>
        <w:t xml:space="preserve"> significative</w:t>
      </w:r>
      <w:r w:rsidR="00FF314E" w:rsidRPr="00D43733">
        <w:rPr>
          <w:rFonts w:ascii="Frutiger Roman" w:hAnsi="Frutiger Roman" w:cstheme="minorHAnsi"/>
          <w:sz w:val="18"/>
          <w:szCs w:val="18"/>
        </w:rPr>
        <w:t xml:space="preserve"> </w:t>
      </w:r>
      <w:r w:rsidR="00F45DF4" w:rsidRPr="00D43733">
        <w:rPr>
          <w:rFonts w:ascii="Frutiger Roman" w:hAnsi="Frutiger Roman" w:cstheme="minorHAnsi"/>
          <w:sz w:val="18"/>
          <w:szCs w:val="18"/>
        </w:rPr>
        <w:t xml:space="preserve">par rapport au système à fixing, </w:t>
      </w:r>
      <w:r w:rsidR="00B07F2D" w:rsidRPr="00D43733">
        <w:rPr>
          <w:rFonts w:ascii="Frutiger Roman" w:hAnsi="Frutiger Roman" w:cstheme="minorHAnsi"/>
          <w:sz w:val="18"/>
          <w:szCs w:val="18"/>
        </w:rPr>
        <w:t>alors qu’elle pourrait se révéler chronophage</w:t>
      </w:r>
      <w:r w:rsidR="002474DB" w:rsidRPr="00D43733">
        <w:rPr>
          <w:rFonts w:ascii="Frutiger Roman" w:hAnsi="Frutiger Roman" w:cstheme="minorHAnsi"/>
          <w:sz w:val="18"/>
          <w:szCs w:val="18"/>
        </w:rPr>
        <w:t xml:space="preserve"> et </w:t>
      </w:r>
      <w:r w:rsidR="00F45DF4" w:rsidRPr="00D43733">
        <w:rPr>
          <w:rFonts w:ascii="Frutiger Roman" w:hAnsi="Frutiger Roman" w:cstheme="minorHAnsi"/>
          <w:sz w:val="18"/>
          <w:szCs w:val="18"/>
        </w:rPr>
        <w:t xml:space="preserve">donc </w:t>
      </w:r>
      <w:r w:rsidR="002474DB" w:rsidRPr="00D43733">
        <w:rPr>
          <w:rFonts w:ascii="Frutiger Roman" w:hAnsi="Frutiger Roman" w:cstheme="minorHAnsi"/>
          <w:sz w:val="18"/>
          <w:szCs w:val="18"/>
        </w:rPr>
        <w:t>plus coûteuse pour le marché final</w:t>
      </w:r>
      <w:r w:rsidR="00B07F2D" w:rsidRPr="00D43733">
        <w:rPr>
          <w:rFonts w:ascii="Frutiger Roman" w:hAnsi="Frutiger Roman" w:cstheme="minorHAnsi"/>
          <w:sz w:val="18"/>
          <w:szCs w:val="18"/>
        </w:rPr>
        <w:t>.</w:t>
      </w:r>
    </w:p>
    <w:p w14:paraId="22071FF2" w14:textId="77777777" w:rsidR="007814B4" w:rsidRDefault="00FE4B41" w:rsidP="00633EC5">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EDF estime qu’avant d’organiser un </w:t>
      </w:r>
      <w:r w:rsidR="007814B4" w:rsidRPr="00A7796C">
        <w:rPr>
          <w:rFonts w:ascii="Frutiger Roman" w:hAnsi="Frutiger Roman" w:cstheme="minorHAnsi"/>
          <w:sz w:val="18"/>
          <w:szCs w:val="18"/>
        </w:rPr>
        <w:t>groupe de trav</w:t>
      </w:r>
      <w:r w:rsidR="007814B4">
        <w:rPr>
          <w:rFonts w:ascii="Frutiger Roman" w:hAnsi="Frutiger Roman" w:cstheme="minorHAnsi"/>
          <w:sz w:val="18"/>
          <w:szCs w:val="18"/>
        </w:rPr>
        <w:t xml:space="preserve">ail dédié </w:t>
      </w:r>
      <w:r>
        <w:rPr>
          <w:rFonts w:ascii="Frutiger Roman" w:hAnsi="Frutiger Roman" w:cstheme="minorHAnsi"/>
          <w:sz w:val="18"/>
          <w:szCs w:val="18"/>
        </w:rPr>
        <w:t xml:space="preserve">pour envisager des évolutions de la méthode </w:t>
      </w:r>
      <w:r w:rsidR="002F3C9A">
        <w:rPr>
          <w:rFonts w:ascii="Frutiger Roman" w:hAnsi="Frutiger Roman" w:cstheme="minorHAnsi"/>
          <w:sz w:val="18"/>
          <w:szCs w:val="18"/>
        </w:rPr>
        <w:t xml:space="preserve">d’enchère </w:t>
      </w:r>
      <w:r>
        <w:rPr>
          <w:rFonts w:ascii="Frutiger Roman" w:hAnsi="Frutiger Roman" w:cstheme="minorHAnsi"/>
          <w:sz w:val="18"/>
          <w:szCs w:val="18"/>
        </w:rPr>
        <w:t>actuelle,</w:t>
      </w:r>
      <w:r w:rsidR="007814B4">
        <w:rPr>
          <w:rFonts w:ascii="Frutiger Roman" w:hAnsi="Frutiger Roman" w:cstheme="minorHAnsi"/>
          <w:sz w:val="18"/>
          <w:szCs w:val="18"/>
        </w:rPr>
        <w:t xml:space="preserve"> un retour d’expérience de plusieurs</w:t>
      </w:r>
      <w:r>
        <w:rPr>
          <w:rFonts w:ascii="Frutiger Roman" w:hAnsi="Frutiger Roman" w:cstheme="minorHAnsi"/>
          <w:sz w:val="18"/>
          <w:szCs w:val="18"/>
        </w:rPr>
        <w:t xml:space="preserve"> commercialisations</w:t>
      </w:r>
      <w:r w:rsidR="00966D37">
        <w:rPr>
          <w:rFonts w:ascii="Frutiger Roman" w:hAnsi="Frutiger Roman" w:cstheme="minorHAnsi"/>
          <w:sz w:val="18"/>
          <w:szCs w:val="18"/>
        </w:rPr>
        <w:t xml:space="preserve"> est nécessaire</w:t>
      </w:r>
      <w:r w:rsidR="007814B4">
        <w:rPr>
          <w:rFonts w:ascii="Frutiger Roman" w:hAnsi="Frutiger Roman" w:cstheme="minorHAnsi"/>
          <w:sz w:val="18"/>
          <w:szCs w:val="18"/>
        </w:rPr>
        <w:t>.</w:t>
      </w:r>
      <w:r w:rsidR="00715582">
        <w:rPr>
          <w:rFonts w:ascii="Frutiger Roman" w:hAnsi="Frutiger Roman" w:cstheme="minorHAnsi"/>
          <w:sz w:val="18"/>
          <w:szCs w:val="18"/>
        </w:rPr>
        <w:t xml:space="preserve"> </w:t>
      </w:r>
      <w:r>
        <w:rPr>
          <w:rFonts w:ascii="Frutiger Roman" w:hAnsi="Frutiger Roman" w:cstheme="minorHAnsi"/>
          <w:sz w:val="18"/>
          <w:szCs w:val="18"/>
        </w:rPr>
        <w:t>Il semble donc prématuré d</w:t>
      </w:r>
      <w:r w:rsidR="002F3C9A">
        <w:rPr>
          <w:rFonts w:ascii="Frutiger Roman" w:hAnsi="Frutiger Roman" w:cstheme="minorHAnsi"/>
          <w:sz w:val="18"/>
          <w:szCs w:val="18"/>
        </w:rPr>
        <w:t>e lancer ce groupe de travail à court terme.</w:t>
      </w:r>
    </w:p>
    <w:p w14:paraId="06614A94" w14:textId="77777777" w:rsidR="00633EC5" w:rsidRDefault="00633EC5" w:rsidP="00633EC5">
      <w:pPr>
        <w:spacing w:before="100" w:beforeAutospacing="1" w:after="100" w:afterAutospacing="1" w:line="360" w:lineRule="auto"/>
        <w:jc w:val="both"/>
        <w:rPr>
          <w:rFonts w:eastAsia="Calibri"/>
        </w:rPr>
      </w:pPr>
    </w:p>
    <w:p w14:paraId="5D76C410" w14:textId="77777777" w:rsidR="00854E6C" w:rsidRDefault="00854E6C"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5 Etes-vous favorable aux créneaux horaires proposés pour les jours d’enchère ? </w:t>
      </w:r>
    </w:p>
    <w:p w14:paraId="304C91C6" w14:textId="77777777" w:rsidR="007C769F" w:rsidRDefault="006539F9" w:rsidP="00A7796C">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sidRPr="00A7796C">
        <w:rPr>
          <w:rFonts w:ascii="Frutiger Roman" w:hAnsi="Frutiger Roman" w:cstheme="minorHAnsi"/>
          <w:sz w:val="18"/>
          <w:szCs w:val="18"/>
        </w:rPr>
        <w:t>ED</w:t>
      </w:r>
      <w:r>
        <w:rPr>
          <w:rFonts w:ascii="Frutiger Roman" w:hAnsi="Frutiger Roman" w:cstheme="minorHAnsi"/>
          <w:sz w:val="18"/>
          <w:szCs w:val="18"/>
        </w:rPr>
        <w:t xml:space="preserve">F est favorable aux </w:t>
      </w:r>
      <w:r w:rsidR="007C769F">
        <w:rPr>
          <w:rFonts w:ascii="Frutiger Roman" w:hAnsi="Frutiger Roman" w:cstheme="minorHAnsi"/>
          <w:sz w:val="18"/>
          <w:szCs w:val="18"/>
        </w:rPr>
        <w:t>propositions des opérateurs de stockage:</w:t>
      </w:r>
    </w:p>
    <w:p w14:paraId="04812B5B" w14:textId="77777777" w:rsidR="007C769F" w:rsidRDefault="007C769F" w:rsidP="00A7796C">
      <w:pPr>
        <w:pStyle w:val="Paragraphedeliste"/>
        <w:numPr>
          <w:ilvl w:val="0"/>
          <w:numId w:val="23"/>
        </w:numPr>
        <w:spacing w:before="100" w:beforeAutospacing="1" w:after="100" w:afterAutospacing="1" w:line="360" w:lineRule="auto"/>
        <w:contextualSpacing w:val="0"/>
        <w:jc w:val="both"/>
        <w:rPr>
          <w:rFonts w:ascii="Frutiger Roman" w:hAnsi="Frutiger Roman" w:cstheme="minorHAnsi"/>
          <w:sz w:val="18"/>
          <w:szCs w:val="18"/>
        </w:rPr>
      </w:pPr>
      <w:r>
        <w:rPr>
          <w:rFonts w:ascii="Frutiger Roman" w:hAnsi="Frutiger Roman" w:cstheme="minorHAnsi"/>
          <w:sz w:val="18"/>
          <w:szCs w:val="18"/>
        </w:rPr>
        <w:t>Trois enchères par jour au maximum</w:t>
      </w:r>
      <w:r w:rsidR="0095197F">
        <w:rPr>
          <w:rFonts w:ascii="Frutiger Roman" w:hAnsi="Frutiger Roman" w:cstheme="minorHAnsi"/>
          <w:sz w:val="18"/>
          <w:szCs w:val="18"/>
        </w:rPr>
        <w:t xml:space="preserve"> selon les </w:t>
      </w:r>
      <w:r w:rsidR="00BF0119">
        <w:rPr>
          <w:rFonts w:ascii="Frutiger Roman" w:hAnsi="Frutiger Roman" w:cstheme="minorHAnsi"/>
          <w:sz w:val="18"/>
          <w:szCs w:val="18"/>
        </w:rPr>
        <w:t xml:space="preserve">créneaux </w:t>
      </w:r>
      <w:r w:rsidR="008C7C73">
        <w:rPr>
          <w:rFonts w:ascii="Frutiger Roman" w:hAnsi="Frutiger Roman" w:cstheme="minorHAnsi"/>
          <w:sz w:val="18"/>
          <w:szCs w:val="18"/>
        </w:rPr>
        <w:t>proposés : 11H-13H-15H ;</w:t>
      </w:r>
    </w:p>
    <w:p w14:paraId="6A68EE0A" w14:textId="77777777" w:rsidR="007C769F" w:rsidRDefault="00FE4B41" w:rsidP="00A7796C">
      <w:pPr>
        <w:pStyle w:val="Paragraphedeliste"/>
        <w:numPr>
          <w:ilvl w:val="0"/>
          <w:numId w:val="23"/>
        </w:numPr>
        <w:spacing w:before="100" w:beforeAutospacing="1" w:after="100" w:afterAutospacing="1" w:line="360" w:lineRule="auto"/>
        <w:contextualSpacing w:val="0"/>
        <w:jc w:val="both"/>
        <w:rPr>
          <w:rFonts w:ascii="Frutiger Roman" w:hAnsi="Frutiger Roman" w:cstheme="minorHAnsi"/>
          <w:sz w:val="18"/>
          <w:szCs w:val="18"/>
        </w:rPr>
      </w:pPr>
      <w:r w:rsidRPr="00FE4B41">
        <w:rPr>
          <w:rFonts w:ascii="Frutiger Roman" w:hAnsi="Frutiger Roman" w:cstheme="minorHAnsi"/>
          <w:sz w:val="18"/>
          <w:szCs w:val="18"/>
        </w:rPr>
        <w:t>Des créneaux horaires fixes (identiques pour chaque opérateur): ouverture en J-1 à 10H pour les trois enchères du jour J, et clôture respectivement à 11H-13H-15H pour ces enchères du jour J.</w:t>
      </w:r>
    </w:p>
    <w:p w14:paraId="5680E75F" w14:textId="77777777" w:rsidR="00621F6D" w:rsidRPr="00541EF0" w:rsidRDefault="007C769F" w:rsidP="00A7796C">
      <w:pPr>
        <w:spacing w:before="100" w:beforeAutospacing="1" w:after="100" w:afterAutospacing="1" w:line="360" w:lineRule="auto"/>
        <w:jc w:val="both"/>
        <w:rPr>
          <w:rFonts w:ascii="Frutiger Roman" w:hAnsi="Frutiger Roman" w:cstheme="minorHAnsi"/>
          <w:sz w:val="18"/>
          <w:szCs w:val="18"/>
        </w:rPr>
      </w:pPr>
      <w:r w:rsidRPr="00541EF0">
        <w:rPr>
          <w:rFonts w:ascii="Frutiger Roman" w:hAnsi="Frutiger Roman" w:cstheme="minorHAnsi"/>
          <w:sz w:val="18"/>
          <w:szCs w:val="18"/>
        </w:rPr>
        <w:t>La plateforme d’enchère doit permettre de modifier</w:t>
      </w:r>
      <w:r w:rsidR="00FE4B41" w:rsidRPr="00541EF0">
        <w:rPr>
          <w:rFonts w:ascii="Frutiger Roman" w:hAnsi="Frutiger Roman" w:cstheme="minorHAnsi"/>
          <w:sz w:val="18"/>
          <w:szCs w:val="18"/>
        </w:rPr>
        <w:t xml:space="preserve"> simplement</w:t>
      </w:r>
      <w:r w:rsidRPr="00541EF0">
        <w:rPr>
          <w:rFonts w:ascii="Frutiger Roman" w:hAnsi="Frutiger Roman" w:cstheme="minorHAnsi"/>
          <w:sz w:val="18"/>
          <w:szCs w:val="18"/>
        </w:rPr>
        <w:t xml:space="preserve"> les premières offres</w:t>
      </w:r>
      <w:r w:rsidR="00A3648C" w:rsidRPr="00541EF0">
        <w:rPr>
          <w:rFonts w:ascii="Frutiger Roman" w:hAnsi="Frutiger Roman" w:cstheme="minorHAnsi"/>
          <w:sz w:val="18"/>
          <w:szCs w:val="18"/>
        </w:rPr>
        <w:t xml:space="preserve"> (pour rappel</w:t>
      </w:r>
      <w:r w:rsidR="002474DB">
        <w:rPr>
          <w:rFonts w:ascii="Frutiger Roman" w:hAnsi="Frutiger Roman" w:cstheme="minorHAnsi"/>
          <w:sz w:val="18"/>
          <w:szCs w:val="18"/>
        </w:rPr>
        <w:t xml:space="preserve"> la plateforme</w:t>
      </w:r>
      <w:r w:rsidR="00D409F7">
        <w:rPr>
          <w:rFonts w:ascii="Frutiger Roman" w:hAnsi="Frutiger Roman" w:cstheme="minorHAnsi"/>
          <w:sz w:val="18"/>
          <w:szCs w:val="18"/>
        </w:rPr>
        <w:t xml:space="preserve"> de</w:t>
      </w:r>
      <w:r w:rsidR="002474DB">
        <w:rPr>
          <w:rFonts w:ascii="Frutiger Roman" w:hAnsi="Frutiger Roman" w:cstheme="minorHAnsi"/>
          <w:sz w:val="18"/>
          <w:szCs w:val="18"/>
        </w:rPr>
        <w:t xml:space="preserve"> </w:t>
      </w:r>
      <w:proofErr w:type="spellStart"/>
      <w:r w:rsidR="002474DB">
        <w:rPr>
          <w:rFonts w:ascii="Frutiger Roman" w:hAnsi="Frutiger Roman" w:cstheme="minorHAnsi"/>
          <w:sz w:val="18"/>
          <w:szCs w:val="18"/>
        </w:rPr>
        <w:t>Storengy</w:t>
      </w:r>
      <w:proofErr w:type="spellEnd"/>
      <w:r w:rsidR="002474DB">
        <w:rPr>
          <w:rFonts w:ascii="Frutiger Roman" w:hAnsi="Frutiger Roman" w:cstheme="minorHAnsi"/>
          <w:sz w:val="18"/>
          <w:szCs w:val="18"/>
        </w:rPr>
        <w:t xml:space="preserve"> </w:t>
      </w:r>
      <w:r w:rsidR="00A3648C" w:rsidRPr="00541EF0">
        <w:rPr>
          <w:rFonts w:ascii="Frutiger Roman" w:hAnsi="Frutiger Roman" w:cstheme="minorHAnsi"/>
          <w:sz w:val="18"/>
          <w:szCs w:val="18"/>
        </w:rPr>
        <w:t xml:space="preserve">ne permettait pas de le faire </w:t>
      </w:r>
      <w:r w:rsidR="002F3C9A">
        <w:rPr>
          <w:rFonts w:ascii="Frutiger Roman" w:hAnsi="Frutiger Roman" w:cstheme="minorHAnsi"/>
          <w:sz w:val="18"/>
          <w:szCs w:val="18"/>
        </w:rPr>
        <w:t xml:space="preserve">simplement </w:t>
      </w:r>
      <w:r w:rsidR="00A3648C" w:rsidRPr="00541EF0">
        <w:rPr>
          <w:rFonts w:ascii="Frutiger Roman" w:hAnsi="Frutiger Roman" w:cstheme="minorHAnsi"/>
          <w:sz w:val="18"/>
          <w:szCs w:val="18"/>
        </w:rPr>
        <w:t>au cours des enchères de mars 2018)</w:t>
      </w:r>
      <w:r w:rsidRPr="00541EF0">
        <w:rPr>
          <w:rFonts w:ascii="Frutiger Roman" w:hAnsi="Frutiger Roman" w:cstheme="minorHAnsi"/>
          <w:sz w:val="18"/>
          <w:szCs w:val="18"/>
        </w:rPr>
        <w:t>.</w:t>
      </w:r>
    </w:p>
    <w:p w14:paraId="2A391D60" w14:textId="77777777" w:rsidR="003377D4" w:rsidRPr="00A7796C" w:rsidRDefault="003377D4" w:rsidP="00A7796C">
      <w:pPr>
        <w:spacing w:before="100" w:beforeAutospacing="1" w:after="100" w:afterAutospacing="1" w:line="360" w:lineRule="auto"/>
        <w:ind w:left="360"/>
        <w:jc w:val="both"/>
        <w:rPr>
          <w:rFonts w:ascii="Frutiger Roman" w:hAnsi="Frutiger Roman" w:cstheme="minorHAnsi"/>
          <w:sz w:val="18"/>
          <w:szCs w:val="18"/>
        </w:rPr>
      </w:pPr>
    </w:p>
    <w:p w14:paraId="6C28BAFF" w14:textId="77777777" w:rsidR="00854E6C" w:rsidRDefault="00854E6C"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6 Etes-vous favorable aux modalités de publication envisagées ? </w:t>
      </w:r>
    </w:p>
    <w:p w14:paraId="719AC1A5" w14:textId="77777777" w:rsidR="00346C63" w:rsidRDefault="00346C63" w:rsidP="00A7796C">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Pr>
          <w:rFonts w:ascii="Frutiger Roman" w:hAnsi="Frutiger Roman" w:cstheme="minorHAnsi"/>
          <w:sz w:val="18"/>
          <w:szCs w:val="18"/>
        </w:rPr>
        <w:t xml:space="preserve">A l’issue d’une enchère, </w:t>
      </w:r>
      <w:r w:rsidR="00A354A2">
        <w:rPr>
          <w:rFonts w:ascii="Frutiger Roman" w:hAnsi="Frutiger Roman" w:cstheme="minorHAnsi"/>
          <w:sz w:val="18"/>
          <w:szCs w:val="18"/>
        </w:rPr>
        <w:t>EDF souhaite disposer rapidement</w:t>
      </w:r>
      <w:r w:rsidR="00541EF0">
        <w:rPr>
          <w:rFonts w:ascii="Frutiger Roman" w:hAnsi="Frutiger Roman" w:cstheme="minorHAnsi"/>
          <w:sz w:val="18"/>
          <w:szCs w:val="18"/>
        </w:rPr>
        <w:t xml:space="preserve"> </w:t>
      </w:r>
      <w:r w:rsidRPr="00650629">
        <w:rPr>
          <w:rFonts w:ascii="Frutiger Roman" w:hAnsi="Frutiger Roman" w:cstheme="minorHAnsi"/>
          <w:sz w:val="18"/>
          <w:szCs w:val="18"/>
        </w:rPr>
        <w:t>des prix d’adjudication</w:t>
      </w:r>
      <w:r w:rsidR="00D57726">
        <w:rPr>
          <w:rFonts w:ascii="Frutiger Roman" w:hAnsi="Frutiger Roman" w:cstheme="minorHAnsi"/>
          <w:sz w:val="18"/>
          <w:szCs w:val="18"/>
        </w:rPr>
        <w:t xml:space="preserve"> et </w:t>
      </w:r>
      <w:r>
        <w:rPr>
          <w:rFonts w:ascii="Frutiger Roman" w:hAnsi="Frutiger Roman" w:cstheme="minorHAnsi"/>
          <w:sz w:val="18"/>
          <w:szCs w:val="18"/>
        </w:rPr>
        <w:t>de l</w:t>
      </w:r>
      <w:r w:rsidR="00AC7163">
        <w:rPr>
          <w:rFonts w:ascii="Frutiger Roman" w:hAnsi="Frutiger Roman" w:cstheme="minorHAnsi"/>
          <w:sz w:val="18"/>
          <w:szCs w:val="18"/>
        </w:rPr>
        <w:t>’ensemble de l</w:t>
      </w:r>
      <w:r>
        <w:rPr>
          <w:rFonts w:ascii="Frutiger Roman" w:hAnsi="Frutiger Roman" w:cstheme="minorHAnsi"/>
          <w:sz w:val="18"/>
          <w:szCs w:val="18"/>
        </w:rPr>
        <w:t>a</w:t>
      </w:r>
      <w:r w:rsidRPr="00650629">
        <w:rPr>
          <w:rFonts w:ascii="Frutiger Roman" w:hAnsi="Frutiger Roman" w:cstheme="minorHAnsi"/>
          <w:sz w:val="18"/>
          <w:szCs w:val="18"/>
        </w:rPr>
        <w:t xml:space="preserve"> courbe de demande </w:t>
      </w:r>
      <w:r>
        <w:rPr>
          <w:rFonts w:ascii="Frutiger Roman" w:hAnsi="Frutiger Roman" w:cstheme="minorHAnsi"/>
          <w:sz w:val="18"/>
          <w:szCs w:val="18"/>
        </w:rPr>
        <w:t>associée à une enchère</w:t>
      </w:r>
      <w:r w:rsidR="00A354A2">
        <w:rPr>
          <w:rFonts w:ascii="Frutiger Roman" w:hAnsi="Frutiger Roman" w:cstheme="minorHAnsi"/>
          <w:sz w:val="18"/>
          <w:szCs w:val="18"/>
        </w:rPr>
        <w:t xml:space="preserve"> tel</w:t>
      </w:r>
      <w:r w:rsidR="003B5C7E">
        <w:rPr>
          <w:rFonts w:ascii="Frutiger Roman" w:hAnsi="Frutiger Roman" w:cstheme="minorHAnsi"/>
          <w:sz w:val="18"/>
          <w:szCs w:val="18"/>
        </w:rPr>
        <w:t>le</w:t>
      </w:r>
      <w:r w:rsidR="00A354A2">
        <w:rPr>
          <w:rFonts w:ascii="Frutiger Roman" w:hAnsi="Frutiger Roman" w:cstheme="minorHAnsi"/>
          <w:sz w:val="18"/>
          <w:szCs w:val="18"/>
        </w:rPr>
        <w:t xml:space="preserve"> que présentée</w:t>
      </w:r>
      <w:r w:rsidR="00D57726">
        <w:rPr>
          <w:rFonts w:ascii="Frutiger Roman" w:hAnsi="Frutiger Roman" w:cstheme="minorHAnsi"/>
          <w:sz w:val="18"/>
          <w:szCs w:val="18"/>
        </w:rPr>
        <w:t xml:space="preserve"> par les opérateurs de stockage en concertation stockage lors du REX sur les enchères de mars 2018.</w:t>
      </w:r>
    </w:p>
    <w:p w14:paraId="5903BE44" w14:textId="002811BA" w:rsidR="00346C63" w:rsidRDefault="008B2A8F" w:rsidP="00541EF0">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Pr>
          <w:rFonts w:ascii="Frutiger Roman" w:hAnsi="Frutiger Roman" w:cstheme="minorHAnsi"/>
          <w:sz w:val="18"/>
          <w:szCs w:val="18"/>
        </w:rPr>
        <w:t>La mise à disposition de ces résultats doit se fai</w:t>
      </w:r>
      <w:r w:rsidR="00225A00">
        <w:rPr>
          <w:rFonts w:ascii="Frutiger Roman" w:hAnsi="Frutiger Roman" w:cstheme="minorHAnsi"/>
          <w:sz w:val="18"/>
          <w:szCs w:val="18"/>
        </w:rPr>
        <w:t xml:space="preserve">re (dès lors que les règles de confidentialité sont respectées) </w:t>
      </w:r>
      <w:r w:rsidR="000E4DC5">
        <w:rPr>
          <w:rFonts w:ascii="Frutiger Roman" w:hAnsi="Frutiger Roman" w:cstheme="minorHAnsi"/>
          <w:sz w:val="18"/>
          <w:szCs w:val="18"/>
        </w:rPr>
        <w:t xml:space="preserve">au plus tard une demi-heure après </w:t>
      </w:r>
      <w:r w:rsidR="00C02DB0">
        <w:rPr>
          <w:rFonts w:ascii="Frutiger Roman" w:hAnsi="Frutiger Roman" w:cstheme="minorHAnsi"/>
          <w:sz w:val="18"/>
          <w:szCs w:val="18"/>
        </w:rPr>
        <w:t>la fin d’</w:t>
      </w:r>
      <w:r w:rsidR="000E4DC5">
        <w:rPr>
          <w:rFonts w:ascii="Frutiger Roman" w:hAnsi="Frutiger Roman" w:cstheme="minorHAnsi"/>
          <w:sz w:val="18"/>
          <w:szCs w:val="18"/>
        </w:rPr>
        <w:t>une enchère</w:t>
      </w:r>
      <w:r w:rsidR="00C02DB0">
        <w:rPr>
          <w:rFonts w:ascii="Frutiger Roman" w:hAnsi="Frutiger Roman" w:cstheme="minorHAnsi"/>
          <w:sz w:val="18"/>
          <w:szCs w:val="18"/>
        </w:rPr>
        <w:t>.</w:t>
      </w:r>
      <w:r w:rsidR="000E4DC5">
        <w:rPr>
          <w:rFonts w:ascii="Frutiger Roman" w:hAnsi="Frutiger Roman" w:cstheme="minorHAnsi"/>
          <w:sz w:val="18"/>
          <w:szCs w:val="18"/>
        </w:rPr>
        <w:t> </w:t>
      </w:r>
      <w:r w:rsidR="00C02DB0">
        <w:rPr>
          <w:rFonts w:ascii="Frutiger Roman" w:hAnsi="Frutiger Roman" w:cstheme="minorHAnsi"/>
          <w:sz w:val="18"/>
          <w:szCs w:val="18"/>
        </w:rPr>
        <w:t>C</w:t>
      </w:r>
      <w:r w:rsidR="000E4DC5">
        <w:rPr>
          <w:rFonts w:ascii="Frutiger Roman" w:hAnsi="Frutiger Roman" w:cstheme="minorHAnsi"/>
          <w:sz w:val="18"/>
          <w:szCs w:val="18"/>
        </w:rPr>
        <w:t xml:space="preserve">ompte tenu des créneaux d’enchères 11H-13H-15H </w:t>
      </w:r>
      <w:r w:rsidR="00C02DB0">
        <w:rPr>
          <w:rFonts w:ascii="Frutiger Roman" w:hAnsi="Frutiger Roman" w:cstheme="minorHAnsi"/>
          <w:sz w:val="18"/>
          <w:szCs w:val="18"/>
        </w:rPr>
        <w:t xml:space="preserve">les publications doivent avoir lieu </w:t>
      </w:r>
      <w:r w:rsidR="000E4DC5">
        <w:rPr>
          <w:rFonts w:ascii="Frutiger Roman" w:hAnsi="Frutiger Roman" w:cstheme="minorHAnsi"/>
          <w:sz w:val="18"/>
          <w:szCs w:val="18"/>
        </w:rPr>
        <w:t>à 11H30-13H30-15H30</w:t>
      </w:r>
      <w:r w:rsidR="00E62007">
        <w:rPr>
          <w:rStyle w:val="Appelnotedebasdep"/>
          <w:rFonts w:ascii="Frutiger Roman" w:hAnsi="Frutiger Roman" w:cstheme="minorHAnsi"/>
          <w:sz w:val="18"/>
          <w:szCs w:val="18"/>
        </w:rPr>
        <w:footnoteReference w:id="2"/>
      </w:r>
      <w:r w:rsidR="000E4DC5">
        <w:rPr>
          <w:rFonts w:ascii="Frutiger Roman" w:hAnsi="Frutiger Roman" w:cstheme="minorHAnsi"/>
          <w:sz w:val="18"/>
          <w:szCs w:val="18"/>
        </w:rPr>
        <w:t xml:space="preserve">. Ils sont nécessaires </w:t>
      </w:r>
      <w:r w:rsidR="00D24977">
        <w:rPr>
          <w:rFonts w:ascii="Frutiger Roman" w:hAnsi="Frutiger Roman" w:cstheme="minorHAnsi"/>
          <w:sz w:val="18"/>
          <w:szCs w:val="18"/>
        </w:rPr>
        <w:t xml:space="preserve">aux participants </w:t>
      </w:r>
      <w:r w:rsidR="000E4DC5">
        <w:rPr>
          <w:rFonts w:ascii="Frutiger Roman" w:hAnsi="Frutiger Roman" w:cstheme="minorHAnsi"/>
          <w:sz w:val="18"/>
          <w:szCs w:val="18"/>
        </w:rPr>
        <w:t xml:space="preserve">d’une part pour </w:t>
      </w:r>
      <w:r w:rsidR="00C02DB0">
        <w:rPr>
          <w:rFonts w:ascii="Frutiger Roman" w:hAnsi="Frutiger Roman" w:cstheme="minorHAnsi"/>
          <w:sz w:val="18"/>
          <w:szCs w:val="18"/>
        </w:rPr>
        <w:t xml:space="preserve">prendre en compte </w:t>
      </w:r>
      <w:r w:rsidR="000E4DC5">
        <w:rPr>
          <w:rFonts w:ascii="Frutiger Roman" w:hAnsi="Frutiger Roman" w:cstheme="minorHAnsi"/>
          <w:sz w:val="18"/>
          <w:szCs w:val="18"/>
        </w:rPr>
        <w:t>le</w:t>
      </w:r>
      <w:r w:rsidR="00541EF0">
        <w:rPr>
          <w:rFonts w:ascii="Frutiger Roman" w:hAnsi="Frutiger Roman" w:cstheme="minorHAnsi"/>
          <w:sz w:val="18"/>
          <w:szCs w:val="18"/>
        </w:rPr>
        <w:t xml:space="preserve">s </w:t>
      </w:r>
      <w:r w:rsidR="00C02DB0">
        <w:rPr>
          <w:rFonts w:ascii="Frutiger Roman" w:hAnsi="Frutiger Roman" w:cstheme="minorHAnsi"/>
          <w:sz w:val="18"/>
          <w:szCs w:val="18"/>
        </w:rPr>
        <w:t xml:space="preserve">capacités </w:t>
      </w:r>
      <w:r w:rsidR="00541EF0">
        <w:rPr>
          <w:rFonts w:ascii="Frutiger Roman" w:hAnsi="Frutiger Roman" w:cstheme="minorHAnsi"/>
          <w:sz w:val="18"/>
          <w:szCs w:val="18"/>
        </w:rPr>
        <w:t xml:space="preserve">éventuellement </w:t>
      </w:r>
      <w:r w:rsidR="00C02DB0">
        <w:rPr>
          <w:rFonts w:ascii="Frutiger Roman" w:hAnsi="Frutiger Roman" w:cstheme="minorHAnsi"/>
          <w:sz w:val="18"/>
          <w:szCs w:val="18"/>
        </w:rPr>
        <w:t xml:space="preserve">acquises </w:t>
      </w:r>
      <w:r w:rsidR="00541EF0">
        <w:rPr>
          <w:rFonts w:ascii="Frutiger Roman" w:hAnsi="Frutiger Roman" w:cstheme="minorHAnsi"/>
          <w:sz w:val="18"/>
          <w:szCs w:val="18"/>
        </w:rPr>
        <w:t xml:space="preserve">et </w:t>
      </w:r>
      <w:r w:rsidR="00D24977">
        <w:rPr>
          <w:rFonts w:ascii="Frutiger Roman" w:hAnsi="Frutiger Roman" w:cstheme="minorHAnsi"/>
          <w:sz w:val="18"/>
          <w:szCs w:val="18"/>
        </w:rPr>
        <w:t xml:space="preserve">leur </w:t>
      </w:r>
      <w:r w:rsidR="00760A1E">
        <w:rPr>
          <w:rFonts w:ascii="Frutiger Roman" w:hAnsi="Frutiger Roman" w:cstheme="minorHAnsi"/>
          <w:sz w:val="18"/>
          <w:szCs w:val="18"/>
        </w:rPr>
        <w:t>permettre</w:t>
      </w:r>
      <w:r w:rsidR="00346C63" w:rsidRPr="00650629">
        <w:rPr>
          <w:rFonts w:ascii="Frutiger Roman" w:hAnsi="Frutiger Roman" w:cstheme="minorHAnsi"/>
          <w:sz w:val="18"/>
          <w:szCs w:val="18"/>
        </w:rPr>
        <w:t xml:space="preserve"> de réajuster leur stratégie d’une enchère à l’autre</w:t>
      </w:r>
      <w:r w:rsidR="00541EF0">
        <w:rPr>
          <w:rFonts w:ascii="Frutiger Roman" w:hAnsi="Frutiger Roman" w:cstheme="minorHAnsi"/>
          <w:sz w:val="18"/>
          <w:szCs w:val="18"/>
        </w:rPr>
        <w:t>.</w:t>
      </w:r>
      <w:r w:rsidR="005A6351" w:rsidRPr="00C566B3">
        <w:rPr>
          <w:rFonts w:ascii="Frutiger Roman" w:hAnsi="Frutiger Roman" w:cstheme="minorHAnsi"/>
          <w:sz w:val="18"/>
          <w:szCs w:val="18"/>
        </w:rPr>
        <w:t xml:space="preserve"> </w:t>
      </w:r>
      <w:r w:rsidR="00561798" w:rsidRPr="00C566B3">
        <w:rPr>
          <w:rFonts w:ascii="Frutiger Roman" w:hAnsi="Frutiger Roman" w:cstheme="minorHAnsi"/>
          <w:sz w:val="18"/>
          <w:szCs w:val="18"/>
        </w:rPr>
        <w:t xml:space="preserve">Par ailleurs, des délais réduits de mise à disposition des résultats permettent de réduire le risque lié à l’évolution des prix de marché entre le début de l’enchère et la publication des résultats. Une diminution de ce délai serait de nature à augmenter les </w:t>
      </w:r>
      <w:r w:rsidR="00D24977">
        <w:rPr>
          <w:rFonts w:ascii="Frutiger Roman" w:hAnsi="Frutiger Roman" w:cstheme="minorHAnsi"/>
          <w:sz w:val="18"/>
          <w:szCs w:val="18"/>
        </w:rPr>
        <w:t>niveaux d’offres</w:t>
      </w:r>
      <w:r w:rsidR="00561798" w:rsidRPr="00C566B3">
        <w:rPr>
          <w:rFonts w:ascii="Frutiger Roman" w:hAnsi="Frutiger Roman" w:cstheme="minorHAnsi"/>
          <w:sz w:val="18"/>
          <w:szCs w:val="18"/>
        </w:rPr>
        <w:t xml:space="preserve"> des acteurs et </w:t>
      </w:r>
      <w:r w:rsidR="004D2FFC">
        <w:rPr>
          <w:rFonts w:ascii="Frutiger Roman" w:hAnsi="Frutiger Roman" w:cstheme="minorHAnsi"/>
          <w:sz w:val="18"/>
          <w:szCs w:val="18"/>
        </w:rPr>
        <w:t>potentiellement le prix</w:t>
      </w:r>
      <w:r w:rsidR="00561798" w:rsidRPr="00C566B3">
        <w:rPr>
          <w:rFonts w:ascii="Frutiger Roman" w:hAnsi="Frutiger Roman" w:cstheme="minorHAnsi"/>
          <w:sz w:val="18"/>
          <w:szCs w:val="18"/>
        </w:rPr>
        <w:t xml:space="preserve"> </w:t>
      </w:r>
      <w:r w:rsidR="004D2FFC">
        <w:rPr>
          <w:rFonts w:ascii="Frutiger Roman" w:hAnsi="Frutiger Roman" w:cstheme="minorHAnsi"/>
          <w:sz w:val="18"/>
          <w:szCs w:val="18"/>
        </w:rPr>
        <w:t xml:space="preserve">des </w:t>
      </w:r>
      <w:r w:rsidR="00561798" w:rsidRPr="00C566B3">
        <w:rPr>
          <w:rFonts w:ascii="Frutiger Roman" w:hAnsi="Frutiger Roman" w:cstheme="minorHAnsi"/>
          <w:sz w:val="18"/>
          <w:szCs w:val="18"/>
        </w:rPr>
        <w:t>enchères.</w:t>
      </w:r>
    </w:p>
    <w:p w14:paraId="7FA7231F" w14:textId="77777777" w:rsidR="00CF554A" w:rsidRPr="00A7796C" w:rsidRDefault="00CF554A"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p>
    <w:p w14:paraId="49FB5618" w14:textId="77777777" w:rsidR="00854E6C" w:rsidRDefault="00854E6C"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7 Etes-vous favorable au maintien des deux plateformes d’enchères distinctes, dans la mesure où leurs modalités d’utilisation sont harmonisées ? </w:t>
      </w:r>
    </w:p>
    <w:p w14:paraId="4A22BE0B" w14:textId="77777777" w:rsidR="006E173E" w:rsidRDefault="00246247" w:rsidP="00A7796C">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Pr>
          <w:rFonts w:ascii="Frutiger Roman" w:hAnsi="Frutiger Roman" w:cstheme="minorHAnsi"/>
          <w:sz w:val="18"/>
          <w:szCs w:val="18"/>
        </w:rPr>
        <w:t xml:space="preserve">EDF est favorable à </w:t>
      </w:r>
      <w:r w:rsidR="00973AAB">
        <w:rPr>
          <w:rFonts w:ascii="Frutiger Roman" w:hAnsi="Frutiger Roman" w:cstheme="minorHAnsi"/>
          <w:sz w:val="18"/>
          <w:szCs w:val="18"/>
        </w:rPr>
        <w:t>la mise en place d’</w:t>
      </w:r>
      <w:r>
        <w:rPr>
          <w:rFonts w:ascii="Frutiger Roman" w:hAnsi="Frutiger Roman" w:cstheme="minorHAnsi"/>
          <w:sz w:val="18"/>
          <w:szCs w:val="18"/>
        </w:rPr>
        <w:t>u</w:t>
      </w:r>
      <w:r w:rsidRPr="00650629">
        <w:rPr>
          <w:rFonts w:ascii="Frutiger Roman" w:hAnsi="Frutiger Roman" w:cstheme="minorHAnsi"/>
          <w:sz w:val="18"/>
          <w:szCs w:val="18"/>
        </w:rPr>
        <w:t xml:space="preserve">ne seule plateforme qui s’interfacerait avec les systèmes d’information </w:t>
      </w:r>
      <w:r w:rsidR="006E173E">
        <w:rPr>
          <w:rFonts w:ascii="Frutiger Roman" w:hAnsi="Frutiger Roman" w:cstheme="minorHAnsi"/>
          <w:sz w:val="18"/>
          <w:szCs w:val="18"/>
        </w:rPr>
        <w:t>existant</w:t>
      </w:r>
      <w:r w:rsidR="00973AAB">
        <w:rPr>
          <w:rFonts w:ascii="Frutiger Roman" w:hAnsi="Frutiger Roman" w:cstheme="minorHAnsi"/>
          <w:sz w:val="18"/>
          <w:szCs w:val="18"/>
        </w:rPr>
        <w:t>s</w:t>
      </w:r>
      <w:r w:rsidR="006E173E">
        <w:rPr>
          <w:rFonts w:ascii="Frutiger Roman" w:hAnsi="Frutiger Roman" w:cstheme="minorHAnsi"/>
          <w:sz w:val="18"/>
          <w:szCs w:val="18"/>
        </w:rPr>
        <w:t xml:space="preserve"> </w:t>
      </w:r>
      <w:r w:rsidRPr="00650629">
        <w:rPr>
          <w:rFonts w:ascii="Frutiger Roman" w:hAnsi="Frutiger Roman" w:cstheme="minorHAnsi"/>
          <w:sz w:val="18"/>
          <w:szCs w:val="18"/>
        </w:rPr>
        <w:t xml:space="preserve">des opérateurs de </w:t>
      </w:r>
      <w:r>
        <w:rPr>
          <w:rFonts w:ascii="Frutiger Roman" w:hAnsi="Frutiger Roman" w:cstheme="minorHAnsi"/>
          <w:sz w:val="18"/>
          <w:szCs w:val="18"/>
        </w:rPr>
        <w:t>stockage</w:t>
      </w:r>
      <w:r w:rsidRPr="00650629">
        <w:rPr>
          <w:rFonts w:ascii="Frutiger Roman" w:hAnsi="Frutiger Roman" w:cstheme="minorHAnsi"/>
          <w:sz w:val="18"/>
          <w:szCs w:val="18"/>
        </w:rPr>
        <w:t xml:space="preserve">. </w:t>
      </w:r>
    </w:p>
    <w:p w14:paraId="31E19858" w14:textId="1C3CACB8" w:rsidR="00246247" w:rsidRDefault="00246247" w:rsidP="00A7796C">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sidRPr="00650629">
        <w:rPr>
          <w:rFonts w:ascii="Frutiger Roman" w:hAnsi="Frutiger Roman" w:cstheme="minorHAnsi"/>
          <w:sz w:val="18"/>
          <w:szCs w:val="18"/>
        </w:rPr>
        <w:t xml:space="preserve">Un atelier « utilisateurs » et des tests devront être organisés en amont de la prochaine commercialisation pour répondre au mieux </w:t>
      </w:r>
      <w:r w:rsidR="004D2FFC">
        <w:rPr>
          <w:rFonts w:ascii="Frutiger Roman" w:hAnsi="Frutiger Roman" w:cstheme="minorHAnsi"/>
          <w:sz w:val="18"/>
          <w:szCs w:val="18"/>
        </w:rPr>
        <w:t>aux</w:t>
      </w:r>
      <w:r w:rsidRPr="00650629">
        <w:rPr>
          <w:rFonts w:ascii="Frutiger Roman" w:hAnsi="Frutiger Roman" w:cstheme="minorHAnsi"/>
          <w:sz w:val="18"/>
          <w:szCs w:val="18"/>
        </w:rPr>
        <w:t xml:space="preserve"> besoins</w:t>
      </w:r>
      <w:r w:rsidR="004D2FFC">
        <w:rPr>
          <w:rFonts w:ascii="Frutiger Roman" w:hAnsi="Frutiger Roman" w:cstheme="minorHAnsi"/>
          <w:sz w:val="18"/>
          <w:szCs w:val="18"/>
        </w:rPr>
        <w:t xml:space="preserve"> des acteurs de marché</w:t>
      </w:r>
      <w:r w:rsidR="00CF554A">
        <w:rPr>
          <w:rFonts w:ascii="Frutiger Roman" w:hAnsi="Frutiger Roman" w:cstheme="minorHAnsi"/>
          <w:sz w:val="18"/>
          <w:szCs w:val="18"/>
        </w:rPr>
        <w:t xml:space="preserve">. </w:t>
      </w:r>
    </w:p>
    <w:p w14:paraId="369E3479" w14:textId="77777777" w:rsidR="00633EC5" w:rsidRPr="00A7796C" w:rsidRDefault="00633EC5"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p>
    <w:p w14:paraId="6E4FCAE3" w14:textId="77777777" w:rsidR="00854E6C" w:rsidRDefault="00854E6C"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8 Etes-vous favorable à un prix de réserve nul pour les enchères des capacités de stockage commercialisées pour N+1, hors stockage de gaz B ? </w:t>
      </w:r>
    </w:p>
    <w:p w14:paraId="06276ADE" w14:textId="33620501" w:rsidR="00895304" w:rsidRDefault="00F47781" w:rsidP="00895304">
      <w:pPr>
        <w:spacing w:before="100" w:beforeAutospacing="1" w:after="100" w:afterAutospacing="1" w:line="360" w:lineRule="auto"/>
        <w:jc w:val="both"/>
        <w:rPr>
          <w:rFonts w:ascii="Frutiger Roman" w:hAnsi="Frutiger Roman" w:cstheme="minorHAnsi"/>
          <w:sz w:val="18"/>
          <w:szCs w:val="18"/>
        </w:rPr>
      </w:pPr>
      <w:proofErr w:type="gramStart"/>
      <w:r>
        <w:rPr>
          <w:rFonts w:ascii="Frutiger Roman" w:hAnsi="Frutiger Roman" w:cstheme="minorHAnsi"/>
          <w:sz w:val="18"/>
          <w:szCs w:val="18"/>
        </w:rPr>
        <w:t>L</w:t>
      </w:r>
      <w:r w:rsidR="00895304" w:rsidRPr="00650629">
        <w:rPr>
          <w:rFonts w:ascii="Frutiger Roman" w:hAnsi="Frutiger Roman" w:cstheme="minorHAnsi"/>
          <w:sz w:val="18"/>
          <w:szCs w:val="18"/>
        </w:rPr>
        <w:t>’objectif</w:t>
      </w:r>
      <w:proofErr w:type="gramEnd"/>
      <w:r w:rsidR="00895304" w:rsidRPr="00650629">
        <w:rPr>
          <w:rFonts w:ascii="Frutiger Roman" w:hAnsi="Frutiger Roman" w:cstheme="minorHAnsi"/>
          <w:sz w:val="18"/>
          <w:szCs w:val="18"/>
        </w:rPr>
        <w:t xml:space="preserve"> étant de maximiser les volumes des ventes, un prix de réserve nul pour tous les produits de stockage et tous les horizons, ainsi que des </w:t>
      </w:r>
      <w:r w:rsidR="00E51C72">
        <w:rPr>
          <w:rFonts w:ascii="Frutiger Roman" w:hAnsi="Frutiger Roman" w:cstheme="minorHAnsi"/>
          <w:sz w:val="18"/>
          <w:szCs w:val="18"/>
        </w:rPr>
        <w:t>tarifs</w:t>
      </w:r>
      <w:r w:rsidR="00895304" w:rsidRPr="00650629">
        <w:rPr>
          <w:rFonts w:ascii="Frutiger Roman" w:hAnsi="Frutiger Roman" w:cstheme="minorHAnsi"/>
          <w:sz w:val="18"/>
          <w:szCs w:val="18"/>
        </w:rPr>
        <w:t xml:space="preserve"> d’injection/soutirage nuls comme en 2018 sont primordiaux pour favoriser l’attractivité des produits proposés</w:t>
      </w:r>
      <w:r w:rsidR="004D2FFC">
        <w:rPr>
          <w:rFonts w:ascii="Frutiger Roman" w:hAnsi="Frutiger Roman" w:cstheme="minorHAnsi"/>
          <w:sz w:val="18"/>
          <w:szCs w:val="18"/>
        </w:rPr>
        <w:t xml:space="preserve"> pour atteindre cet objectif</w:t>
      </w:r>
      <w:r w:rsidR="00895304" w:rsidRPr="00650629">
        <w:rPr>
          <w:rFonts w:ascii="Frutiger Roman" w:hAnsi="Frutiger Roman" w:cstheme="minorHAnsi"/>
          <w:sz w:val="18"/>
          <w:szCs w:val="18"/>
        </w:rPr>
        <w:t>.</w:t>
      </w:r>
    </w:p>
    <w:p w14:paraId="313B78A0" w14:textId="77777777" w:rsidR="00633EC5" w:rsidRDefault="00633EC5" w:rsidP="00895304">
      <w:pPr>
        <w:spacing w:before="100" w:beforeAutospacing="1" w:after="100" w:afterAutospacing="1" w:line="360" w:lineRule="auto"/>
        <w:jc w:val="both"/>
        <w:rPr>
          <w:rFonts w:ascii="Frutiger Roman" w:hAnsi="Frutiger Roman" w:cstheme="minorHAnsi"/>
          <w:sz w:val="18"/>
          <w:szCs w:val="18"/>
        </w:rPr>
      </w:pPr>
    </w:p>
    <w:p w14:paraId="518F71E2" w14:textId="77777777" w:rsidR="00854E6C" w:rsidRDefault="00854E6C"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9 Etes-vous favorable à la commercialisation de capacités de stockage pour N+2 à N+4 ? </w:t>
      </w:r>
    </w:p>
    <w:p w14:paraId="0710CA30" w14:textId="77777777" w:rsidR="00895304" w:rsidRPr="00A7796C" w:rsidRDefault="00895304" w:rsidP="00895304">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EDF est favorable à la commercialisation de capacités de stockage pour </w:t>
      </w:r>
      <w:r w:rsidR="00CF554A">
        <w:rPr>
          <w:rFonts w:ascii="Frutiger Roman" w:hAnsi="Frutiger Roman" w:cstheme="minorHAnsi"/>
          <w:sz w:val="18"/>
          <w:szCs w:val="18"/>
        </w:rPr>
        <w:t xml:space="preserve">les années stockage </w:t>
      </w:r>
      <w:r>
        <w:rPr>
          <w:rFonts w:ascii="Frutiger Roman" w:hAnsi="Frutiger Roman" w:cstheme="minorHAnsi"/>
          <w:sz w:val="18"/>
          <w:szCs w:val="18"/>
        </w:rPr>
        <w:t>N+2 à N+4</w:t>
      </w:r>
      <w:r w:rsidR="00F304B7">
        <w:rPr>
          <w:rFonts w:ascii="Frutiger Roman" w:hAnsi="Frutiger Roman" w:cstheme="minorHAnsi"/>
          <w:sz w:val="18"/>
          <w:szCs w:val="18"/>
        </w:rPr>
        <w:t xml:space="preserve">, </w:t>
      </w:r>
      <w:r w:rsidRPr="00A7796C">
        <w:rPr>
          <w:rFonts w:ascii="Frutiger Roman" w:hAnsi="Frutiger Roman" w:cstheme="minorHAnsi"/>
          <w:sz w:val="18"/>
          <w:szCs w:val="18"/>
        </w:rPr>
        <w:t xml:space="preserve">vendues comme des produits </w:t>
      </w:r>
      <w:r w:rsidR="00EB322A">
        <w:rPr>
          <w:rFonts w:ascii="Frutiger Roman" w:hAnsi="Frutiger Roman" w:cstheme="minorHAnsi"/>
          <w:sz w:val="18"/>
          <w:szCs w:val="18"/>
        </w:rPr>
        <w:t xml:space="preserve">annuels </w:t>
      </w:r>
      <w:r w:rsidR="00756305">
        <w:rPr>
          <w:rFonts w:ascii="Frutiger Roman" w:hAnsi="Frutiger Roman" w:cstheme="minorHAnsi"/>
          <w:sz w:val="18"/>
          <w:szCs w:val="18"/>
        </w:rPr>
        <w:t>distincts</w:t>
      </w:r>
      <w:r>
        <w:rPr>
          <w:rFonts w:ascii="Frutiger Roman" w:hAnsi="Frutiger Roman" w:cstheme="minorHAnsi"/>
          <w:sz w:val="18"/>
          <w:szCs w:val="18"/>
        </w:rPr>
        <w:t>.</w:t>
      </w:r>
      <w:r w:rsidRPr="00A7796C">
        <w:rPr>
          <w:rFonts w:ascii="Frutiger Roman" w:hAnsi="Frutiger Roman" w:cstheme="minorHAnsi"/>
          <w:sz w:val="18"/>
          <w:szCs w:val="18"/>
        </w:rPr>
        <w:t xml:space="preserve"> Les offres de fourniture de gaz d’une durée de 4 ans sont devenues une réalité du marché de détail et il est </w:t>
      </w:r>
      <w:r w:rsidR="00BF0119">
        <w:rPr>
          <w:rFonts w:ascii="Frutiger Roman" w:hAnsi="Frutiger Roman" w:cstheme="minorHAnsi"/>
          <w:sz w:val="18"/>
          <w:szCs w:val="18"/>
        </w:rPr>
        <w:t>nécessaire</w:t>
      </w:r>
      <w:r w:rsidR="00BF0119" w:rsidRPr="00A7796C">
        <w:rPr>
          <w:rFonts w:ascii="Frutiger Roman" w:hAnsi="Frutiger Roman" w:cstheme="minorHAnsi"/>
          <w:sz w:val="18"/>
          <w:szCs w:val="18"/>
        </w:rPr>
        <w:t xml:space="preserve"> </w:t>
      </w:r>
      <w:r w:rsidRPr="00A7796C">
        <w:rPr>
          <w:rFonts w:ascii="Frutiger Roman" w:hAnsi="Frutiger Roman" w:cstheme="minorHAnsi"/>
          <w:sz w:val="18"/>
          <w:szCs w:val="18"/>
        </w:rPr>
        <w:t xml:space="preserve">de </w:t>
      </w:r>
      <w:r w:rsidR="005A6351">
        <w:rPr>
          <w:rFonts w:ascii="Frutiger Roman" w:hAnsi="Frutiger Roman" w:cstheme="minorHAnsi"/>
          <w:sz w:val="18"/>
          <w:szCs w:val="18"/>
        </w:rPr>
        <w:t>permettre au</w:t>
      </w:r>
      <w:r w:rsidR="002F6787">
        <w:rPr>
          <w:rFonts w:ascii="Frutiger Roman" w:hAnsi="Frutiger Roman" w:cstheme="minorHAnsi"/>
          <w:sz w:val="18"/>
          <w:szCs w:val="18"/>
        </w:rPr>
        <w:t>x</w:t>
      </w:r>
      <w:r w:rsidR="005A6351">
        <w:rPr>
          <w:rFonts w:ascii="Frutiger Roman" w:hAnsi="Frutiger Roman" w:cstheme="minorHAnsi"/>
          <w:sz w:val="18"/>
          <w:szCs w:val="18"/>
        </w:rPr>
        <w:t xml:space="preserve"> fournisseur</w:t>
      </w:r>
      <w:r w:rsidR="002F6787">
        <w:rPr>
          <w:rFonts w:ascii="Frutiger Roman" w:hAnsi="Frutiger Roman" w:cstheme="minorHAnsi"/>
          <w:sz w:val="18"/>
          <w:szCs w:val="18"/>
        </w:rPr>
        <w:t>s</w:t>
      </w:r>
      <w:r w:rsidR="005A6351">
        <w:rPr>
          <w:rFonts w:ascii="Frutiger Roman" w:hAnsi="Frutiger Roman" w:cstheme="minorHAnsi"/>
          <w:sz w:val="18"/>
          <w:szCs w:val="18"/>
        </w:rPr>
        <w:t xml:space="preserve"> d’accéder </w:t>
      </w:r>
      <w:r w:rsidR="00404631">
        <w:rPr>
          <w:rFonts w:ascii="Frutiger Roman" w:hAnsi="Frutiger Roman" w:cstheme="minorHAnsi"/>
          <w:sz w:val="18"/>
          <w:szCs w:val="18"/>
        </w:rPr>
        <w:t xml:space="preserve">à </w:t>
      </w:r>
      <w:r w:rsidR="005A6351">
        <w:rPr>
          <w:rFonts w:ascii="Frutiger Roman" w:hAnsi="Frutiger Roman" w:cstheme="minorHAnsi"/>
          <w:sz w:val="18"/>
          <w:szCs w:val="18"/>
        </w:rPr>
        <w:t xml:space="preserve">des capacités de stockage </w:t>
      </w:r>
      <w:r w:rsidR="002F6787">
        <w:rPr>
          <w:rFonts w:ascii="Frutiger Roman" w:hAnsi="Frutiger Roman" w:cstheme="minorHAnsi"/>
          <w:sz w:val="18"/>
          <w:szCs w:val="18"/>
        </w:rPr>
        <w:t xml:space="preserve">en lien avec </w:t>
      </w:r>
      <w:r w:rsidR="005A6351">
        <w:rPr>
          <w:rFonts w:ascii="Frutiger Roman" w:hAnsi="Frutiger Roman" w:cstheme="minorHAnsi"/>
          <w:sz w:val="18"/>
          <w:szCs w:val="18"/>
        </w:rPr>
        <w:t>les besoins d</w:t>
      </w:r>
      <w:r w:rsidR="002F6787">
        <w:rPr>
          <w:rFonts w:ascii="Frutiger Roman" w:hAnsi="Frutiger Roman" w:cstheme="minorHAnsi"/>
          <w:sz w:val="18"/>
          <w:szCs w:val="18"/>
        </w:rPr>
        <w:t xml:space="preserve">e leur portefeuille de </w:t>
      </w:r>
      <w:r w:rsidR="005A6351">
        <w:rPr>
          <w:rFonts w:ascii="Frutiger Roman" w:hAnsi="Frutiger Roman" w:cstheme="minorHAnsi"/>
          <w:sz w:val="18"/>
          <w:szCs w:val="18"/>
        </w:rPr>
        <w:t>client</w:t>
      </w:r>
      <w:r w:rsidR="002F6787">
        <w:rPr>
          <w:rFonts w:ascii="Frutiger Roman" w:hAnsi="Frutiger Roman" w:cstheme="minorHAnsi"/>
          <w:sz w:val="18"/>
          <w:szCs w:val="18"/>
        </w:rPr>
        <w:t>s</w:t>
      </w:r>
      <w:r w:rsidR="005A6351">
        <w:rPr>
          <w:rFonts w:ascii="Frutiger Roman" w:hAnsi="Frutiger Roman" w:cstheme="minorHAnsi"/>
          <w:sz w:val="18"/>
          <w:szCs w:val="18"/>
        </w:rPr>
        <w:t xml:space="preserve"> </w:t>
      </w:r>
      <w:r w:rsidRPr="00A7796C">
        <w:rPr>
          <w:rFonts w:ascii="Frutiger Roman" w:hAnsi="Frutiger Roman" w:cstheme="minorHAnsi"/>
          <w:sz w:val="18"/>
          <w:szCs w:val="18"/>
        </w:rPr>
        <w:t>jusqu’à cet horizon</w:t>
      </w:r>
      <w:r w:rsidR="005A6351">
        <w:rPr>
          <w:rFonts w:ascii="Frutiger Roman" w:hAnsi="Frutiger Roman" w:cstheme="minorHAnsi"/>
          <w:sz w:val="18"/>
          <w:szCs w:val="18"/>
        </w:rPr>
        <w:t>.</w:t>
      </w:r>
      <w:r w:rsidRPr="00A7796C">
        <w:rPr>
          <w:rFonts w:ascii="Frutiger Roman" w:hAnsi="Frutiger Roman" w:cstheme="minorHAnsi"/>
          <w:sz w:val="18"/>
          <w:szCs w:val="18"/>
        </w:rPr>
        <w:t xml:space="preserve"> </w:t>
      </w:r>
      <w:r w:rsidR="00603759">
        <w:rPr>
          <w:rFonts w:ascii="Frutiger Roman" w:hAnsi="Frutiger Roman" w:cstheme="minorHAnsi"/>
          <w:sz w:val="18"/>
          <w:szCs w:val="18"/>
        </w:rPr>
        <w:t xml:space="preserve">Par ailleurs, disposer de capacités de stockage sur plusieurs années permettra aux fournisseurs d’optimiser la gestion de </w:t>
      </w:r>
      <w:r w:rsidR="005C3E21">
        <w:rPr>
          <w:rFonts w:ascii="Frutiger Roman" w:hAnsi="Frutiger Roman" w:cstheme="minorHAnsi"/>
          <w:sz w:val="18"/>
          <w:szCs w:val="18"/>
        </w:rPr>
        <w:t>leur</w:t>
      </w:r>
      <w:r w:rsidR="008C7C73">
        <w:rPr>
          <w:rFonts w:ascii="Frutiger Roman" w:hAnsi="Frutiger Roman" w:cstheme="minorHAnsi"/>
          <w:sz w:val="18"/>
          <w:szCs w:val="18"/>
        </w:rPr>
        <w:t>s</w:t>
      </w:r>
      <w:r w:rsidR="005C3E21">
        <w:rPr>
          <w:rFonts w:ascii="Frutiger Roman" w:hAnsi="Frutiger Roman" w:cstheme="minorHAnsi"/>
          <w:sz w:val="18"/>
          <w:szCs w:val="18"/>
        </w:rPr>
        <w:t xml:space="preserve"> sto</w:t>
      </w:r>
      <w:r w:rsidR="00174A5A">
        <w:rPr>
          <w:rFonts w:ascii="Frutiger Roman" w:hAnsi="Frutiger Roman" w:cstheme="minorHAnsi"/>
          <w:sz w:val="18"/>
          <w:szCs w:val="18"/>
        </w:rPr>
        <w:t>c</w:t>
      </w:r>
      <w:r w:rsidR="005C3E21">
        <w:rPr>
          <w:rFonts w:ascii="Frutiger Roman" w:hAnsi="Frutiger Roman" w:cstheme="minorHAnsi"/>
          <w:sz w:val="18"/>
          <w:szCs w:val="18"/>
        </w:rPr>
        <w:t>ks de</w:t>
      </w:r>
      <w:r w:rsidR="00603759">
        <w:rPr>
          <w:rFonts w:ascii="Frutiger Roman" w:hAnsi="Frutiger Roman" w:cstheme="minorHAnsi"/>
          <w:sz w:val="18"/>
          <w:szCs w:val="18"/>
        </w:rPr>
        <w:t xml:space="preserve"> gaz. </w:t>
      </w:r>
    </w:p>
    <w:p w14:paraId="2A295A2C" w14:textId="4AFC2604" w:rsidR="00895304" w:rsidRDefault="00895304" w:rsidP="00A7796C">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sidRPr="00A7796C">
        <w:rPr>
          <w:rFonts w:ascii="Frutiger Roman" w:hAnsi="Frutiger Roman" w:cstheme="minorHAnsi"/>
          <w:sz w:val="18"/>
          <w:szCs w:val="18"/>
        </w:rPr>
        <w:t xml:space="preserve">De plus, la commercialisation pluriannuelle de capacités de stockage </w:t>
      </w:r>
      <w:r w:rsidR="00313E8C">
        <w:rPr>
          <w:rFonts w:ascii="Frutiger Roman" w:hAnsi="Frutiger Roman" w:cstheme="minorHAnsi"/>
          <w:sz w:val="18"/>
          <w:szCs w:val="18"/>
        </w:rPr>
        <w:t xml:space="preserve">pourrait </w:t>
      </w:r>
      <w:r w:rsidRPr="00A7796C">
        <w:rPr>
          <w:rFonts w:ascii="Frutiger Roman" w:hAnsi="Frutiger Roman" w:cstheme="minorHAnsi"/>
          <w:sz w:val="18"/>
          <w:szCs w:val="18"/>
        </w:rPr>
        <w:t>permet</w:t>
      </w:r>
      <w:r w:rsidR="00313E8C">
        <w:rPr>
          <w:rFonts w:ascii="Frutiger Roman" w:hAnsi="Frutiger Roman" w:cstheme="minorHAnsi"/>
          <w:sz w:val="18"/>
          <w:szCs w:val="18"/>
        </w:rPr>
        <w:t xml:space="preserve">tre un certain </w:t>
      </w:r>
      <w:r w:rsidRPr="00A7796C">
        <w:rPr>
          <w:rFonts w:ascii="Frutiger Roman" w:hAnsi="Frutiger Roman" w:cstheme="minorHAnsi"/>
          <w:sz w:val="18"/>
          <w:szCs w:val="18"/>
        </w:rPr>
        <w:t>liss</w:t>
      </w:r>
      <w:r w:rsidR="00313E8C">
        <w:rPr>
          <w:rFonts w:ascii="Frutiger Roman" w:hAnsi="Frutiger Roman" w:cstheme="minorHAnsi"/>
          <w:sz w:val="18"/>
          <w:szCs w:val="18"/>
        </w:rPr>
        <w:t>age</w:t>
      </w:r>
      <w:r w:rsidRPr="00A7796C">
        <w:rPr>
          <w:rFonts w:ascii="Frutiger Roman" w:hAnsi="Frutiger Roman" w:cstheme="minorHAnsi"/>
          <w:sz w:val="18"/>
          <w:szCs w:val="18"/>
        </w:rPr>
        <w:t xml:space="preserve"> </w:t>
      </w:r>
      <w:r w:rsidR="00313E8C">
        <w:rPr>
          <w:rFonts w:ascii="Frutiger Roman" w:hAnsi="Frutiger Roman" w:cstheme="minorHAnsi"/>
          <w:sz w:val="18"/>
          <w:szCs w:val="18"/>
        </w:rPr>
        <w:t>d</w:t>
      </w:r>
      <w:r w:rsidRPr="00A7796C">
        <w:rPr>
          <w:rFonts w:ascii="Frutiger Roman" w:hAnsi="Frutiger Roman" w:cstheme="minorHAnsi"/>
          <w:sz w:val="18"/>
          <w:szCs w:val="18"/>
        </w:rPr>
        <w:t>es revenus d’enchère</w:t>
      </w:r>
      <w:r w:rsidR="00603759">
        <w:rPr>
          <w:rFonts w:ascii="Frutiger Roman" w:hAnsi="Frutiger Roman" w:cstheme="minorHAnsi"/>
          <w:sz w:val="18"/>
          <w:szCs w:val="18"/>
        </w:rPr>
        <w:t>s</w:t>
      </w:r>
      <w:r w:rsidRPr="00A7796C">
        <w:rPr>
          <w:rFonts w:ascii="Frutiger Roman" w:hAnsi="Frutiger Roman" w:cstheme="minorHAnsi"/>
          <w:sz w:val="18"/>
          <w:szCs w:val="18"/>
        </w:rPr>
        <w:t xml:space="preserve"> et </w:t>
      </w:r>
      <w:r w:rsidR="00313E8C">
        <w:rPr>
          <w:rFonts w:ascii="Frutiger Roman" w:hAnsi="Frutiger Roman" w:cstheme="minorHAnsi"/>
          <w:sz w:val="18"/>
          <w:szCs w:val="18"/>
        </w:rPr>
        <w:t>du</w:t>
      </w:r>
      <w:r w:rsidRPr="00A7796C">
        <w:rPr>
          <w:rFonts w:ascii="Frutiger Roman" w:hAnsi="Frutiger Roman" w:cstheme="minorHAnsi"/>
          <w:sz w:val="18"/>
          <w:szCs w:val="18"/>
        </w:rPr>
        <w:t xml:space="preserve"> terme </w:t>
      </w:r>
      <w:r w:rsidR="00313E8C">
        <w:rPr>
          <w:rFonts w:ascii="Frutiger Roman" w:hAnsi="Frutiger Roman" w:cstheme="minorHAnsi"/>
          <w:sz w:val="18"/>
          <w:szCs w:val="18"/>
        </w:rPr>
        <w:t xml:space="preserve">de compensation </w:t>
      </w:r>
      <w:r w:rsidRPr="00A7796C">
        <w:rPr>
          <w:rFonts w:ascii="Frutiger Roman" w:hAnsi="Frutiger Roman" w:cstheme="minorHAnsi"/>
          <w:sz w:val="18"/>
          <w:szCs w:val="18"/>
        </w:rPr>
        <w:t>stockage d</w:t>
      </w:r>
      <w:r w:rsidR="00313E8C">
        <w:rPr>
          <w:rFonts w:ascii="Frutiger Roman" w:hAnsi="Frutiger Roman" w:cstheme="minorHAnsi"/>
          <w:sz w:val="18"/>
          <w:szCs w:val="18"/>
        </w:rPr>
        <w:t>ans le</w:t>
      </w:r>
      <w:r w:rsidRPr="00A7796C">
        <w:rPr>
          <w:rFonts w:ascii="Frutiger Roman" w:hAnsi="Frutiger Roman" w:cstheme="minorHAnsi"/>
          <w:sz w:val="18"/>
          <w:szCs w:val="18"/>
        </w:rPr>
        <w:t xml:space="preserve"> tarif de transport</w:t>
      </w:r>
      <w:r w:rsidR="00603759">
        <w:rPr>
          <w:rFonts w:ascii="Frutiger Roman" w:hAnsi="Frutiger Roman" w:cstheme="minorHAnsi"/>
          <w:sz w:val="18"/>
          <w:szCs w:val="18"/>
        </w:rPr>
        <w:t>.</w:t>
      </w:r>
      <w:r w:rsidRPr="00A7796C">
        <w:rPr>
          <w:rFonts w:ascii="Frutiger Roman" w:hAnsi="Frutiger Roman" w:cstheme="minorHAnsi"/>
          <w:sz w:val="18"/>
          <w:szCs w:val="18"/>
        </w:rPr>
        <w:t xml:space="preserve"> </w:t>
      </w:r>
      <w:r w:rsidR="00603759">
        <w:rPr>
          <w:rFonts w:ascii="Frutiger Roman" w:hAnsi="Frutiger Roman" w:cstheme="minorHAnsi"/>
          <w:sz w:val="18"/>
          <w:szCs w:val="18"/>
        </w:rPr>
        <w:t>Cela permettrait également de</w:t>
      </w:r>
      <w:r w:rsidR="00EB322A">
        <w:rPr>
          <w:rFonts w:ascii="Frutiger Roman" w:hAnsi="Frutiger Roman" w:cstheme="minorHAnsi"/>
          <w:sz w:val="18"/>
          <w:szCs w:val="18"/>
        </w:rPr>
        <w:t xml:space="preserve"> </w:t>
      </w:r>
      <w:r w:rsidRPr="00A7796C">
        <w:rPr>
          <w:rFonts w:ascii="Frutiger Roman" w:hAnsi="Frutiger Roman" w:cstheme="minorHAnsi"/>
          <w:sz w:val="18"/>
          <w:szCs w:val="18"/>
        </w:rPr>
        <w:t>donne</w:t>
      </w:r>
      <w:r w:rsidR="00603759">
        <w:rPr>
          <w:rFonts w:ascii="Frutiger Roman" w:hAnsi="Frutiger Roman" w:cstheme="minorHAnsi"/>
          <w:sz w:val="18"/>
          <w:szCs w:val="18"/>
        </w:rPr>
        <w:t>r</w:t>
      </w:r>
      <w:r w:rsidRPr="00A7796C">
        <w:rPr>
          <w:rFonts w:ascii="Frutiger Roman" w:hAnsi="Frutiger Roman" w:cstheme="minorHAnsi"/>
          <w:sz w:val="18"/>
          <w:szCs w:val="18"/>
        </w:rPr>
        <w:t xml:space="preserve"> de la visibilité sur </w:t>
      </w:r>
      <w:r w:rsidR="004D2FFC">
        <w:rPr>
          <w:rFonts w:ascii="Frutiger Roman" w:hAnsi="Frutiger Roman" w:cstheme="minorHAnsi"/>
          <w:sz w:val="18"/>
          <w:szCs w:val="18"/>
        </w:rPr>
        <w:t xml:space="preserve">les conditions dans lesquelles </w:t>
      </w:r>
      <w:r w:rsidRPr="00A7796C">
        <w:rPr>
          <w:rFonts w:ascii="Frutiger Roman" w:hAnsi="Frutiger Roman" w:cstheme="minorHAnsi"/>
          <w:sz w:val="18"/>
          <w:szCs w:val="18"/>
        </w:rPr>
        <w:t>la sécurité d’approvisionnement</w:t>
      </w:r>
      <w:r w:rsidR="004D2FFC">
        <w:rPr>
          <w:rFonts w:ascii="Frutiger Roman" w:hAnsi="Frutiger Roman" w:cstheme="minorHAnsi"/>
          <w:sz w:val="18"/>
          <w:szCs w:val="18"/>
        </w:rPr>
        <w:t xml:space="preserve"> est atteinte</w:t>
      </w:r>
      <w:r w:rsidRPr="00A7796C">
        <w:rPr>
          <w:rFonts w:ascii="Frutiger Roman" w:hAnsi="Frutiger Roman" w:cstheme="minorHAnsi"/>
          <w:sz w:val="18"/>
          <w:szCs w:val="18"/>
        </w:rPr>
        <w:t>.</w:t>
      </w:r>
    </w:p>
    <w:p w14:paraId="0F750F72" w14:textId="77777777" w:rsidR="00966D37" w:rsidRPr="00966D37" w:rsidRDefault="00603759" w:rsidP="00966D37">
      <w:pPr>
        <w:spacing w:before="100" w:beforeAutospacing="1" w:after="100" w:afterAutospacing="1" w:line="360" w:lineRule="auto"/>
        <w:jc w:val="both"/>
        <w:rPr>
          <w:rFonts w:ascii="Frutiger Roman" w:hAnsi="Frutiger Roman" w:cstheme="minorHAnsi"/>
          <w:sz w:val="18"/>
          <w:szCs w:val="18"/>
        </w:rPr>
      </w:pPr>
      <w:r w:rsidRPr="00966D37">
        <w:rPr>
          <w:rFonts w:ascii="Frutiger Roman" w:hAnsi="Frutiger Roman" w:cstheme="minorHAnsi"/>
          <w:sz w:val="18"/>
          <w:szCs w:val="18"/>
        </w:rPr>
        <w:t>Enfin, l’absence de produits de stockage pluriannuels est l’une des raisons du manque de liquidité pour des horizons allant au-delà de un an. Ainsi, la commercialisation de tels produits devrait permettre</w:t>
      </w:r>
      <w:r w:rsidR="00966D37" w:rsidRPr="00966D37">
        <w:rPr>
          <w:rFonts w:ascii="Frutiger Roman" w:hAnsi="Frutiger Roman" w:cstheme="minorHAnsi"/>
          <w:sz w:val="18"/>
          <w:szCs w:val="18"/>
        </w:rPr>
        <w:t xml:space="preserve"> de développer et</w:t>
      </w:r>
      <w:r w:rsidRPr="00966D37">
        <w:rPr>
          <w:rFonts w:ascii="Frutiger Roman" w:hAnsi="Frutiger Roman" w:cstheme="minorHAnsi"/>
          <w:sz w:val="18"/>
          <w:szCs w:val="18"/>
        </w:rPr>
        <w:t xml:space="preserve"> d’améliorer la liquidité à ces horizons de temps</w:t>
      </w:r>
      <w:r w:rsidR="00004ACE">
        <w:rPr>
          <w:rFonts w:ascii="Frutiger Roman" w:hAnsi="Frutiger Roman" w:cstheme="minorHAnsi"/>
          <w:sz w:val="18"/>
          <w:szCs w:val="18"/>
        </w:rPr>
        <w:t xml:space="preserve"> comme cela est le cas pour le marché TTF par exemple</w:t>
      </w:r>
    </w:p>
    <w:p w14:paraId="18DE4A81" w14:textId="77777777" w:rsidR="00A7796C" w:rsidRPr="00F47781" w:rsidRDefault="00A7796C" w:rsidP="00A7796C">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p>
    <w:p w14:paraId="22DCF249" w14:textId="77777777" w:rsidR="00854E6C" w:rsidRDefault="00854E6C"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10 Etes-vous favorable à garder au moins 50 % de capacités à commercialiser pour N+1 ? </w:t>
      </w:r>
    </w:p>
    <w:p w14:paraId="11478F92" w14:textId="77777777" w:rsidR="006731B1" w:rsidRDefault="006731B1"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Pr>
          <w:rFonts w:ascii="Frutiger Roman" w:eastAsia="Calibri" w:hAnsi="Frutiger Roman" w:cstheme="minorHAnsi"/>
          <w:b/>
          <w:color w:val="000080"/>
          <w:sz w:val="18"/>
          <w:szCs w:val="18"/>
        </w:rPr>
        <w:t>Et,</w:t>
      </w:r>
    </w:p>
    <w:p w14:paraId="015B9E99" w14:textId="77777777" w:rsidR="00673FBB" w:rsidRDefault="00673FBB"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Question 11 Etes-vous favorable à garder au moins 20% de capacités à commercialiser pour janvier et février pour des capacités injectées à partir d’avril ?</w:t>
      </w:r>
    </w:p>
    <w:p w14:paraId="32DFFCCB" w14:textId="77777777" w:rsidR="00DE1C45" w:rsidRDefault="00DE1C45" w:rsidP="005051EF">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Pr>
          <w:rFonts w:ascii="Frutiger Roman" w:hAnsi="Frutiger Roman" w:cstheme="minorHAnsi"/>
          <w:sz w:val="18"/>
          <w:szCs w:val="18"/>
        </w:rPr>
        <w:t xml:space="preserve">La proposition des opérateurs de stockages fait apparaître pour chaque échéance un pourcentage maximum de capacités pouvant être commercialisées, mais sans garantir </w:t>
      </w:r>
      <w:r w:rsidR="00717A4B">
        <w:rPr>
          <w:rFonts w:ascii="Frutiger Roman" w:hAnsi="Frutiger Roman" w:cstheme="minorHAnsi"/>
          <w:sz w:val="18"/>
          <w:szCs w:val="18"/>
        </w:rPr>
        <w:t>de</w:t>
      </w:r>
      <w:r>
        <w:rPr>
          <w:rFonts w:ascii="Frutiger Roman" w:hAnsi="Frutiger Roman" w:cstheme="minorHAnsi"/>
          <w:sz w:val="18"/>
          <w:szCs w:val="18"/>
        </w:rPr>
        <w:t xml:space="preserve"> minimum à commercialiser. </w:t>
      </w:r>
    </w:p>
    <w:p w14:paraId="55F1CDD7" w14:textId="77777777" w:rsidR="007406F5" w:rsidRDefault="005051EF" w:rsidP="005051EF">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Pr>
          <w:rFonts w:ascii="Frutiger Roman" w:hAnsi="Frutiger Roman" w:cstheme="minorHAnsi"/>
          <w:sz w:val="18"/>
          <w:szCs w:val="18"/>
        </w:rPr>
        <w:t>EDF est favorable à l’</w:t>
      </w:r>
      <w:r w:rsidRPr="00F47781">
        <w:rPr>
          <w:rFonts w:ascii="Frutiger Roman" w:hAnsi="Frutiger Roman" w:cstheme="minorHAnsi"/>
          <w:sz w:val="18"/>
          <w:szCs w:val="18"/>
        </w:rPr>
        <w:t>encadrement</w:t>
      </w:r>
      <w:r w:rsidR="007406F5">
        <w:rPr>
          <w:rFonts w:ascii="Frutiger Roman" w:hAnsi="Frutiger Roman" w:cstheme="minorHAnsi"/>
          <w:sz w:val="18"/>
          <w:szCs w:val="18"/>
        </w:rPr>
        <w:t xml:space="preserve"> </w:t>
      </w:r>
      <w:r>
        <w:rPr>
          <w:rFonts w:ascii="Frutiger Roman" w:hAnsi="Frutiger Roman" w:cstheme="minorHAnsi"/>
          <w:sz w:val="18"/>
          <w:szCs w:val="18"/>
        </w:rPr>
        <w:t xml:space="preserve">des volumes commercialisés </w:t>
      </w:r>
      <w:r w:rsidR="0005090F">
        <w:rPr>
          <w:rFonts w:ascii="Frutiger Roman" w:hAnsi="Frutiger Roman" w:cstheme="minorHAnsi"/>
          <w:sz w:val="18"/>
          <w:szCs w:val="18"/>
        </w:rPr>
        <w:t>suivant</w:t>
      </w:r>
      <w:r w:rsidR="007406F5">
        <w:rPr>
          <w:rFonts w:ascii="Frutiger Roman" w:hAnsi="Frutiger Roman" w:cstheme="minorHAnsi"/>
          <w:sz w:val="18"/>
          <w:szCs w:val="18"/>
        </w:rPr>
        <w:t> :</w:t>
      </w:r>
    </w:p>
    <w:p w14:paraId="38728B22" w14:textId="77777777" w:rsidR="007406F5" w:rsidRDefault="007406F5" w:rsidP="00C566B3">
      <w:pPr>
        <w:pStyle w:val="Paragraphedeliste"/>
        <w:numPr>
          <w:ilvl w:val="0"/>
          <w:numId w:val="23"/>
        </w:numPr>
        <w:spacing w:before="100" w:beforeAutospacing="1" w:after="100" w:afterAutospacing="1" w:line="360" w:lineRule="auto"/>
        <w:contextualSpacing w:val="0"/>
        <w:jc w:val="both"/>
        <w:rPr>
          <w:rFonts w:ascii="Frutiger Roman" w:hAnsi="Frutiger Roman" w:cstheme="minorHAnsi"/>
          <w:sz w:val="18"/>
          <w:szCs w:val="18"/>
        </w:rPr>
      </w:pPr>
      <w:r>
        <w:rPr>
          <w:rFonts w:ascii="Frutiger Roman" w:hAnsi="Frutiger Roman" w:cstheme="minorHAnsi"/>
          <w:sz w:val="18"/>
          <w:szCs w:val="18"/>
        </w:rPr>
        <w:t xml:space="preserve">10% des </w:t>
      </w:r>
      <w:r w:rsidR="00BC6CE7">
        <w:rPr>
          <w:rFonts w:ascii="Frutiger Roman" w:hAnsi="Frutiger Roman" w:cstheme="minorHAnsi"/>
          <w:sz w:val="18"/>
          <w:szCs w:val="18"/>
        </w:rPr>
        <w:t>capacités</w:t>
      </w:r>
      <w:r>
        <w:rPr>
          <w:rFonts w:ascii="Frutiger Roman" w:hAnsi="Frutiger Roman" w:cstheme="minorHAnsi"/>
          <w:sz w:val="18"/>
          <w:szCs w:val="18"/>
        </w:rPr>
        <w:t xml:space="preserve"> </w:t>
      </w:r>
      <w:r w:rsidR="00717A4B">
        <w:rPr>
          <w:rFonts w:ascii="Frutiger Roman" w:hAnsi="Frutiger Roman" w:cstheme="minorHAnsi"/>
          <w:sz w:val="18"/>
          <w:szCs w:val="18"/>
        </w:rPr>
        <w:t xml:space="preserve">totales </w:t>
      </w:r>
      <w:r>
        <w:rPr>
          <w:rFonts w:ascii="Frutiger Roman" w:hAnsi="Frutiger Roman" w:cstheme="minorHAnsi"/>
          <w:sz w:val="18"/>
          <w:szCs w:val="18"/>
        </w:rPr>
        <w:t>pour N+4 doivent être proposé</w:t>
      </w:r>
      <w:r w:rsidR="00BC6CE7">
        <w:rPr>
          <w:rFonts w:ascii="Frutiger Roman" w:hAnsi="Frutiger Roman" w:cstheme="minorHAnsi"/>
          <w:sz w:val="18"/>
          <w:szCs w:val="18"/>
        </w:rPr>
        <w:t>e</w:t>
      </w:r>
      <w:r>
        <w:rPr>
          <w:rFonts w:ascii="Frutiger Roman" w:hAnsi="Frutiger Roman" w:cstheme="minorHAnsi"/>
          <w:sz w:val="18"/>
          <w:szCs w:val="18"/>
        </w:rPr>
        <w:t>s à la commercialisation,</w:t>
      </w:r>
    </w:p>
    <w:p w14:paraId="1D50673A" w14:textId="77777777" w:rsidR="00BC6CE7" w:rsidRDefault="007406F5" w:rsidP="00C566B3">
      <w:pPr>
        <w:pStyle w:val="Paragraphedeliste"/>
        <w:numPr>
          <w:ilvl w:val="0"/>
          <w:numId w:val="23"/>
        </w:numPr>
        <w:spacing w:before="100" w:beforeAutospacing="1" w:after="100" w:afterAutospacing="1" w:line="360" w:lineRule="auto"/>
        <w:contextualSpacing w:val="0"/>
        <w:jc w:val="both"/>
        <w:rPr>
          <w:rFonts w:ascii="Frutiger Roman" w:hAnsi="Frutiger Roman" w:cstheme="minorHAnsi"/>
          <w:sz w:val="18"/>
          <w:szCs w:val="18"/>
        </w:rPr>
      </w:pPr>
      <w:r>
        <w:rPr>
          <w:rFonts w:ascii="Frutiger Roman" w:hAnsi="Frutiger Roman" w:cstheme="minorHAnsi"/>
          <w:sz w:val="18"/>
          <w:szCs w:val="18"/>
        </w:rPr>
        <w:t xml:space="preserve">20% des </w:t>
      </w:r>
      <w:r w:rsidR="00BC6CE7">
        <w:rPr>
          <w:rFonts w:ascii="Frutiger Roman" w:hAnsi="Frutiger Roman" w:cstheme="minorHAnsi"/>
          <w:sz w:val="18"/>
          <w:szCs w:val="18"/>
        </w:rPr>
        <w:t>capacités</w:t>
      </w:r>
      <w:r>
        <w:rPr>
          <w:rFonts w:ascii="Frutiger Roman" w:hAnsi="Frutiger Roman" w:cstheme="minorHAnsi"/>
          <w:sz w:val="18"/>
          <w:szCs w:val="18"/>
        </w:rPr>
        <w:t xml:space="preserve"> </w:t>
      </w:r>
      <w:r w:rsidR="00717A4B">
        <w:rPr>
          <w:rFonts w:ascii="Frutiger Roman" w:hAnsi="Frutiger Roman" w:cstheme="minorHAnsi"/>
          <w:sz w:val="18"/>
          <w:szCs w:val="18"/>
        </w:rPr>
        <w:t xml:space="preserve">totales </w:t>
      </w:r>
      <w:r>
        <w:rPr>
          <w:rFonts w:ascii="Frutiger Roman" w:hAnsi="Frutiger Roman" w:cstheme="minorHAnsi"/>
          <w:sz w:val="18"/>
          <w:szCs w:val="18"/>
        </w:rPr>
        <w:t>pour N+3</w:t>
      </w:r>
      <w:r w:rsidR="00BC6CE7">
        <w:rPr>
          <w:rFonts w:ascii="Frutiger Roman" w:hAnsi="Frutiger Roman" w:cstheme="minorHAnsi"/>
          <w:sz w:val="18"/>
          <w:szCs w:val="18"/>
        </w:rPr>
        <w:t xml:space="preserve"> doivent être proposées à la commercialisation</w:t>
      </w:r>
      <w:r w:rsidR="00E57AD6">
        <w:rPr>
          <w:rFonts w:ascii="Frutiger Roman" w:hAnsi="Frutiger Roman" w:cstheme="minorHAnsi"/>
          <w:sz w:val="18"/>
          <w:szCs w:val="18"/>
        </w:rPr>
        <w:t xml:space="preserve"> (plus les invendus N+4 de la campagne de commercialisation précédente)</w:t>
      </w:r>
      <w:r w:rsidR="00BC6CE7">
        <w:rPr>
          <w:rFonts w:ascii="Frutiger Roman" w:hAnsi="Frutiger Roman" w:cstheme="minorHAnsi"/>
          <w:sz w:val="18"/>
          <w:szCs w:val="18"/>
        </w:rPr>
        <w:t>,</w:t>
      </w:r>
    </w:p>
    <w:p w14:paraId="3094E7AD" w14:textId="77777777" w:rsidR="00BC6CE7" w:rsidRDefault="0005090F" w:rsidP="00C566B3">
      <w:pPr>
        <w:pStyle w:val="Paragraphedeliste"/>
        <w:numPr>
          <w:ilvl w:val="0"/>
          <w:numId w:val="23"/>
        </w:numPr>
        <w:spacing w:before="100" w:beforeAutospacing="1" w:after="100" w:afterAutospacing="1" w:line="360" w:lineRule="auto"/>
        <w:contextualSpacing w:val="0"/>
        <w:jc w:val="both"/>
        <w:rPr>
          <w:rFonts w:ascii="Frutiger Roman" w:hAnsi="Frutiger Roman" w:cstheme="minorHAnsi"/>
          <w:sz w:val="18"/>
          <w:szCs w:val="18"/>
        </w:rPr>
      </w:pPr>
      <w:r>
        <w:rPr>
          <w:rFonts w:ascii="Frutiger Roman" w:hAnsi="Frutiger Roman" w:cstheme="minorHAnsi"/>
          <w:sz w:val="18"/>
          <w:szCs w:val="18"/>
        </w:rPr>
        <w:t>3</w:t>
      </w:r>
      <w:r w:rsidR="00BC6CE7">
        <w:rPr>
          <w:rFonts w:ascii="Frutiger Roman" w:hAnsi="Frutiger Roman" w:cstheme="minorHAnsi"/>
          <w:sz w:val="18"/>
          <w:szCs w:val="18"/>
        </w:rPr>
        <w:t xml:space="preserve">0% des capacités </w:t>
      </w:r>
      <w:r w:rsidR="00717A4B">
        <w:rPr>
          <w:rFonts w:ascii="Frutiger Roman" w:hAnsi="Frutiger Roman" w:cstheme="minorHAnsi"/>
          <w:sz w:val="18"/>
          <w:szCs w:val="18"/>
        </w:rPr>
        <w:t xml:space="preserve">totales </w:t>
      </w:r>
      <w:r w:rsidR="00BC6CE7">
        <w:rPr>
          <w:rFonts w:ascii="Frutiger Roman" w:hAnsi="Frutiger Roman" w:cstheme="minorHAnsi"/>
          <w:sz w:val="18"/>
          <w:szCs w:val="18"/>
        </w:rPr>
        <w:t xml:space="preserve">pour N+2 doivent être </w:t>
      </w:r>
      <w:r>
        <w:rPr>
          <w:rFonts w:ascii="Frutiger Roman" w:hAnsi="Frutiger Roman" w:cstheme="minorHAnsi"/>
          <w:sz w:val="18"/>
          <w:szCs w:val="18"/>
        </w:rPr>
        <w:t>proposées</w:t>
      </w:r>
      <w:r w:rsidR="00BC6CE7">
        <w:rPr>
          <w:rFonts w:ascii="Frutiger Roman" w:hAnsi="Frutiger Roman" w:cstheme="minorHAnsi"/>
          <w:sz w:val="18"/>
          <w:szCs w:val="18"/>
        </w:rPr>
        <w:t xml:space="preserve"> à la commercialisation</w:t>
      </w:r>
      <w:r w:rsidR="00E57AD6">
        <w:rPr>
          <w:rFonts w:ascii="Frutiger Roman" w:hAnsi="Frutiger Roman" w:cstheme="minorHAnsi"/>
          <w:sz w:val="18"/>
          <w:szCs w:val="18"/>
        </w:rPr>
        <w:t xml:space="preserve"> (plus les invendus N+3 de la campagne de commercialisation précédente)</w:t>
      </w:r>
      <w:r w:rsidR="009C65A7">
        <w:rPr>
          <w:rFonts w:ascii="Frutiger Roman" w:hAnsi="Frutiger Roman" w:cstheme="minorHAnsi"/>
          <w:sz w:val="18"/>
          <w:szCs w:val="18"/>
        </w:rPr>
        <w:t xml:space="preserve">. </w:t>
      </w:r>
    </w:p>
    <w:p w14:paraId="5B8895E3" w14:textId="77777777" w:rsidR="00CC26CC" w:rsidRPr="008C7C73" w:rsidRDefault="00CC26CC" w:rsidP="008C7C73">
      <w:pPr>
        <w:spacing w:before="100" w:beforeAutospacing="1" w:after="100" w:afterAutospacing="1" w:line="360" w:lineRule="auto"/>
        <w:jc w:val="both"/>
        <w:rPr>
          <w:rFonts w:ascii="Frutiger Roman" w:hAnsi="Frutiger Roman" w:cstheme="minorHAnsi"/>
          <w:sz w:val="18"/>
          <w:szCs w:val="18"/>
        </w:rPr>
      </w:pPr>
      <w:r w:rsidRPr="008C7C73">
        <w:rPr>
          <w:rFonts w:ascii="Frutiger Roman" w:hAnsi="Frutiger Roman" w:cstheme="minorHAnsi"/>
          <w:sz w:val="18"/>
          <w:szCs w:val="18"/>
        </w:rPr>
        <w:t>Les capacités d’un produit invendues pour une échéance donnée sont reportées sur l</w:t>
      </w:r>
      <w:r w:rsidR="008C7C73">
        <w:rPr>
          <w:rFonts w:ascii="Frutiger Roman" w:hAnsi="Frutiger Roman" w:cstheme="minorHAnsi"/>
          <w:sz w:val="18"/>
          <w:szCs w:val="18"/>
        </w:rPr>
        <w:t>’</w:t>
      </w:r>
      <w:r w:rsidRPr="008C7C73">
        <w:rPr>
          <w:rFonts w:ascii="Frutiger Roman" w:hAnsi="Frutiger Roman" w:cstheme="minorHAnsi"/>
          <w:sz w:val="18"/>
          <w:szCs w:val="18"/>
        </w:rPr>
        <w:t>échéance ultérieure.</w:t>
      </w:r>
    </w:p>
    <w:p w14:paraId="21EB0E97" w14:textId="77777777" w:rsidR="00114E23" w:rsidRPr="00C566B3" w:rsidRDefault="009C65A7" w:rsidP="00C566B3">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Ce rythme de commercialisation permet d’une part de commercialiser progressivement N+4, N+3, N+2 en conservant au minimum 40% des capacités à commercialiser pour N+1 ce qui correspond environ au besoin en modulation des clients qui devraient contractualiser pour livraison dans l’année en cours et qui pourrait être couvert par du stockage.</w:t>
      </w:r>
    </w:p>
    <w:p w14:paraId="519B8AA0" w14:textId="77777777" w:rsidR="00BC6CE7" w:rsidRDefault="00BC6CE7" w:rsidP="00C566B3">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Le tableau suivant </w:t>
      </w:r>
      <w:proofErr w:type="gramStart"/>
      <w:r>
        <w:rPr>
          <w:rFonts w:ascii="Frutiger Roman" w:hAnsi="Frutiger Roman" w:cstheme="minorHAnsi"/>
          <w:sz w:val="18"/>
          <w:szCs w:val="18"/>
        </w:rPr>
        <w:t>présente</w:t>
      </w:r>
      <w:proofErr w:type="gramEnd"/>
      <w:r>
        <w:rPr>
          <w:rFonts w:ascii="Frutiger Roman" w:hAnsi="Frutiger Roman" w:cstheme="minorHAnsi"/>
          <w:sz w:val="18"/>
          <w:szCs w:val="18"/>
        </w:rPr>
        <w:t xml:space="preserve"> le rythme de commercialisation cible pour un produit de capacité 10 TWh :</w:t>
      </w:r>
    </w:p>
    <w:tbl>
      <w:tblPr>
        <w:tblW w:w="4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3775"/>
      </w:tblGrid>
      <w:tr w:rsidR="00BC6CE7" w:rsidRPr="00BC6CE7" w14:paraId="06D2BEA8" w14:textId="77777777" w:rsidTr="00C566B3">
        <w:trPr>
          <w:trHeight w:val="110"/>
          <w:jc w:val="center"/>
        </w:trPr>
        <w:tc>
          <w:tcPr>
            <w:tcW w:w="1175" w:type="dxa"/>
          </w:tcPr>
          <w:p w14:paraId="5721F8CF" w14:textId="77777777" w:rsidR="00BC6CE7" w:rsidRPr="00BC6CE7" w:rsidRDefault="00BC6CE7" w:rsidP="00BC6CE7">
            <w:pPr>
              <w:autoSpaceDE w:val="0"/>
              <w:autoSpaceDN w:val="0"/>
              <w:adjustRightInd w:val="0"/>
              <w:spacing w:after="0" w:line="240" w:lineRule="auto"/>
              <w:rPr>
                <w:rFonts w:ascii="Calibri" w:hAnsi="Calibri" w:cs="Calibri"/>
                <w:color w:val="000000"/>
                <w:sz w:val="22"/>
                <w:szCs w:val="22"/>
              </w:rPr>
            </w:pPr>
            <w:r>
              <w:rPr>
                <w:rFonts w:ascii="Calibri" w:hAnsi="Calibri" w:cs="Calibri"/>
                <w:color w:val="000000"/>
                <w:sz w:val="22"/>
                <w:szCs w:val="22"/>
              </w:rPr>
              <w:t>Echéance</w:t>
            </w:r>
          </w:p>
        </w:tc>
        <w:tc>
          <w:tcPr>
            <w:tcW w:w="3775" w:type="dxa"/>
          </w:tcPr>
          <w:p w14:paraId="4D53117D" w14:textId="77777777" w:rsidR="00BC6CE7" w:rsidRPr="00BC6CE7" w:rsidRDefault="00BC6CE7" w:rsidP="006038F0">
            <w:pPr>
              <w:autoSpaceDE w:val="0"/>
              <w:autoSpaceDN w:val="0"/>
              <w:adjustRightInd w:val="0"/>
              <w:spacing w:after="0" w:line="240" w:lineRule="auto"/>
              <w:rPr>
                <w:rFonts w:ascii="Calibri" w:hAnsi="Calibri" w:cs="Calibri"/>
                <w:color w:val="000000"/>
                <w:sz w:val="22"/>
                <w:szCs w:val="22"/>
              </w:rPr>
            </w:pPr>
            <w:r w:rsidRPr="00BC6CE7">
              <w:rPr>
                <w:rFonts w:ascii="Calibri" w:hAnsi="Calibri" w:cs="Calibri"/>
                <w:color w:val="000000"/>
                <w:sz w:val="22"/>
                <w:szCs w:val="22"/>
              </w:rPr>
              <w:t xml:space="preserve">Capacités à commercialiser </w:t>
            </w:r>
          </w:p>
        </w:tc>
      </w:tr>
      <w:tr w:rsidR="00BC6CE7" w:rsidRPr="00BC6CE7" w14:paraId="1C7DFD1F" w14:textId="77777777" w:rsidTr="00C566B3">
        <w:trPr>
          <w:trHeight w:val="126"/>
          <w:jc w:val="center"/>
        </w:trPr>
        <w:tc>
          <w:tcPr>
            <w:tcW w:w="1175" w:type="dxa"/>
          </w:tcPr>
          <w:p w14:paraId="5DE8E921" w14:textId="77777777" w:rsidR="00BC6CE7" w:rsidRPr="00BC6CE7" w:rsidRDefault="009C65A7" w:rsidP="00BC6CE7">
            <w:pPr>
              <w:autoSpaceDE w:val="0"/>
              <w:autoSpaceDN w:val="0"/>
              <w:adjustRightInd w:val="0"/>
              <w:spacing w:after="0" w:line="240" w:lineRule="auto"/>
              <w:rPr>
                <w:rFonts w:ascii="Calibri" w:hAnsi="Calibri" w:cs="Calibri"/>
                <w:color w:val="000000"/>
                <w:sz w:val="22"/>
                <w:szCs w:val="22"/>
              </w:rPr>
            </w:pPr>
            <w:r>
              <w:rPr>
                <w:rFonts w:ascii="Calibri" w:hAnsi="Calibri" w:cs="Calibri"/>
                <w:color w:val="000000"/>
                <w:sz w:val="22"/>
                <w:szCs w:val="22"/>
              </w:rPr>
              <w:t>N</w:t>
            </w:r>
            <w:r w:rsidR="00BC6CE7">
              <w:rPr>
                <w:rFonts w:ascii="Calibri" w:hAnsi="Calibri" w:cs="Calibri"/>
                <w:color w:val="000000"/>
                <w:sz w:val="22"/>
                <w:szCs w:val="22"/>
              </w:rPr>
              <w:t>+4</w:t>
            </w:r>
            <w:r w:rsidR="00BC6CE7" w:rsidRPr="00BC6CE7">
              <w:rPr>
                <w:rFonts w:ascii="Calibri" w:hAnsi="Calibri" w:cs="Calibri"/>
                <w:color w:val="000000"/>
                <w:sz w:val="22"/>
                <w:szCs w:val="22"/>
              </w:rPr>
              <w:t xml:space="preserve"> </w:t>
            </w:r>
          </w:p>
        </w:tc>
        <w:tc>
          <w:tcPr>
            <w:tcW w:w="3775" w:type="dxa"/>
          </w:tcPr>
          <w:p w14:paraId="4B44765F" w14:textId="77777777" w:rsidR="00BC6CE7" w:rsidRPr="00BC6CE7" w:rsidRDefault="00BC6CE7" w:rsidP="00C566B3">
            <w:pPr>
              <w:autoSpaceDE w:val="0"/>
              <w:autoSpaceDN w:val="0"/>
              <w:adjustRightInd w:val="0"/>
              <w:spacing w:after="0" w:line="240" w:lineRule="auto"/>
              <w:jc w:val="center"/>
              <w:rPr>
                <w:rFonts w:ascii="Calibri" w:hAnsi="Calibri" w:cs="Calibri"/>
                <w:color w:val="000000"/>
                <w:sz w:val="22"/>
                <w:szCs w:val="22"/>
              </w:rPr>
            </w:pPr>
            <w:r>
              <w:rPr>
                <w:rFonts w:ascii="Calibri" w:hAnsi="Calibri" w:cs="Calibri"/>
                <w:color w:val="000000"/>
                <w:sz w:val="22"/>
                <w:szCs w:val="22"/>
              </w:rPr>
              <w:t>1</w:t>
            </w:r>
            <w:r w:rsidRPr="00BC6CE7">
              <w:rPr>
                <w:rFonts w:ascii="Calibri" w:hAnsi="Calibri" w:cs="Calibri"/>
                <w:color w:val="000000"/>
                <w:sz w:val="22"/>
                <w:szCs w:val="22"/>
              </w:rPr>
              <w:t xml:space="preserve"> TWh</w:t>
            </w:r>
          </w:p>
        </w:tc>
      </w:tr>
      <w:tr w:rsidR="00BC6CE7" w:rsidRPr="00BC6CE7" w14:paraId="6B97F914" w14:textId="77777777" w:rsidTr="00C566B3">
        <w:trPr>
          <w:trHeight w:val="125"/>
          <w:jc w:val="center"/>
        </w:trPr>
        <w:tc>
          <w:tcPr>
            <w:tcW w:w="1175" w:type="dxa"/>
          </w:tcPr>
          <w:p w14:paraId="2864433D" w14:textId="77777777" w:rsidR="00BC6CE7" w:rsidRPr="00BC6CE7" w:rsidRDefault="009C65A7" w:rsidP="00BC6CE7">
            <w:pPr>
              <w:autoSpaceDE w:val="0"/>
              <w:autoSpaceDN w:val="0"/>
              <w:adjustRightInd w:val="0"/>
              <w:spacing w:after="0" w:line="240" w:lineRule="auto"/>
              <w:rPr>
                <w:rFonts w:ascii="Calibri" w:hAnsi="Calibri" w:cs="Calibri"/>
                <w:color w:val="000000"/>
                <w:sz w:val="22"/>
                <w:szCs w:val="22"/>
              </w:rPr>
            </w:pPr>
            <w:r>
              <w:rPr>
                <w:rFonts w:ascii="Calibri" w:hAnsi="Calibri" w:cs="Calibri"/>
                <w:color w:val="000000"/>
                <w:sz w:val="22"/>
                <w:szCs w:val="22"/>
              </w:rPr>
              <w:t>N</w:t>
            </w:r>
            <w:r w:rsidR="00BC6CE7">
              <w:rPr>
                <w:rFonts w:ascii="Calibri" w:hAnsi="Calibri" w:cs="Calibri"/>
                <w:color w:val="000000"/>
                <w:sz w:val="22"/>
                <w:szCs w:val="22"/>
              </w:rPr>
              <w:t>+3</w:t>
            </w:r>
            <w:r w:rsidR="00BC6CE7" w:rsidRPr="00BC6CE7">
              <w:rPr>
                <w:rFonts w:ascii="Calibri" w:hAnsi="Calibri" w:cs="Calibri"/>
                <w:color w:val="000000"/>
                <w:sz w:val="22"/>
                <w:szCs w:val="22"/>
              </w:rPr>
              <w:t xml:space="preserve"> </w:t>
            </w:r>
          </w:p>
        </w:tc>
        <w:tc>
          <w:tcPr>
            <w:tcW w:w="3775" w:type="dxa"/>
          </w:tcPr>
          <w:p w14:paraId="29743EBF" w14:textId="77777777" w:rsidR="00BC6CE7" w:rsidRPr="00BC6CE7" w:rsidRDefault="00BC6CE7" w:rsidP="00C566B3">
            <w:pPr>
              <w:autoSpaceDE w:val="0"/>
              <w:autoSpaceDN w:val="0"/>
              <w:adjustRightInd w:val="0"/>
              <w:spacing w:after="0" w:line="240" w:lineRule="auto"/>
              <w:jc w:val="center"/>
              <w:rPr>
                <w:rFonts w:ascii="Calibri" w:hAnsi="Calibri" w:cs="Calibri"/>
                <w:color w:val="000000"/>
                <w:sz w:val="22"/>
                <w:szCs w:val="22"/>
              </w:rPr>
            </w:pPr>
            <w:r>
              <w:rPr>
                <w:rFonts w:ascii="Calibri" w:hAnsi="Calibri" w:cs="Calibri"/>
                <w:color w:val="000000"/>
                <w:sz w:val="22"/>
                <w:szCs w:val="22"/>
              </w:rPr>
              <w:t>2</w:t>
            </w:r>
            <w:r w:rsidRPr="00BC6CE7">
              <w:rPr>
                <w:rFonts w:ascii="Calibri" w:hAnsi="Calibri" w:cs="Calibri"/>
                <w:color w:val="000000"/>
                <w:sz w:val="22"/>
                <w:szCs w:val="22"/>
              </w:rPr>
              <w:t xml:space="preserve"> TWh</w:t>
            </w:r>
            <w:r w:rsidR="006038F0">
              <w:rPr>
                <w:rFonts w:ascii="Calibri" w:hAnsi="Calibri" w:cs="Calibri"/>
                <w:color w:val="000000"/>
                <w:sz w:val="22"/>
                <w:szCs w:val="22"/>
              </w:rPr>
              <w:t xml:space="preserve"> + invendus N+4</w:t>
            </w:r>
          </w:p>
        </w:tc>
      </w:tr>
      <w:tr w:rsidR="00BC6CE7" w:rsidRPr="00BC6CE7" w14:paraId="35E6D71B" w14:textId="77777777" w:rsidTr="00C566B3">
        <w:trPr>
          <w:trHeight w:val="125"/>
          <w:jc w:val="center"/>
        </w:trPr>
        <w:tc>
          <w:tcPr>
            <w:tcW w:w="1175" w:type="dxa"/>
          </w:tcPr>
          <w:p w14:paraId="403B7059" w14:textId="77777777" w:rsidR="00BC6CE7" w:rsidRPr="00BC6CE7" w:rsidRDefault="009C65A7" w:rsidP="00BC6CE7">
            <w:pPr>
              <w:autoSpaceDE w:val="0"/>
              <w:autoSpaceDN w:val="0"/>
              <w:adjustRightInd w:val="0"/>
              <w:spacing w:after="0" w:line="240" w:lineRule="auto"/>
              <w:rPr>
                <w:rFonts w:ascii="Calibri" w:hAnsi="Calibri" w:cs="Calibri"/>
                <w:color w:val="000000"/>
                <w:sz w:val="22"/>
                <w:szCs w:val="22"/>
              </w:rPr>
            </w:pPr>
            <w:r>
              <w:rPr>
                <w:rFonts w:ascii="Calibri" w:hAnsi="Calibri" w:cs="Calibri"/>
                <w:color w:val="000000"/>
                <w:sz w:val="22"/>
                <w:szCs w:val="22"/>
              </w:rPr>
              <w:t>N</w:t>
            </w:r>
            <w:r w:rsidR="00BC6CE7">
              <w:rPr>
                <w:rFonts w:ascii="Calibri" w:hAnsi="Calibri" w:cs="Calibri"/>
                <w:color w:val="000000"/>
                <w:sz w:val="22"/>
                <w:szCs w:val="22"/>
              </w:rPr>
              <w:t>+2</w:t>
            </w:r>
            <w:r w:rsidR="00BC6CE7" w:rsidRPr="00BC6CE7">
              <w:rPr>
                <w:rFonts w:ascii="Calibri" w:hAnsi="Calibri" w:cs="Calibri"/>
                <w:color w:val="000000"/>
                <w:sz w:val="22"/>
                <w:szCs w:val="22"/>
              </w:rPr>
              <w:t xml:space="preserve"> </w:t>
            </w:r>
          </w:p>
        </w:tc>
        <w:tc>
          <w:tcPr>
            <w:tcW w:w="3775" w:type="dxa"/>
          </w:tcPr>
          <w:p w14:paraId="4351D861" w14:textId="77777777" w:rsidR="00BC6CE7" w:rsidRPr="00BC6CE7" w:rsidRDefault="0005090F" w:rsidP="00C566B3">
            <w:pPr>
              <w:autoSpaceDE w:val="0"/>
              <w:autoSpaceDN w:val="0"/>
              <w:adjustRightInd w:val="0"/>
              <w:spacing w:after="0" w:line="240" w:lineRule="auto"/>
              <w:jc w:val="center"/>
              <w:rPr>
                <w:rFonts w:ascii="Calibri" w:hAnsi="Calibri" w:cs="Calibri"/>
                <w:color w:val="000000"/>
                <w:sz w:val="22"/>
                <w:szCs w:val="22"/>
              </w:rPr>
            </w:pPr>
            <w:r>
              <w:rPr>
                <w:rFonts w:ascii="Calibri" w:hAnsi="Calibri" w:cs="Calibri"/>
                <w:color w:val="000000"/>
                <w:sz w:val="22"/>
                <w:szCs w:val="22"/>
              </w:rPr>
              <w:t>3</w:t>
            </w:r>
            <w:r w:rsidR="00BC6CE7" w:rsidRPr="00BC6CE7">
              <w:rPr>
                <w:rFonts w:ascii="Calibri" w:hAnsi="Calibri" w:cs="Calibri"/>
                <w:color w:val="000000"/>
                <w:sz w:val="22"/>
                <w:szCs w:val="22"/>
              </w:rPr>
              <w:t xml:space="preserve"> TWh</w:t>
            </w:r>
            <w:r w:rsidR="006038F0">
              <w:rPr>
                <w:rFonts w:ascii="Calibri" w:hAnsi="Calibri" w:cs="Calibri"/>
                <w:color w:val="000000"/>
                <w:sz w:val="22"/>
                <w:szCs w:val="22"/>
              </w:rPr>
              <w:t xml:space="preserve"> + invendus N+3</w:t>
            </w:r>
          </w:p>
        </w:tc>
      </w:tr>
      <w:tr w:rsidR="00BC6CE7" w:rsidRPr="00BC6CE7" w14:paraId="1186883F" w14:textId="77777777" w:rsidTr="00C566B3">
        <w:trPr>
          <w:trHeight w:val="126"/>
          <w:jc w:val="center"/>
        </w:trPr>
        <w:tc>
          <w:tcPr>
            <w:tcW w:w="1175" w:type="dxa"/>
          </w:tcPr>
          <w:p w14:paraId="73D706CA" w14:textId="77777777" w:rsidR="00BC6CE7" w:rsidRPr="00BC6CE7" w:rsidRDefault="009C65A7" w:rsidP="00BC6CE7">
            <w:pPr>
              <w:autoSpaceDE w:val="0"/>
              <w:autoSpaceDN w:val="0"/>
              <w:adjustRightInd w:val="0"/>
              <w:spacing w:after="0" w:line="240" w:lineRule="auto"/>
              <w:rPr>
                <w:rFonts w:ascii="Calibri" w:hAnsi="Calibri" w:cs="Calibri"/>
                <w:color w:val="000000"/>
                <w:sz w:val="22"/>
                <w:szCs w:val="22"/>
              </w:rPr>
            </w:pPr>
            <w:r>
              <w:rPr>
                <w:rFonts w:ascii="Calibri" w:hAnsi="Calibri" w:cs="Calibri"/>
                <w:color w:val="000000"/>
                <w:sz w:val="22"/>
                <w:szCs w:val="22"/>
              </w:rPr>
              <w:t>N</w:t>
            </w:r>
            <w:r w:rsidR="00BC6CE7">
              <w:rPr>
                <w:rFonts w:ascii="Calibri" w:hAnsi="Calibri" w:cs="Calibri"/>
                <w:color w:val="000000"/>
                <w:sz w:val="22"/>
                <w:szCs w:val="22"/>
              </w:rPr>
              <w:t>+1</w:t>
            </w:r>
            <w:r w:rsidR="00BC6CE7" w:rsidRPr="00BC6CE7">
              <w:rPr>
                <w:rFonts w:ascii="Calibri" w:hAnsi="Calibri" w:cs="Calibri"/>
                <w:color w:val="000000"/>
                <w:sz w:val="22"/>
                <w:szCs w:val="22"/>
              </w:rPr>
              <w:t xml:space="preserve"> </w:t>
            </w:r>
          </w:p>
        </w:tc>
        <w:tc>
          <w:tcPr>
            <w:tcW w:w="3775" w:type="dxa"/>
          </w:tcPr>
          <w:p w14:paraId="1B2C6760" w14:textId="77777777" w:rsidR="00BC6CE7" w:rsidRPr="00BC6CE7" w:rsidRDefault="00BC6CE7" w:rsidP="00C566B3">
            <w:pPr>
              <w:autoSpaceDE w:val="0"/>
              <w:autoSpaceDN w:val="0"/>
              <w:adjustRightInd w:val="0"/>
              <w:spacing w:after="0" w:line="240" w:lineRule="auto"/>
              <w:jc w:val="center"/>
              <w:rPr>
                <w:rFonts w:ascii="Calibri" w:hAnsi="Calibri" w:cs="Calibri"/>
                <w:color w:val="000000"/>
                <w:sz w:val="22"/>
                <w:szCs w:val="22"/>
              </w:rPr>
            </w:pPr>
            <w:r>
              <w:rPr>
                <w:rFonts w:ascii="Calibri" w:hAnsi="Calibri" w:cs="Calibri"/>
                <w:color w:val="000000"/>
                <w:sz w:val="22"/>
                <w:szCs w:val="22"/>
              </w:rPr>
              <w:t>4</w:t>
            </w:r>
            <w:r w:rsidRPr="00BC6CE7">
              <w:rPr>
                <w:rFonts w:ascii="Calibri" w:hAnsi="Calibri" w:cs="Calibri"/>
                <w:color w:val="000000"/>
                <w:sz w:val="22"/>
                <w:szCs w:val="22"/>
              </w:rPr>
              <w:t xml:space="preserve"> TWh</w:t>
            </w:r>
            <w:r w:rsidR="006038F0">
              <w:rPr>
                <w:rFonts w:ascii="Calibri" w:hAnsi="Calibri" w:cs="Calibri"/>
                <w:color w:val="000000"/>
                <w:sz w:val="22"/>
                <w:szCs w:val="22"/>
              </w:rPr>
              <w:t xml:space="preserve"> + invendus N+2</w:t>
            </w:r>
          </w:p>
        </w:tc>
      </w:tr>
    </w:tbl>
    <w:p w14:paraId="71259F77" w14:textId="77777777" w:rsidR="00BC6CE7" w:rsidRPr="00C566B3" w:rsidRDefault="00BC6CE7" w:rsidP="00C566B3">
      <w:pPr>
        <w:spacing w:before="100" w:beforeAutospacing="1" w:after="100" w:afterAutospacing="1" w:line="360" w:lineRule="auto"/>
        <w:ind w:left="360"/>
        <w:jc w:val="both"/>
        <w:rPr>
          <w:rFonts w:ascii="Frutiger Roman" w:hAnsi="Frutiger Roman" w:cstheme="minorHAnsi"/>
          <w:sz w:val="18"/>
          <w:szCs w:val="18"/>
        </w:rPr>
      </w:pPr>
    </w:p>
    <w:p w14:paraId="4B639C7B" w14:textId="77777777" w:rsidR="00541EF0" w:rsidRDefault="00620AF6" w:rsidP="005051EF">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Pr>
          <w:rFonts w:ascii="Frutiger Roman" w:hAnsi="Frutiger Roman" w:cstheme="minorHAnsi"/>
          <w:sz w:val="18"/>
          <w:szCs w:val="18"/>
        </w:rPr>
        <w:t xml:space="preserve">EDF est favorable à un lissage de la commercialisation pour les capacités à commercialiser pour </w:t>
      </w:r>
      <w:r w:rsidR="00DD3C2A">
        <w:rPr>
          <w:rFonts w:ascii="Frutiger Roman" w:hAnsi="Frutiger Roman" w:cstheme="minorHAnsi"/>
          <w:sz w:val="18"/>
          <w:szCs w:val="18"/>
        </w:rPr>
        <w:t xml:space="preserve">les différentes échéances </w:t>
      </w:r>
      <w:r w:rsidR="00541EF0">
        <w:rPr>
          <w:rFonts w:ascii="Frutiger Roman" w:hAnsi="Frutiger Roman" w:cstheme="minorHAnsi"/>
          <w:sz w:val="18"/>
          <w:szCs w:val="18"/>
        </w:rPr>
        <w:t xml:space="preserve">en répartissant </w:t>
      </w:r>
      <w:r w:rsidR="00DE1C45">
        <w:rPr>
          <w:rFonts w:ascii="Frutiger Roman" w:hAnsi="Frutiger Roman" w:cstheme="minorHAnsi"/>
          <w:sz w:val="18"/>
          <w:szCs w:val="18"/>
        </w:rPr>
        <w:t xml:space="preserve">les capacités entre les différents guichets de vente </w:t>
      </w:r>
      <w:r w:rsidR="00D1559F">
        <w:rPr>
          <w:rFonts w:ascii="Frutiger Roman" w:hAnsi="Frutiger Roman" w:cstheme="minorHAnsi"/>
          <w:sz w:val="18"/>
          <w:szCs w:val="18"/>
        </w:rPr>
        <w:t>de manière équilibrée (</w:t>
      </w:r>
      <w:r w:rsidR="00DE1C45">
        <w:rPr>
          <w:rFonts w:ascii="Frutiger Roman" w:hAnsi="Frutiger Roman" w:cstheme="minorHAnsi"/>
          <w:sz w:val="18"/>
          <w:szCs w:val="18"/>
        </w:rPr>
        <w:t xml:space="preserve">à la fois </w:t>
      </w:r>
      <w:r w:rsidR="00D1559F">
        <w:rPr>
          <w:rFonts w:ascii="Frutiger Roman" w:hAnsi="Frutiger Roman" w:cstheme="minorHAnsi"/>
          <w:sz w:val="18"/>
          <w:szCs w:val="18"/>
        </w:rPr>
        <w:t>en termes de volumes, de produits et de maturité</w:t>
      </w:r>
      <w:r w:rsidR="00DD3C2A">
        <w:rPr>
          <w:rFonts w:ascii="Frutiger Roman" w:hAnsi="Frutiger Roman" w:cstheme="minorHAnsi"/>
          <w:sz w:val="18"/>
          <w:szCs w:val="18"/>
        </w:rPr>
        <w:t xml:space="preserve"> et en cohérence avec la réponse à la question 16</w:t>
      </w:r>
      <w:r w:rsidR="00D1559F">
        <w:rPr>
          <w:rFonts w:ascii="Frutiger Roman" w:hAnsi="Frutiger Roman" w:cstheme="minorHAnsi"/>
          <w:sz w:val="18"/>
          <w:szCs w:val="18"/>
        </w:rPr>
        <w:t>)</w:t>
      </w:r>
      <w:r>
        <w:rPr>
          <w:rFonts w:ascii="Frutiger Roman" w:hAnsi="Frutiger Roman" w:cstheme="minorHAnsi"/>
          <w:sz w:val="18"/>
          <w:szCs w:val="18"/>
        </w:rPr>
        <w:t>.</w:t>
      </w:r>
      <w:r w:rsidR="00541EF0">
        <w:rPr>
          <w:rFonts w:ascii="Frutiger Roman" w:hAnsi="Frutiger Roman" w:cstheme="minorHAnsi"/>
          <w:sz w:val="18"/>
          <w:szCs w:val="18"/>
        </w:rPr>
        <w:t xml:space="preserve"> </w:t>
      </w:r>
      <w:r w:rsidR="00056984">
        <w:rPr>
          <w:rFonts w:ascii="Frutiger Roman" w:hAnsi="Frutiger Roman" w:cstheme="minorHAnsi"/>
          <w:sz w:val="18"/>
          <w:szCs w:val="18"/>
        </w:rPr>
        <w:t>L</w:t>
      </w:r>
      <w:r>
        <w:rPr>
          <w:rFonts w:ascii="Frutiger Roman" w:hAnsi="Frutiger Roman" w:cstheme="minorHAnsi"/>
          <w:sz w:val="18"/>
          <w:szCs w:val="18"/>
        </w:rPr>
        <w:t>es</w:t>
      </w:r>
      <w:r w:rsidR="00056984">
        <w:rPr>
          <w:rFonts w:ascii="Frutiger Roman" w:hAnsi="Frutiger Roman" w:cstheme="minorHAnsi"/>
          <w:sz w:val="18"/>
          <w:szCs w:val="18"/>
        </w:rPr>
        <w:t xml:space="preserve"> invendus éventuels </w:t>
      </w:r>
      <w:r w:rsidR="0003246B">
        <w:rPr>
          <w:rFonts w:ascii="Frutiger Roman" w:hAnsi="Frutiger Roman" w:cstheme="minorHAnsi"/>
          <w:sz w:val="18"/>
          <w:szCs w:val="18"/>
        </w:rPr>
        <w:t xml:space="preserve">lors d’un guichet </w:t>
      </w:r>
      <w:r w:rsidR="00056984">
        <w:rPr>
          <w:rFonts w:ascii="Frutiger Roman" w:hAnsi="Frutiger Roman" w:cstheme="minorHAnsi"/>
          <w:sz w:val="18"/>
          <w:szCs w:val="18"/>
        </w:rPr>
        <w:t>doivent</w:t>
      </w:r>
      <w:r w:rsidR="00541EF0">
        <w:rPr>
          <w:rFonts w:ascii="Frutiger Roman" w:hAnsi="Frutiger Roman" w:cstheme="minorHAnsi"/>
          <w:sz w:val="18"/>
          <w:szCs w:val="18"/>
        </w:rPr>
        <w:t xml:space="preserve"> pouvoir</w:t>
      </w:r>
      <w:r>
        <w:rPr>
          <w:rFonts w:ascii="Frutiger Roman" w:hAnsi="Frutiger Roman" w:cstheme="minorHAnsi"/>
          <w:sz w:val="18"/>
          <w:szCs w:val="18"/>
        </w:rPr>
        <w:t xml:space="preserve"> être proposés lors des guichets de vente </w:t>
      </w:r>
      <w:r w:rsidR="00A144BD">
        <w:rPr>
          <w:rFonts w:ascii="Frutiger Roman" w:hAnsi="Frutiger Roman" w:cstheme="minorHAnsi"/>
          <w:sz w:val="18"/>
          <w:szCs w:val="18"/>
        </w:rPr>
        <w:t>suivants</w:t>
      </w:r>
      <w:r>
        <w:rPr>
          <w:rFonts w:ascii="Frutiger Roman" w:hAnsi="Frutiger Roman" w:cstheme="minorHAnsi"/>
          <w:sz w:val="18"/>
          <w:szCs w:val="18"/>
        </w:rPr>
        <w:t xml:space="preserve">. </w:t>
      </w:r>
      <w:r w:rsidR="00541EF0">
        <w:rPr>
          <w:rFonts w:ascii="Frutiger Roman" w:hAnsi="Frutiger Roman" w:cstheme="minorHAnsi"/>
          <w:sz w:val="18"/>
          <w:szCs w:val="18"/>
        </w:rPr>
        <w:t xml:space="preserve">Imposer un </w:t>
      </w:r>
      <w:r>
        <w:rPr>
          <w:rFonts w:ascii="Frutiger Roman" w:hAnsi="Frutiger Roman" w:cstheme="minorHAnsi"/>
          <w:sz w:val="18"/>
          <w:szCs w:val="18"/>
        </w:rPr>
        <w:t xml:space="preserve">seuil de 20% </w:t>
      </w:r>
      <w:r w:rsidR="007B7C5A">
        <w:rPr>
          <w:rFonts w:ascii="Frutiger Roman" w:hAnsi="Frutiger Roman" w:cstheme="minorHAnsi"/>
          <w:sz w:val="18"/>
          <w:szCs w:val="18"/>
        </w:rPr>
        <w:t>sur l</w:t>
      </w:r>
      <w:r>
        <w:rPr>
          <w:rFonts w:ascii="Frutiger Roman" w:hAnsi="Frutiger Roman" w:cstheme="minorHAnsi"/>
          <w:sz w:val="18"/>
          <w:szCs w:val="18"/>
        </w:rPr>
        <w:t>es capacités</w:t>
      </w:r>
      <w:r w:rsidR="007B7C5A">
        <w:rPr>
          <w:rFonts w:ascii="Frutiger Roman" w:hAnsi="Frutiger Roman" w:cstheme="minorHAnsi"/>
          <w:sz w:val="18"/>
          <w:szCs w:val="18"/>
        </w:rPr>
        <w:t xml:space="preserve"> N+1</w:t>
      </w:r>
      <w:r>
        <w:rPr>
          <w:rFonts w:ascii="Frutiger Roman" w:hAnsi="Frutiger Roman" w:cstheme="minorHAnsi"/>
          <w:sz w:val="18"/>
          <w:szCs w:val="18"/>
        </w:rPr>
        <w:t xml:space="preserve"> à conserver pour une commercialisation en janvier et février </w:t>
      </w:r>
      <w:r w:rsidR="00BF2C8F" w:rsidRPr="00A144BD">
        <w:rPr>
          <w:rFonts w:ascii="Frutiger Roman" w:hAnsi="Frutiger Roman" w:cstheme="minorHAnsi"/>
          <w:sz w:val="18"/>
          <w:szCs w:val="18"/>
        </w:rPr>
        <w:t xml:space="preserve">pourrait conduire à </w:t>
      </w:r>
      <w:r w:rsidR="00541EF0" w:rsidRPr="00A144BD">
        <w:rPr>
          <w:rFonts w:ascii="Frutiger Roman" w:hAnsi="Frutiger Roman" w:cstheme="minorHAnsi"/>
          <w:sz w:val="18"/>
          <w:szCs w:val="18"/>
        </w:rPr>
        <w:t>devoir écouler sur une période courte d’importants volumes</w:t>
      </w:r>
      <w:r w:rsidR="00A144BD" w:rsidRPr="00A144BD">
        <w:rPr>
          <w:rFonts w:ascii="Frutiger Roman" w:hAnsi="Frutiger Roman" w:cstheme="minorHAnsi"/>
          <w:sz w:val="18"/>
          <w:szCs w:val="18"/>
        </w:rPr>
        <w:t xml:space="preserve"> (auxquels pourraient s’ajouter</w:t>
      </w:r>
      <w:r w:rsidR="00966D37">
        <w:rPr>
          <w:rFonts w:ascii="Frutiger Roman" w:hAnsi="Frutiger Roman" w:cstheme="minorHAnsi"/>
          <w:sz w:val="18"/>
          <w:szCs w:val="18"/>
        </w:rPr>
        <w:t xml:space="preserve"> d’éventuels invendus</w:t>
      </w:r>
      <w:r w:rsidR="00A144BD" w:rsidRPr="00A144BD">
        <w:rPr>
          <w:rFonts w:ascii="Frutiger Roman" w:hAnsi="Frutiger Roman" w:cstheme="minorHAnsi"/>
          <w:sz w:val="18"/>
          <w:szCs w:val="18"/>
        </w:rPr>
        <w:t>)</w:t>
      </w:r>
      <w:r w:rsidR="00114E23">
        <w:rPr>
          <w:rFonts w:ascii="Frutiger Roman" w:hAnsi="Frutiger Roman" w:cstheme="minorHAnsi"/>
          <w:sz w:val="18"/>
          <w:szCs w:val="18"/>
        </w:rPr>
        <w:t>, avec pour conséquences des impacts</w:t>
      </w:r>
      <w:r w:rsidR="001A00E6">
        <w:rPr>
          <w:rFonts w:ascii="Frutiger Roman" w:hAnsi="Frutiger Roman" w:cstheme="minorHAnsi"/>
          <w:sz w:val="18"/>
          <w:szCs w:val="18"/>
        </w:rPr>
        <w:t xml:space="preserve"> dommageables</w:t>
      </w:r>
      <w:r w:rsidR="00114E23">
        <w:rPr>
          <w:rFonts w:ascii="Frutiger Roman" w:hAnsi="Frutiger Roman" w:cstheme="minorHAnsi"/>
          <w:sz w:val="18"/>
          <w:szCs w:val="18"/>
        </w:rPr>
        <w:t xml:space="preserve"> sur</w:t>
      </w:r>
      <w:r w:rsidR="00541EF0" w:rsidRPr="00A144BD">
        <w:rPr>
          <w:rFonts w:ascii="Frutiger Roman" w:hAnsi="Frutiger Roman" w:cstheme="minorHAnsi"/>
          <w:sz w:val="18"/>
          <w:szCs w:val="18"/>
        </w:rPr>
        <w:t xml:space="preserve"> le </w:t>
      </w:r>
      <w:proofErr w:type="spellStart"/>
      <w:r w:rsidR="00541EF0" w:rsidRPr="00A144BD">
        <w:rPr>
          <w:rFonts w:ascii="Frutiger Roman" w:hAnsi="Frutiger Roman" w:cstheme="minorHAnsi"/>
          <w:sz w:val="18"/>
          <w:szCs w:val="18"/>
        </w:rPr>
        <w:t>spread</w:t>
      </w:r>
      <w:proofErr w:type="spellEnd"/>
      <w:r w:rsidR="00541EF0" w:rsidRPr="00A144BD">
        <w:rPr>
          <w:rFonts w:ascii="Frutiger Roman" w:hAnsi="Frutiger Roman" w:cstheme="minorHAnsi"/>
          <w:sz w:val="18"/>
          <w:szCs w:val="18"/>
        </w:rPr>
        <w:t xml:space="preserve"> été-hiver comme cela a été observé en mars 2018.</w:t>
      </w:r>
    </w:p>
    <w:p w14:paraId="4776E516" w14:textId="77777777" w:rsidR="002D0BB1" w:rsidRDefault="002D0BB1"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p>
    <w:p w14:paraId="373F64FE" w14:textId="77777777" w:rsidR="00854E6C" w:rsidRPr="00A7796C" w:rsidRDefault="00854E6C"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12 Etes-vous favorable à la formule de prix de réserve proposée par la CRE pour la commercialisation des capacités pour N+2 à N+4 ? </w:t>
      </w:r>
    </w:p>
    <w:p w14:paraId="1612429C" w14:textId="77777777" w:rsidR="00294E70" w:rsidRDefault="00294E70" w:rsidP="00A7796C">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Pr>
          <w:rFonts w:ascii="Frutiger Roman" w:hAnsi="Frutiger Roman" w:cstheme="minorHAnsi"/>
          <w:sz w:val="18"/>
          <w:szCs w:val="18"/>
        </w:rPr>
        <w:t>EDF est favorable à des prix de réserve nuls pour l’ensemble des échéances de N+</w:t>
      </w:r>
      <w:r w:rsidR="00094F29">
        <w:rPr>
          <w:rFonts w:ascii="Frutiger Roman" w:hAnsi="Frutiger Roman" w:cstheme="minorHAnsi"/>
          <w:sz w:val="18"/>
          <w:szCs w:val="18"/>
        </w:rPr>
        <w:t>2</w:t>
      </w:r>
      <w:r>
        <w:rPr>
          <w:rFonts w:ascii="Frutiger Roman" w:hAnsi="Frutiger Roman" w:cstheme="minorHAnsi"/>
          <w:sz w:val="18"/>
          <w:szCs w:val="18"/>
        </w:rPr>
        <w:t xml:space="preserve"> à N+4 </w:t>
      </w:r>
      <w:r w:rsidR="00400FB5">
        <w:rPr>
          <w:rFonts w:ascii="Frutiger Roman" w:hAnsi="Frutiger Roman" w:cstheme="minorHAnsi"/>
          <w:sz w:val="18"/>
          <w:szCs w:val="18"/>
        </w:rPr>
        <w:t>afin de favoriser les souscriptions pluriannuelles</w:t>
      </w:r>
      <w:r w:rsidR="0074143D">
        <w:rPr>
          <w:rFonts w:ascii="Frutiger Roman" w:hAnsi="Frutiger Roman" w:cstheme="minorHAnsi"/>
          <w:sz w:val="18"/>
          <w:szCs w:val="18"/>
        </w:rPr>
        <w:t xml:space="preserve"> et maximiser </w:t>
      </w:r>
      <w:r w:rsidR="00D276D1">
        <w:rPr>
          <w:rFonts w:ascii="Frutiger Roman" w:hAnsi="Frutiger Roman" w:cstheme="minorHAnsi"/>
          <w:sz w:val="18"/>
          <w:szCs w:val="18"/>
        </w:rPr>
        <w:t xml:space="preserve">globalement </w:t>
      </w:r>
      <w:r w:rsidR="0074143D">
        <w:rPr>
          <w:rFonts w:ascii="Frutiger Roman" w:hAnsi="Frutiger Roman" w:cstheme="minorHAnsi"/>
          <w:sz w:val="18"/>
          <w:szCs w:val="18"/>
        </w:rPr>
        <w:t>les souscriptions</w:t>
      </w:r>
      <w:r>
        <w:rPr>
          <w:rFonts w:ascii="Frutiger Roman" w:hAnsi="Frutiger Roman" w:cstheme="minorHAnsi"/>
          <w:sz w:val="18"/>
          <w:szCs w:val="18"/>
        </w:rPr>
        <w:t>:</w:t>
      </w:r>
    </w:p>
    <w:p w14:paraId="55922872" w14:textId="3D4D88E4" w:rsidR="006D6AFA" w:rsidRDefault="006D6AFA" w:rsidP="00C37AC8">
      <w:pPr>
        <w:pStyle w:val="Paragraphedeliste"/>
        <w:numPr>
          <w:ilvl w:val="0"/>
          <w:numId w:val="23"/>
        </w:numPr>
        <w:spacing w:before="100" w:beforeAutospacing="1" w:after="100" w:afterAutospacing="1" w:line="360" w:lineRule="auto"/>
        <w:contextualSpacing w:val="0"/>
        <w:jc w:val="both"/>
        <w:rPr>
          <w:rFonts w:ascii="Frutiger Roman" w:hAnsi="Frutiger Roman" w:cstheme="minorHAnsi"/>
          <w:sz w:val="18"/>
          <w:szCs w:val="18"/>
        </w:rPr>
      </w:pPr>
      <w:r>
        <w:rPr>
          <w:rFonts w:ascii="Frutiger Roman" w:hAnsi="Frutiger Roman" w:cstheme="minorHAnsi"/>
          <w:sz w:val="18"/>
          <w:szCs w:val="18"/>
        </w:rPr>
        <w:t>Un mauvaise calibra</w:t>
      </w:r>
      <w:r w:rsidR="004D2FFC">
        <w:rPr>
          <w:rFonts w:ascii="Frutiger Roman" w:hAnsi="Frutiger Roman" w:cstheme="minorHAnsi"/>
          <w:sz w:val="18"/>
          <w:szCs w:val="18"/>
        </w:rPr>
        <w:t>ge</w:t>
      </w:r>
      <w:r>
        <w:rPr>
          <w:rFonts w:ascii="Frutiger Roman" w:hAnsi="Frutiger Roman" w:cstheme="minorHAnsi"/>
          <w:sz w:val="18"/>
          <w:szCs w:val="18"/>
        </w:rPr>
        <w:t xml:space="preserve"> des prix de réserve pourrait conduire à un échec de la commercialisation en pluriannuel</w:t>
      </w:r>
      <w:r w:rsidR="007D6A86">
        <w:rPr>
          <w:rFonts w:ascii="Frutiger Roman" w:hAnsi="Frutiger Roman" w:cstheme="minorHAnsi"/>
          <w:sz w:val="18"/>
          <w:szCs w:val="18"/>
        </w:rPr>
        <w:t>, ce</w:t>
      </w:r>
      <w:r>
        <w:rPr>
          <w:rFonts w:ascii="Frutiger Roman" w:hAnsi="Frutiger Roman" w:cstheme="minorHAnsi"/>
          <w:sz w:val="18"/>
          <w:szCs w:val="18"/>
        </w:rPr>
        <w:t xml:space="preserve"> qui serait dommageable pour l’ensemble du système.</w:t>
      </w:r>
      <w:r w:rsidRPr="00BB352D">
        <w:rPr>
          <w:rFonts w:ascii="Frutiger Roman" w:hAnsi="Frutiger Roman" w:cstheme="minorHAnsi"/>
          <w:sz w:val="18"/>
          <w:szCs w:val="18"/>
        </w:rPr>
        <w:t xml:space="preserve"> </w:t>
      </w:r>
      <w:r w:rsidRPr="00B756AC">
        <w:rPr>
          <w:rFonts w:ascii="Frutiger Roman" w:hAnsi="Frutiger Roman" w:cstheme="minorHAnsi"/>
          <w:sz w:val="18"/>
          <w:szCs w:val="18"/>
        </w:rPr>
        <w:t>Les capacités commercialisées de N+2 à N+4 participeront in fine à la sécurité d’approvisionnent et pas seulement les capacités commercialisées en N+1.</w:t>
      </w:r>
    </w:p>
    <w:p w14:paraId="63268C15" w14:textId="77777777" w:rsidR="006D6AFA" w:rsidRDefault="006D6AFA" w:rsidP="00C37AC8">
      <w:pPr>
        <w:pStyle w:val="Paragraphedeliste"/>
        <w:numPr>
          <w:ilvl w:val="0"/>
          <w:numId w:val="23"/>
        </w:numPr>
        <w:spacing w:before="100" w:beforeAutospacing="1" w:after="100" w:afterAutospacing="1" w:line="360" w:lineRule="auto"/>
        <w:contextualSpacing w:val="0"/>
        <w:jc w:val="both"/>
        <w:rPr>
          <w:rFonts w:ascii="Frutiger Roman" w:hAnsi="Frutiger Roman" w:cstheme="minorHAnsi"/>
          <w:sz w:val="18"/>
          <w:szCs w:val="18"/>
        </w:rPr>
      </w:pPr>
      <w:r>
        <w:rPr>
          <w:rFonts w:ascii="Frutiger Roman" w:hAnsi="Frutiger Roman" w:cstheme="minorHAnsi"/>
          <w:sz w:val="18"/>
          <w:szCs w:val="18"/>
        </w:rPr>
        <w:t xml:space="preserve">Les acteurs intéressés par une souscription pluriannuelle sont nombreux (une majorité d’acteurs s’y était déclarée favorable lors de la consultation). En effet, au-delà des </w:t>
      </w:r>
      <w:r w:rsidR="00D86F6D">
        <w:rPr>
          <w:rFonts w:ascii="Frutiger Roman" w:hAnsi="Frutiger Roman" w:cstheme="minorHAnsi"/>
          <w:sz w:val="18"/>
          <w:szCs w:val="18"/>
        </w:rPr>
        <w:t>fournisseurs</w:t>
      </w:r>
      <w:r>
        <w:rPr>
          <w:rFonts w:ascii="Frutiger Roman" w:hAnsi="Frutiger Roman" w:cstheme="minorHAnsi"/>
          <w:sz w:val="18"/>
          <w:szCs w:val="18"/>
        </w:rPr>
        <w:t xml:space="preserve"> qui proposent des offres 3 ou 4 ans</w:t>
      </w:r>
      <w:r w:rsidR="00E8260E">
        <w:rPr>
          <w:rFonts w:ascii="Frutiger Roman" w:hAnsi="Frutiger Roman" w:cstheme="minorHAnsi"/>
          <w:sz w:val="18"/>
          <w:szCs w:val="18"/>
        </w:rPr>
        <w:t xml:space="preserve"> sur le marché final</w:t>
      </w:r>
      <w:r>
        <w:rPr>
          <w:rFonts w:ascii="Frutiger Roman" w:hAnsi="Frutiger Roman" w:cstheme="minorHAnsi"/>
          <w:sz w:val="18"/>
          <w:szCs w:val="18"/>
        </w:rPr>
        <w:t xml:space="preserve">, d’autres acteurs souhaitent couvrir progressivement leurs besoins de modulation. </w:t>
      </w:r>
      <w:r w:rsidR="00E8260E">
        <w:rPr>
          <w:rFonts w:ascii="Frutiger Roman" w:hAnsi="Frutiger Roman" w:cstheme="minorHAnsi"/>
          <w:sz w:val="18"/>
          <w:szCs w:val="18"/>
        </w:rPr>
        <w:t>L</w:t>
      </w:r>
      <w:r>
        <w:rPr>
          <w:rFonts w:ascii="Frutiger Roman" w:hAnsi="Frutiger Roman" w:cstheme="minorHAnsi"/>
          <w:sz w:val="18"/>
          <w:szCs w:val="18"/>
        </w:rPr>
        <w:t xml:space="preserve">e risque d’un nombre insuffisant d’acteurs semble beaucoup moins avéré que pour la commercialisation de </w:t>
      </w:r>
      <w:proofErr w:type="spellStart"/>
      <w:r>
        <w:rPr>
          <w:rFonts w:ascii="Frutiger Roman" w:hAnsi="Frutiger Roman" w:cstheme="minorHAnsi"/>
          <w:sz w:val="18"/>
          <w:szCs w:val="18"/>
        </w:rPr>
        <w:t>Sediane</w:t>
      </w:r>
      <w:proofErr w:type="spellEnd"/>
      <w:r>
        <w:rPr>
          <w:rFonts w:ascii="Frutiger Roman" w:hAnsi="Frutiger Roman" w:cstheme="minorHAnsi"/>
          <w:sz w:val="18"/>
          <w:szCs w:val="18"/>
        </w:rPr>
        <w:t xml:space="preserve"> B.</w:t>
      </w:r>
    </w:p>
    <w:p w14:paraId="58D8E655" w14:textId="62896EB0" w:rsidR="006E4D22" w:rsidRDefault="00C37AC8" w:rsidP="00C37AC8">
      <w:pPr>
        <w:pStyle w:val="Paragraphedeliste"/>
        <w:numPr>
          <w:ilvl w:val="0"/>
          <w:numId w:val="23"/>
        </w:numPr>
        <w:spacing w:before="100" w:beforeAutospacing="1" w:after="100" w:afterAutospacing="1" w:line="360" w:lineRule="auto"/>
        <w:contextualSpacing w:val="0"/>
        <w:jc w:val="both"/>
        <w:rPr>
          <w:rFonts w:ascii="Frutiger Roman" w:hAnsi="Frutiger Roman" w:cstheme="minorHAnsi"/>
          <w:sz w:val="18"/>
          <w:szCs w:val="18"/>
        </w:rPr>
      </w:pPr>
      <w:r w:rsidRPr="00C37AC8">
        <w:rPr>
          <w:rFonts w:ascii="Frutiger Roman" w:hAnsi="Frutiger Roman" w:cstheme="minorHAnsi"/>
          <w:sz w:val="18"/>
          <w:szCs w:val="18"/>
        </w:rPr>
        <w:t>Les volumes commercialisés pour N+2 à N+4 seront limités</w:t>
      </w:r>
      <w:r w:rsidR="00E14597">
        <w:rPr>
          <w:rFonts w:ascii="Frutiger Roman" w:hAnsi="Frutiger Roman" w:cstheme="minorHAnsi"/>
          <w:sz w:val="18"/>
          <w:szCs w:val="18"/>
        </w:rPr>
        <w:t xml:space="preserve"> par construction, ce qui évite</w:t>
      </w:r>
      <w:r w:rsidR="008C7C73">
        <w:rPr>
          <w:rFonts w:ascii="Frutiger Roman" w:hAnsi="Frutiger Roman" w:cstheme="minorHAnsi"/>
          <w:sz w:val="18"/>
          <w:szCs w:val="18"/>
        </w:rPr>
        <w:t xml:space="preserve"> </w:t>
      </w:r>
      <w:r w:rsidR="00E14597">
        <w:rPr>
          <w:rFonts w:ascii="Frutiger Roman" w:hAnsi="Frutiger Roman" w:cstheme="minorHAnsi"/>
          <w:sz w:val="18"/>
          <w:szCs w:val="18"/>
        </w:rPr>
        <w:t>l</w:t>
      </w:r>
      <w:r w:rsidR="008B746F">
        <w:rPr>
          <w:rFonts w:ascii="Frutiger Roman" w:hAnsi="Frutiger Roman" w:cstheme="minorHAnsi"/>
          <w:sz w:val="18"/>
          <w:szCs w:val="18"/>
        </w:rPr>
        <w:t xml:space="preserve">e risque de préemption </w:t>
      </w:r>
      <w:r w:rsidR="00E14597">
        <w:rPr>
          <w:rFonts w:ascii="Frutiger Roman" w:hAnsi="Frutiger Roman" w:cstheme="minorHAnsi"/>
          <w:sz w:val="18"/>
          <w:szCs w:val="18"/>
        </w:rPr>
        <w:t xml:space="preserve">par </w:t>
      </w:r>
      <w:r w:rsidR="008B746F">
        <w:rPr>
          <w:rFonts w:ascii="Frutiger Roman" w:hAnsi="Frutiger Roman" w:cstheme="minorHAnsi"/>
          <w:sz w:val="18"/>
          <w:szCs w:val="18"/>
        </w:rPr>
        <w:t>un petit nombre d’acteurs.</w:t>
      </w:r>
    </w:p>
    <w:p w14:paraId="14092984" w14:textId="34F7492F" w:rsidR="00C37AC8" w:rsidRDefault="003A669C" w:rsidP="008B746F">
      <w:pPr>
        <w:pStyle w:val="Paragraphedeliste"/>
        <w:numPr>
          <w:ilvl w:val="0"/>
          <w:numId w:val="23"/>
        </w:numPr>
        <w:spacing w:before="100" w:beforeAutospacing="1" w:after="100" w:afterAutospacing="1" w:line="360" w:lineRule="auto"/>
        <w:contextualSpacing w:val="0"/>
        <w:jc w:val="both"/>
        <w:rPr>
          <w:rFonts w:ascii="Frutiger Roman" w:hAnsi="Frutiger Roman" w:cstheme="minorHAnsi"/>
          <w:sz w:val="18"/>
          <w:szCs w:val="18"/>
        </w:rPr>
      </w:pPr>
      <w:r>
        <w:rPr>
          <w:rFonts w:ascii="Frutiger Roman" w:hAnsi="Frutiger Roman" w:cstheme="minorHAnsi"/>
          <w:sz w:val="18"/>
          <w:szCs w:val="18"/>
        </w:rPr>
        <w:t>L’équilibre économique des opérateurs de stockage n’est en rien menacé par les niveaux de prix atteints par les enchères, quels qu’ils soient, du fait de la régulation de leur revenu</w:t>
      </w:r>
      <w:r w:rsidR="004D2FFC">
        <w:rPr>
          <w:rFonts w:ascii="Frutiger Roman" w:hAnsi="Frutiger Roman" w:cstheme="minorHAnsi"/>
          <w:sz w:val="18"/>
          <w:szCs w:val="18"/>
        </w:rPr>
        <w:t xml:space="preserve"> total</w:t>
      </w:r>
      <w:r>
        <w:rPr>
          <w:rFonts w:ascii="Frutiger Roman" w:hAnsi="Frutiger Roman" w:cstheme="minorHAnsi"/>
          <w:sz w:val="18"/>
          <w:szCs w:val="18"/>
        </w:rPr>
        <w:t>.</w:t>
      </w:r>
    </w:p>
    <w:p w14:paraId="3E8A703D" w14:textId="77777777" w:rsidR="008B746F" w:rsidRDefault="008B746F" w:rsidP="006840BA">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Un débat similaire avait eu lieu pour les prix de réserve des produits N+1, les opérateurs de stockage craignant qu’un prix de réserve nul les conduise à vendre à prix nuls leurs capacités. Le REX des enchères de mars 2018 montre que les prix d’adjudication (à l’exception de </w:t>
      </w:r>
      <w:proofErr w:type="spellStart"/>
      <w:r>
        <w:rPr>
          <w:rFonts w:ascii="Frutiger Roman" w:hAnsi="Frutiger Roman" w:cstheme="minorHAnsi"/>
          <w:sz w:val="18"/>
          <w:szCs w:val="18"/>
        </w:rPr>
        <w:t>Sediane</w:t>
      </w:r>
      <w:proofErr w:type="spellEnd"/>
      <w:r>
        <w:rPr>
          <w:rFonts w:ascii="Frutiger Roman" w:hAnsi="Frutiger Roman" w:cstheme="minorHAnsi"/>
          <w:sz w:val="18"/>
          <w:szCs w:val="18"/>
        </w:rPr>
        <w:t xml:space="preserve"> B) s’expliquent </w:t>
      </w:r>
      <w:r w:rsidR="00D4613A">
        <w:rPr>
          <w:rFonts w:ascii="Frutiger Roman" w:hAnsi="Frutiger Roman" w:cstheme="minorHAnsi"/>
          <w:sz w:val="18"/>
          <w:szCs w:val="18"/>
        </w:rPr>
        <w:t xml:space="preserve">assez </w:t>
      </w:r>
      <w:r>
        <w:rPr>
          <w:rFonts w:ascii="Frutiger Roman" w:hAnsi="Frutiger Roman" w:cstheme="minorHAnsi"/>
          <w:sz w:val="18"/>
          <w:szCs w:val="18"/>
        </w:rPr>
        <w:t xml:space="preserve">bien par les niveaux de </w:t>
      </w:r>
      <w:proofErr w:type="spellStart"/>
      <w:r>
        <w:rPr>
          <w:rFonts w:ascii="Frutiger Roman" w:hAnsi="Frutiger Roman" w:cstheme="minorHAnsi"/>
          <w:sz w:val="18"/>
          <w:szCs w:val="18"/>
        </w:rPr>
        <w:t>spread</w:t>
      </w:r>
      <w:proofErr w:type="spellEnd"/>
      <w:r>
        <w:rPr>
          <w:rFonts w:ascii="Frutiger Roman" w:hAnsi="Frutiger Roman" w:cstheme="minorHAnsi"/>
          <w:sz w:val="18"/>
          <w:szCs w:val="18"/>
        </w:rPr>
        <w:t xml:space="preserve"> été/hiver observés au moment des enchères, la localisation des stockages et leurs performances</w:t>
      </w:r>
      <w:r w:rsidR="00D4613A">
        <w:rPr>
          <w:rFonts w:ascii="Frutiger Roman" w:hAnsi="Frutiger Roman" w:cstheme="minorHAnsi"/>
          <w:sz w:val="18"/>
          <w:szCs w:val="18"/>
        </w:rPr>
        <w:t xml:space="preserve">, ce qui devrait contribuer à rassurer les opérateurs de stockage. </w:t>
      </w:r>
    </w:p>
    <w:p w14:paraId="6000B258" w14:textId="55A452BA" w:rsidR="00D70D9D" w:rsidRDefault="00BB352D" w:rsidP="00D409F7">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Par ailleurs, </w:t>
      </w:r>
      <w:r w:rsidR="00D4613A">
        <w:rPr>
          <w:rFonts w:ascii="Frutiger Roman" w:hAnsi="Frutiger Roman" w:cstheme="minorHAnsi"/>
          <w:sz w:val="18"/>
          <w:szCs w:val="18"/>
        </w:rPr>
        <w:t xml:space="preserve">en ce qui concerne </w:t>
      </w:r>
      <w:r>
        <w:rPr>
          <w:rFonts w:ascii="Frutiger Roman" w:hAnsi="Frutiger Roman" w:cstheme="minorHAnsi"/>
          <w:sz w:val="18"/>
          <w:szCs w:val="18"/>
        </w:rPr>
        <w:t>l</w:t>
      </w:r>
      <w:r w:rsidR="006840BA">
        <w:rPr>
          <w:rFonts w:ascii="Frutiger Roman" w:hAnsi="Frutiger Roman" w:cstheme="minorHAnsi"/>
          <w:sz w:val="18"/>
          <w:szCs w:val="18"/>
        </w:rPr>
        <w:t>es propositions de formule de prix de réserve</w:t>
      </w:r>
      <w:r w:rsidR="004B4BCB">
        <w:rPr>
          <w:rFonts w:ascii="Frutiger Roman" w:hAnsi="Frutiger Roman" w:cstheme="minorHAnsi"/>
          <w:sz w:val="18"/>
          <w:szCs w:val="18"/>
        </w:rPr>
        <w:t xml:space="preserve"> des opérateurs de stockage</w:t>
      </w:r>
      <w:r w:rsidR="00D4613A">
        <w:rPr>
          <w:rFonts w:ascii="Frutiger Roman" w:hAnsi="Frutiger Roman" w:cstheme="minorHAnsi"/>
          <w:sz w:val="18"/>
          <w:szCs w:val="18"/>
        </w:rPr>
        <w:t xml:space="preserve">, elles </w:t>
      </w:r>
      <w:r w:rsidR="008B746F">
        <w:rPr>
          <w:rFonts w:ascii="Frutiger Roman" w:hAnsi="Frutiger Roman" w:cstheme="minorHAnsi"/>
          <w:sz w:val="18"/>
          <w:szCs w:val="18"/>
        </w:rPr>
        <w:t xml:space="preserve">sont </w:t>
      </w:r>
      <w:r w:rsidR="006840BA">
        <w:rPr>
          <w:rFonts w:ascii="Frutiger Roman" w:hAnsi="Frutiger Roman" w:cstheme="minorHAnsi"/>
          <w:sz w:val="18"/>
          <w:szCs w:val="18"/>
        </w:rPr>
        <w:t>en contradiction avec l</w:t>
      </w:r>
      <w:r w:rsidR="004B4BCB">
        <w:rPr>
          <w:rFonts w:ascii="Frutiger Roman" w:hAnsi="Frutiger Roman" w:cstheme="minorHAnsi"/>
          <w:sz w:val="18"/>
          <w:szCs w:val="18"/>
        </w:rPr>
        <w:t>eur</w:t>
      </w:r>
      <w:r w:rsidR="006840BA">
        <w:rPr>
          <w:rFonts w:ascii="Frutiger Roman" w:hAnsi="Frutiger Roman" w:cstheme="minorHAnsi"/>
          <w:sz w:val="18"/>
          <w:szCs w:val="18"/>
        </w:rPr>
        <w:t xml:space="preserve"> volonté de ne pas indexer les prix de réserve pour une année avec les </w:t>
      </w:r>
      <w:proofErr w:type="spellStart"/>
      <w:r w:rsidR="006840BA">
        <w:rPr>
          <w:rFonts w:ascii="Frutiger Roman" w:hAnsi="Frutiger Roman" w:cstheme="minorHAnsi"/>
          <w:sz w:val="18"/>
          <w:szCs w:val="18"/>
        </w:rPr>
        <w:t>spreads</w:t>
      </w:r>
      <w:proofErr w:type="spellEnd"/>
      <w:r w:rsidR="006840BA">
        <w:rPr>
          <w:rFonts w:ascii="Frutiger Roman" w:hAnsi="Frutiger Roman" w:cstheme="minorHAnsi"/>
          <w:sz w:val="18"/>
          <w:szCs w:val="18"/>
        </w:rPr>
        <w:t xml:space="preserve"> d’une autre année</w:t>
      </w:r>
      <w:r w:rsidR="00004ACE">
        <w:rPr>
          <w:rFonts w:ascii="Frutiger Roman" w:hAnsi="Frutiger Roman" w:cstheme="minorHAnsi"/>
          <w:sz w:val="18"/>
          <w:szCs w:val="18"/>
        </w:rPr>
        <w:t xml:space="preserve">. En effet le prix de réserve des capacités pour les années N+2 à N+4 </w:t>
      </w:r>
      <w:r w:rsidR="000359B0">
        <w:rPr>
          <w:rFonts w:ascii="Frutiger Roman" w:hAnsi="Frutiger Roman" w:cstheme="minorHAnsi"/>
          <w:sz w:val="18"/>
          <w:szCs w:val="18"/>
        </w:rPr>
        <w:t>serait</w:t>
      </w:r>
      <w:r w:rsidR="004D2FFC">
        <w:rPr>
          <w:rFonts w:ascii="Frutiger Roman" w:hAnsi="Frutiger Roman" w:cstheme="minorHAnsi"/>
          <w:sz w:val="18"/>
          <w:szCs w:val="18"/>
        </w:rPr>
        <w:t>, dans leurs propositions,</w:t>
      </w:r>
      <w:r w:rsidR="00004ACE">
        <w:rPr>
          <w:rFonts w:ascii="Frutiger Roman" w:hAnsi="Frutiger Roman" w:cstheme="minorHAnsi"/>
          <w:sz w:val="18"/>
          <w:szCs w:val="18"/>
        </w:rPr>
        <w:t xml:space="preserve"> soit indexé sur le </w:t>
      </w:r>
      <w:proofErr w:type="spellStart"/>
      <w:r w:rsidR="00004ACE">
        <w:rPr>
          <w:rFonts w:ascii="Frutiger Roman" w:hAnsi="Frutiger Roman" w:cstheme="minorHAnsi"/>
          <w:sz w:val="18"/>
          <w:szCs w:val="18"/>
        </w:rPr>
        <w:t>spread</w:t>
      </w:r>
      <w:proofErr w:type="spellEnd"/>
      <w:r w:rsidR="00004ACE">
        <w:rPr>
          <w:rFonts w:ascii="Frutiger Roman" w:hAnsi="Frutiger Roman" w:cstheme="minorHAnsi"/>
          <w:sz w:val="18"/>
          <w:szCs w:val="18"/>
        </w:rPr>
        <w:t xml:space="preserve"> été/hiver N+1 (via P0 dont une composante est le </w:t>
      </w:r>
      <w:proofErr w:type="spellStart"/>
      <w:r w:rsidR="00004ACE">
        <w:rPr>
          <w:rFonts w:ascii="Frutiger Roman" w:hAnsi="Frutiger Roman" w:cstheme="minorHAnsi"/>
          <w:sz w:val="18"/>
          <w:szCs w:val="18"/>
        </w:rPr>
        <w:t>spread</w:t>
      </w:r>
      <w:proofErr w:type="spellEnd"/>
      <w:r w:rsidR="00004ACE">
        <w:rPr>
          <w:rFonts w:ascii="Frutiger Roman" w:hAnsi="Frutiger Roman" w:cstheme="minorHAnsi"/>
          <w:sz w:val="18"/>
          <w:szCs w:val="18"/>
        </w:rPr>
        <w:t xml:space="preserve"> été/hiver N+1), soit sur le </w:t>
      </w:r>
      <w:proofErr w:type="spellStart"/>
      <w:r w:rsidR="00004ACE">
        <w:rPr>
          <w:rFonts w:ascii="Frutiger Roman" w:hAnsi="Frutiger Roman" w:cstheme="minorHAnsi"/>
          <w:sz w:val="18"/>
          <w:szCs w:val="18"/>
        </w:rPr>
        <w:t>spread</w:t>
      </w:r>
      <w:proofErr w:type="spellEnd"/>
      <w:r w:rsidR="00004ACE">
        <w:rPr>
          <w:rFonts w:ascii="Frutiger Roman" w:hAnsi="Frutiger Roman" w:cstheme="minorHAnsi"/>
          <w:sz w:val="18"/>
          <w:szCs w:val="18"/>
        </w:rPr>
        <w:t xml:space="preserve"> été/hiver N+2.</w:t>
      </w:r>
      <w:r w:rsidR="00D70D9D" w:rsidRPr="00D00FD6">
        <w:rPr>
          <w:rFonts w:ascii="Frutiger Roman" w:hAnsi="Frutiger Roman" w:cstheme="minorHAnsi"/>
          <w:sz w:val="18"/>
          <w:szCs w:val="18"/>
        </w:rPr>
        <w:t xml:space="preserve"> </w:t>
      </w:r>
    </w:p>
    <w:p w14:paraId="15C6C02D" w14:textId="73FCE33C" w:rsidR="00087085" w:rsidRDefault="00640552" w:rsidP="006A7C64">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EDF propose donc un prix de réserve nul pour l’ensemble des échéances et qu’à l’issue des enchères sur le pluriannuel un </w:t>
      </w:r>
      <w:r w:rsidR="00D70D9D">
        <w:rPr>
          <w:rFonts w:ascii="Frutiger Roman" w:hAnsi="Frutiger Roman" w:cstheme="minorHAnsi"/>
          <w:sz w:val="18"/>
          <w:szCs w:val="18"/>
        </w:rPr>
        <w:t xml:space="preserve">REX </w:t>
      </w:r>
      <w:r>
        <w:rPr>
          <w:rFonts w:ascii="Frutiger Roman" w:hAnsi="Frutiger Roman" w:cstheme="minorHAnsi"/>
          <w:sz w:val="18"/>
          <w:szCs w:val="18"/>
        </w:rPr>
        <w:t xml:space="preserve">soit </w:t>
      </w:r>
      <w:r w:rsidR="00DB2223">
        <w:rPr>
          <w:rFonts w:ascii="Frutiger Roman" w:hAnsi="Frutiger Roman" w:cstheme="minorHAnsi"/>
          <w:sz w:val="18"/>
          <w:szCs w:val="18"/>
        </w:rPr>
        <w:t>réalisé</w:t>
      </w:r>
      <w:r w:rsidR="004D2FFC">
        <w:rPr>
          <w:rFonts w:ascii="Frutiger Roman" w:hAnsi="Frutiger Roman" w:cstheme="minorHAnsi"/>
          <w:sz w:val="18"/>
          <w:szCs w:val="18"/>
        </w:rPr>
        <w:t>.</w:t>
      </w:r>
      <w:r w:rsidR="00D628E4">
        <w:rPr>
          <w:rFonts w:ascii="Frutiger Roman" w:hAnsi="Frutiger Roman" w:cstheme="minorHAnsi"/>
          <w:sz w:val="18"/>
          <w:szCs w:val="18"/>
        </w:rPr>
        <w:t xml:space="preserve"> </w:t>
      </w:r>
    </w:p>
    <w:p w14:paraId="04C72889" w14:textId="77777777" w:rsidR="006A7C64" w:rsidRPr="006A7C64" w:rsidRDefault="006A7C64" w:rsidP="006A7C64">
      <w:pPr>
        <w:spacing w:before="100" w:beforeAutospacing="1" w:after="100" w:afterAutospacing="1" w:line="360" w:lineRule="auto"/>
        <w:jc w:val="both"/>
        <w:rPr>
          <w:rFonts w:ascii="Frutiger Roman" w:hAnsi="Frutiger Roman" w:cstheme="minorHAnsi"/>
          <w:sz w:val="18"/>
          <w:szCs w:val="18"/>
        </w:rPr>
      </w:pPr>
    </w:p>
    <w:p w14:paraId="676ACD5C" w14:textId="77777777" w:rsidR="00854E6C" w:rsidRDefault="00854E6C"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13 Etes-vous favorable au calendrier d’enchères proposé pour les capacités 2019-2020 ? </w:t>
      </w:r>
    </w:p>
    <w:p w14:paraId="0755281A" w14:textId="77777777" w:rsidR="00D409F7" w:rsidRDefault="00087085" w:rsidP="00087085">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Pr>
          <w:rFonts w:ascii="Frutiger Roman" w:hAnsi="Frutiger Roman" w:cstheme="minorHAnsi"/>
          <w:sz w:val="18"/>
          <w:szCs w:val="18"/>
        </w:rPr>
        <w:t>EDF est favorable au calendrier de commercialisation proposée par les opérateurs de stockage pour les capacités 2019-2020.</w:t>
      </w:r>
      <w:r w:rsidR="00B756AC">
        <w:rPr>
          <w:rFonts w:ascii="Frutiger Roman" w:hAnsi="Frutiger Roman" w:cstheme="minorHAnsi"/>
          <w:sz w:val="18"/>
          <w:szCs w:val="18"/>
        </w:rPr>
        <w:t xml:space="preserve"> L</w:t>
      </w:r>
      <w:r w:rsidR="00751759">
        <w:rPr>
          <w:rFonts w:ascii="Frutiger Roman" w:hAnsi="Frutiger Roman" w:cstheme="minorHAnsi"/>
          <w:sz w:val="18"/>
          <w:szCs w:val="18"/>
        </w:rPr>
        <w:t xml:space="preserve">a publication du calendrier précisant les produits et quantités commercialisés devra se faire au moins un mois avant le démarrage effectif des enchères. </w:t>
      </w:r>
      <w:r w:rsidR="00A2141F">
        <w:rPr>
          <w:rFonts w:ascii="Frutiger Roman" w:hAnsi="Frutiger Roman" w:cstheme="minorHAnsi"/>
          <w:sz w:val="18"/>
          <w:szCs w:val="18"/>
        </w:rPr>
        <w:t xml:space="preserve">La répartition du nombre de jour d’enchères entre les opérateurs de stockage doit tenir compte des volumes de capacités à commercialiser par chaque opérateur. </w:t>
      </w:r>
    </w:p>
    <w:p w14:paraId="68F03393" w14:textId="77777777" w:rsidR="009D040A" w:rsidRDefault="009D040A" w:rsidP="00087085">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p>
    <w:p w14:paraId="61F78F34" w14:textId="77777777" w:rsidR="00CB1FCF" w:rsidRPr="00C566B3" w:rsidRDefault="00B523FA" w:rsidP="006E4D22">
      <w:pPr>
        <w:pStyle w:val="Default"/>
        <w:jc w:val="both"/>
        <w:rPr>
          <w:rFonts w:ascii="Franklin Gothic Book" w:hAnsi="Franklin Gothic Book" w:cstheme="minorBidi"/>
          <w:color w:val="auto"/>
        </w:rPr>
      </w:pPr>
      <w:r>
        <w:rPr>
          <w:rFonts w:ascii="Frutiger Roman" w:eastAsia="Calibri" w:hAnsi="Frutiger Roman" w:cstheme="minorHAnsi"/>
          <w:b/>
          <w:color w:val="000080"/>
          <w:sz w:val="18"/>
          <w:szCs w:val="18"/>
        </w:rPr>
        <w:t>Question 14 :</w:t>
      </w:r>
      <w:r w:rsidR="00CB1FCF">
        <w:rPr>
          <w:rFonts w:ascii="Frutiger Roman" w:eastAsia="Calibri" w:hAnsi="Frutiger Roman" w:cstheme="minorHAnsi"/>
          <w:b/>
          <w:color w:val="000080"/>
          <w:sz w:val="18"/>
          <w:szCs w:val="18"/>
        </w:rPr>
        <w:t xml:space="preserve"> </w:t>
      </w:r>
      <w:r w:rsidR="00CB1FCF" w:rsidRPr="00C566B3">
        <w:rPr>
          <w:rFonts w:ascii="Frutiger Roman" w:eastAsia="Calibri" w:hAnsi="Frutiger Roman" w:cstheme="minorHAnsi"/>
          <w:b/>
          <w:color w:val="000080"/>
          <w:sz w:val="18"/>
          <w:szCs w:val="18"/>
        </w:rPr>
        <w:t xml:space="preserve">Etes-vous favorable à la fixation du calendrier annuel des enchères à compter du 1er mars 2019 ? </w:t>
      </w:r>
    </w:p>
    <w:p w14:paraId="713DA0F1" w14:textId="2790D91F" w:rsidR="006A7C64" w:rsidRDefault="00766F97" w:rsidP="00ED64ED">
      <w:pPr>
        <w:pStyle w:val="Paragraphedeliste"/>
        <w:spacing w:before="100" w:beforeAutospacing="1" w:after="100" w:afterAutospacing="1" w:line="360" w:lineRule="auto"/>
        <w:ind w:left="0"/>
        <w:contextualSpacing w:val="0"/>
        <w:jc w:val="both"/>
        <w:rPr>
          <w:rFonts w:ascii="Frutiger Roman" w:eastAsia="Calibri" w:hAnsi="Frutiger Roman" w:cstheme="minorHAnsi"/>
          <w:sz w:val="18"/>
          <w:szCs w:val="18"/>
        </w:rPr>
      </w:pPr>
      <w:r>
        <w:rPr>
          <w:rFonts w:ascii="Frutiger Roman" w:eastAsia="Calibri" w:hAnsi="Frutiger Roman" w:cstheme="minorHAnsi"/>
          <w:sz w:val="18"/>
          <w:szCs w:val="18"/>
        </w:rPr>
        <w:t>Le calendrier doit être fixé au moins un mois avant le début des enchères afin de laisser le temps aux acteurs de définir leurs stratégies d’offres. U</w:t>
      </w:r>
      <w:r w:rsidR="006A7C64">
        <w:rPr>
          <w:rFonts w:ascii="Frutiger Roman" w:eastAsia="Calibri" w:hAnsi="Frutiger Roman" w:cstheme="minorHAnsi"/>
          <w:sz w:val="18"/>
          <w:szCs w:val="18"/>
        </w:rPr>
        <w:t>ne fixation du calendrier au 1</w:t>
      </w:r>
      <w:r w:rsidR="006A7C64" w:rsidRPr="006A7C64">
        <w:rPr>
          <w:rFonts w:ascii="Frutiger Roman" w:eastAsia="Calibri" w:hAnsi="Frutiger Roman" w:cstheme="minorHAnsi"/>
          <w:sz w:val="18"/>
          <w:szCs w:val="18"/>
          <w:vertAlign w:val="superscript"/>
        </w:rPr>
        <w:t>er</w:t>
      </w:r>
      <w:r w:rsidR="006A7C64">
        <w:rPr>
          <w:rFonts w:ascii="Frutiger Roman" w:eastAsia="Calibri" w:hAnsi="Frutiger Roman" w:cstheme="minorHAnsi"/>
          <w:sz w:val="18"/>
          <w:szCs w:val="18"/>
        </w:rPr>
        <w:t xml:space="preserve"> mars 2019 permet de débuter les enchères au plus tôt en avril 2019. Ainsi, si </w:t>
      </w:r>
      <w:r w:rsidR="004514C8">
        <w:rPr>
          <w:rFonts w:ascii="Frutiger Roman" w:eastAsia="Calibri" w:hAnsi="Frutiger Roman" w:cstheme="minorHAnsi"/>
          <w:sz w:val="18"/>
          <w:szCs w:val="18"/>
        </w:rPr>
        <w:t xml:space="preserve">toutefois </w:t>
      </w:r>
      <w:r w:rsidR="006A7C64">
        <w:rPr>
          <w:rFonts w:ascii="Frutiger Roman" w:eastAsia="Calibri" w:hAnsi="Frutiger Roman" w:cstheme="minorHAnsi"/>
          <w:sz w:val="18"/>
          <w:szCs w:val="18"/>
        </w:rPr>
        <w:t xml:space="preserve">l’option A était retenue, il </w:t>
      </w:r>
      <w:r w:rsidR="004514C8">
        <w:rPr>
          <w:rFonts w:ascii="Frutiger Roman" w:eastAsia="Calibri" w:hAnsi="Frutiger Roman" w:cstheme="minorHAnsi"/>
          <w:sz w:val="18"/>
          <w:szCs w:val="18"/>
        </w:rPr>
        <w:t xml:space="preserve">serait </w:t>
      </w:r>
      <w:r w:rsidR="006A7C64">
        <w:rPr>
          <w:rFonts w:ascii="Frutiger Roman" w:eastAsia="Calibri" w:hAnsi="Frutiger Roman" w:cstheme="minorHAnsi"/>
          <w:sz w:val="18"/>
          <w:szCs w:val="18"/>
        </w:rPr>
        <w:t xml:space="preserve">nécessaire </w:t>
      </w:r>
      <w:r>
        <w:rPr>
          <w:rFonts w:ascii="Frutiger Roman" w:eastAsia="Calibri" w:hAnsi="Frutiger Roman" w:cstheme="minorHAnsi"/>
          <w:sz w:val="18"/>
          <w:szCs w:val="18"/>
        </w:rPr>
        <w:t xml:space="preserve">de fixer le calendrier des enchères en février 2019. </w:t>
      </w:r>
    </w:p>
    <w:p w14:paraId="645442B2" w14:textId="77777777" w:rsidR="00766F97" w:rsidRDefault="00766F97" w:rsidP="00ED64ED">
      <w:pPr>
        <w:pStyle w:val="Paragraphedeliste"/>
        <w:spacing w:before="100" w:beforeAutospacing="1" w:after="100" w:afterAutospacing="1" w:line="360" w:lineRule="auto"/>
        <w:ind w:left="0"/>
        <w:contextualSpacing w:val="0"/>
        <w:jc w:val="both"/>
        <w:rPr>
          <w:rFonts w:ascii="Frutiger Roman" w:eastAsia="Calibri" w:hAnsi="Frutiger Roman" w:cstheme="minorHAnsi"/>
          <w:sz w:val="18"/>
          <w:szCs w:val="18"/>
        </w:rPr>
      </w:pPr>
    </w:p>
    <w:p w14:paraId="0F8F9E54" w14:textId="77777777" w:rsidR="00ED64ED" w:rsidRPr="00A7796C" w:rsidRDefault="00ED64ED" w:rsidP="00ED64ED">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15 Etes-vous favorable à la limite de 10 TWh au total par jour d’enchères, hors stockage de gaz B ? </w:t>
      </w:r>
    </w:p>
    <w:p w14:paraId="13B9B311" w14:textId="77777777" w:rsidR="00B523FA" w:rsidRDefault="006E4D22" w:rsidP="006E4D22">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Pr>
          <w:rFonts w:ascii="Frutiger Roman" w:hAnsi="Frutiger Roman" w:cstheme="minorHAnsi"/>
          <w:sz w:val="18"/>
          <w:szCs w:val="18"/>
        </w:rPr>
        <w:t>Des capacités pou</w:t>
      </w:r>
      <w:r w:rsidR="00F338E6">
        <w:rPr>
          <w:rFonts w:ascii="Frutiger Roman" w:hAnsi="Frutiger Roman" w:cstheme="minorHAnsi"/>
          <w:sz w:val="18"/>
          <w:szCs w:val="18"/>
        </w:rPr>
        <w:t>r des échéances différentes pouvant</w:t>
      </w:r>
      <w:r>
        <w:rPr>
          <w:rFonts w:ascii="Frutiger Roman" w:hAnsi="Frutiger Roman" w:cstheme="minorHAnsi"/>
          <w:sz w:val="18"/>
          <w:szCs w:val="18"/>
        </w:rPr>
        <w:t xml:space="preserve"> être commercialisées un même jour d’enchères</w:t>
      </w:r>
      <w:r w:rsidR="00F338E6">
        <w:rPr>
          <w:rFonts w:ascii="Frutiger Roman" w:hAnsi="Frutiger Roman" w:cstheme="minorHAnsi"/>
          <w:sz w:val="18"/>
          <w:szCs w:val="18"/>
        </w:rPr>
        <w:t>, il semble plus judicieux de fixer une limite de volume par enchère</w:t>
      </w:r>
      <w:r w:rsidR="00D4629F">
        <w:rPr>
          <w:rFonts w:ascii="Frutiger Roman" w:hAnsi="Frutiger Roman" w:cstheme="minorHAnsi"/>
          <w:sz w:val="18"/>
          <w:szCs w:val="18"/>
        </w:rPr>
        <w:t xml:space="preserve"> et non par jour</w:t>
      </w:r>
      <w:r w:rsidR="00F338E6">
        <w:rPr>
          <w:rFonts w:ascii="Frutiger Roman" w:hAnsi="Frutiger Roman" w:cstheme="minorHAnsi"/>
          <w:sz w:val="18"/>
          <w:szCs w:val="18"/>
        </w:rPr>
        <w:t>. EDF est favorable à une limite de 4 TWh par enchère.</w:t>
      </w:r>
    </w:p>
    <w:p w14:paraId="56174FA4" w14:textId="77777777" w:rsidR="006E4D22" w:rsidRPr="000329CA" w:rsidRDefault="006E4D22" w:rsidP="006E4D22">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p>
    <w:p w14:paraId="575736D2" w14:textId="77777777" w:rsidR="00ED64ED" w:rsidRPr="00A7796C" w:rsidRDefault="00ED64ED" w:rsidP="00ED64ED">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16 Quel calendrier annuel souhaitez-vous (incluant le nombre et les périodes des guichets par an, le nombre de semaines par guichet, le nombre de jours par semaine d’enchère) ? Etes-vous favorable à des guichets séparés entre la commercialisation des capacités pour N+1 et celles pour N+2 à N+4 ? </w:t>
      </w:r>
    </w:p>
    <w:p w14:paraId="47DEF3E0" w14:textId="77777777" w:rsidR="00E83FC2" w:rsidRDefault="00526814" w:rsidP="00526814">
      <w:pPr>
        <w:spacing w:before="100" w:beforeAutospacing="1" w:after="100" w:afterAutospacing="1" w:line="360" w:lineRule="auto"/>
        <w:jc w:val="both"/>
        <w:rPr>
          <w:rFonts w:ascii="Frutiger Roman" w:hAnsi="Frutiger Roman" w:cstheme="minorHAnsi"/>
          <w:sz w:val="18"/>
          <w:szCs w:val="18"/>
        </w:rPr>
      </w:pPr>
      <w:r w:rsidRPr="00F338E6">
        <w:rPr>
          <w:rFonts w:ascii="Frutiger Roman" w:hAnsi="Frutiger Roman" w:cstheme="minorHAnsi"/>
          <w:sz w:val="18"/>
          <w:szCs w:val="18"/>
        </w:rPr>
        <w:t>EDF est favorable à des guichets de commercialisation trimestriels dont les dates seraient bien identifiées par le marché (sur le même principe que le calendrier CAM de commercialisation des produits trimestriels de capacités de transport).</w:t>
      </w:r>
      <w:r w:rsidR="00E83FC2" w:rsidRPr="00F338E6">
        <w:rPr>
          <w:rFonts w:ascii="Frutiger Roman" w:hAnsi="Frutiger Roman" w:cstheme="minorHAnsi"/>
          <w:sz w:val="18"/>
          <w:szCs w:val="18"/>
        </w:rPr>
        <w:t xml:space="preserve"> </w:t>
      </w:r>
    </w:p>
    <w:p w14:paraId="4F3EAD31" w14:textId="77777777" w:rsidR="00F338E6" w:rsidRDefault="00F338E6" w:rsidP="00F338E6">
      <w:pPr>
        <w:spacing w:before="100" w:beforeAutospacing="1" w:after="100" w:afterAutospacing="1" w:line="360" w:lineRule="auto"/>
        <w:jc w:val="both"/>
        <w:rPr>
          <w:rFonts w:ascii="Frutiger Light" w:eastAsia="Frutiger Light" w:hAnsi="Frutiger Light" w:cs="Frutiger Light"/>
        </w:rPr>
      </w:pPr>
      <w:r>
        <w:rPr>
          <w:rFonts w:ascii="Frutiger Roman" w:hAnsi="Frutiger Roman" w:cstheme="minorHAnsi"/>
          <w:sz w:val="18"/>
          <w:szCs w:val="18"/>
        </w:rPr>
        <w:t>U</w:t>
      </w:r>
      <w:r w:rsidRPr="00CA648A">
        <w:rPr>
          <w:rFonts w:ascii="Frutiger Roman" w:hAnsi="Frutiger Roman" w:cstheme="minorHAnsi"/>
          <w:sz w:val="18"/>
          <w:szCs w:val="18"/>
        </w:rPr>
        <w:t>n guichet correspond</w:t>
      </w:r>
      <w:r>
        <w:rPr>
          <w:rFonts w:ascii="Frutiger Roman" w:hAnsi="Frutiger Roman" w:cstheme="minorHAnsi"/>
          <w:sz w:val="18"/>
          <w:szCs w:val="18"/>
        </w:rPr>
        <w:t>rait</w:t>
      </w:r>
      <w:r w:rsidRPr="00CA648A">
        <w:rPr>
          <w:rFonts w:ascii="Frutiger Roman" w:hAnsi="Frutiger Roman" w:cstheme="minorHAnsi"/>
          <w:sz w:val="18"/>
          <w:szCs w:val="18"/>
        </w:rPr>
        <w:t xml:space="preserve"> à 2</w:t>
      </w:r>
      <w:r w:rsidR="00940493">
        <w:rPr>
          <w:rFonts w:ascii="Frutiger Roman" w:hAnsi="Frutiger Roman" w:cstheme="minorHAnsi"/>
          <w:sz w:val="18"/>
          <w:szCs w:val="18"/>
        </w:rPr>
        <w:t xml:space="preserve"> ou 3</w:t>
      </w:r>
      <w:r w:rsidRPr="00CA648A">
        <w:rPr>
          <w:rFonts w:ascii="Frutiger Roman" w:hAnsi="Frutiger Roman" w:cstheme="minorHAnsi"/>
          <w:sz w:val="18"/>
          <w:szCs w:val="18"/>
        </w:rPr>
        <w:t xml:space="preserve"> semaines de commercialisation</w:t>
      </w:r>
      <w:r w:rsidR="00940493">
        <w:rPr>
          <w:rFonts w:ascii="Frutiger Roman" w:hAnsi="Frutiger Roman" w:cstheme="minorHAnsi"/>
          <w:sz w:val="18"/>
          <w:szCs w:val="18"/>
        </w:rPr>
        <w:t xml:space="preserve"> contiguës</w:t>
      </w:r>
      <w:r w:rsidRPr="00CA648A">
        <w:rPr>
          <w:rFonts w:ascii="Frutiger Roman" w:hAnsi="Frutiger Roman" w:cstheme="minorHAnsi"/>
          <w:sz w:val="18"/>
          <w:szCs w:val="18"/>
        </w:rPr>
        <w:t xml:space="preserve"> avec</w:t>
      </w:r>
      <w:r w:rsidRPr="00F8219F">
        <w:rPr>
          <w:rFonts w:ascii="Frutiger Light" w:eastAsia="Frutiger Light" w:hAnsi="Frutiger Light" w:cs="Frutiger Light"/>
        </w:rPr>
        <w:t> :</w:t>
      </w:r>
    </w:p>
    <w:p w14:paraId="32872251" w14:textId="77777777" w:rsidR="00F338E6" w:rsidRDefault="00F338E6" w:rsidP="00F338E6">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sidRPr="00CA648A">
        <w:rPr>
          <w:rFonts w:ascii="Frutiger Roman" w:hAnsi="Frutiger Roman" w:cstheme="minorHAnsi"/>
          <w:sz w:val="18"/>
          <w:szCs w:val="18"/>
        </w:rPr>
        <w:t>Au maximum 3 enchères par jour aux créneaux horaires proposés par les opérateurs de stockage (11H, 13H, 15H).</w:t>
      </w:r>
    </w:p>
    <w:p w14:paraId="053C5E63" w14:textId="77777777" w:rsidR="00F338E6" w:rsidRDefault="00F338E6" w:rsidP="00F338E6">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sidRPr="00F338E6">
        <w:rPr>
          <w:rFonts w:ascii="Frutiger Roman" w:hAnsi="Frutiger Roman" w:cstheme="minorHAnsi"/>
          <w:sz w:val="18"/>
          <w:szCs w:val="18"/>
        </w:rPr>
        <w:t>A chaque guichet, les 3 types de produits (« lent », « moyen », « rapide ») déclinés pour tous les horizons jusqu’à N+4 sont commercialisés.</w:t>
      </w:r>
    </w:p>
    <w:p w14:paraId="77FDB116" w14:textId="77777777" w:rsidR="00D748F2" w:rsidRPr="00F338E6" w:rsidRDefault="00D748F2" w:rsidP="00F338E6">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3 à 4 jours </w:t>
      </w:r>
      <w:r w:rsidR="00295F92">
        <w:rPr>
          <w:rFonts w:ascii="Frutiger Roman" w:hAnsi="Frutiger Roman" w:cstheme="minorHAnsi"/>
          <w:sz w:val="18"/>
          <w:szCs w:val="18"/>
        </w:rPr>
        <w:t>d’enchères par semaine.</w:t>
      </w:r>
    </w:p>
    <w:p w14:paraId="5A7F90E0" w14:textId="77777777" w:rsidR="00526814" w:rsidRPr="00F338E6" w:rsidRDefault="00E83FC2" w:rsidP="00526814">
      <w:pPr>
        <w:spacing w:before="100" w:beforeAutospacing="1" w:after="100" w:afterAutospacing="1" w:line="360" w:lineRule="auto"/>
        <w:jc w:val="both"/>
        <w:rPr>
          <w:rFonts w:ascii="Frutiger Roman" w:hAnsi="Frutiger Roman" w:cstheme="minorHAnsi"/>
          <w:sz w:val="18"/>
          <w:szCs w:val="18"/>
        </w:rPr>
      </w:pPr>
      <w:r w:rsidRPr="00F338E6">
        <w:rPr>
          <w:rFonts w:ascii="Frutiger Roman" w:hAnsi="Frutiger Roman" w:cstheme="minorHAnsi"/>
          <w:sz w:val="18"/>
          <w:szCs w:val="18"/>
        </w:rPr>
        <w:t>La proposition de calendrier d’EDF</w:t>
      </w:r>
      <w:r w:rsidR="0024039D" w:rsidRPr="00F338E6">
        <w:rPr>
          <w:rFonts w:ascii="Frutiger Roman" w:hAnsi="Frutiger Roman" w:cstheme="minorHAnsi"/>
          <w:sz w:val="18"/>
          <w:szCs w:val="18"/>
        </w:rPr>
        <w:t>,</w:t>
      </w:r>
      <w:r w:rsidRPr="00F338E6">
        <w:rPr>
          <w:rFonts w:ascii="Frutiger Roman" w:hAnsi="Frutiger Roman" w:cstheme="minorHAnsi"/>
          <w:sz w:val="18"/>
          <w:szCs w:val="18"/>
        </w:rPr>
        <w:t xml:space="preserve"> exprimé</w:t>
      </w:r>
      <w:r w:rsidR="00F338E6">
        <w:rPr>
          <w:rFonts w:ascii="Frutiger Roman" w:hAnsi="Frutiger Roman" w:cstheme="minorHAnsi"/>
          <w:sz w:val="18"/>
          <w:szCs w:val="18"/>
        </w:rPr>
        <w:t>e</w:t>
      </w:r>
      <w:r w:rsidRPr="00F338E6">
        <w:rPr>
          <w:rFonts w:ascii="Frutiger Roman" w:hAnsi="Frutiger Roman" w:cstheme="minorHAnsi"/>
          <w:sz w:val="18"/>
          <w:szCs w:val="18"/>
        </w:rPr>
        <w:t xml:space="preserve"> dans le même format que celui de la consultation</w:t>
      </w:r>
      <w:r w:rsidR="0024039D" w:rsidRPr="00F338E6">
        <w:rPr>
          <w:rFonts w:ascii="Frutiger Roman" w:hAnsi="Frutiger Roman" w:cstheme="minorHAnsi"/>
          <w:sz w:val="18"/>
          <w:szCs w:val="18"/>
        </w:rPr>
        <w:t>,</w:t>
      </w:r>
      <w:r w:rsidRPr="00F338E6">
        <w:rPr>
          <w:rFonts w:ascii="Frutiger Roman" w:hAnsi="Frutiger Roman" w:cstheme="minorHAnsi"/>
          <w:sz w:val="18"/>
          <w:szCs w:val="18"/>
        </w:rPr>
        <w:t xml:space="preserve"> est présenté</w:t>
      </w:r>
      <w:r w:rsidR="0024039D" w:rsidRPr="00F338E6">
        <w:rPr>
          <w:rFonts w:ascii="Frutiger Roman" w:hAnsi="Frutiger Roman" w:cstheme="minorHAnsi"/>
          <w:sz w:val="18"/>
          <w:szCs w:val="18"/>
        </w:rPr>
        <w:t>e</w:t>
      </w:r>
      <w:r w:rsidRPr="00F338E6">
        <w:rPr>
          <w:rFonts w:ascii="Frutiger Roman" w:hAnsi="Frutiger Roman" w:cstheme="minorHAnsi"/>
          <w:sz w:val="18"/>
          <w:szCs w:val="18"/>
        </w:rPr>
        <w:t xml:space="preserve"> </w:t>
      </w:r>
      <w:r w:rsidR="0024039D" w:rsidRPr="00F338E6">
        <w:rPr>
          <w:rFonts w:ascii="Frutiger Roman" w:hAnsi="Frutiger Roman" w:cstheme="minorHAnsi"/>
          <w:sz w:val="18"/>
          <w:szCs w:val="18"/>
        </w:rPr>
        <w:t xml:space="preserve">dans le tableau </w:t>
      </w:r>
      <w:r w:rsidRPr="00F338E6">
        <w:rPr>
          <w:rFonts w:ascii="Frutiger Roman" w:hAnsi="Frutiger Roman" w:cstheme="minorHAnsi"/>
          <w:sz w:val="18"/>
          <w:szCs w:val="18"/>
        </w:rPr>
        <w:t>ci-dessous.</w:t>
      </w:r>
      <w:r w:rsidR="00BB352D">
        <w:rPr>
          <w:rFonts w:ascii="Frutiger Roman" w:hAnsi="Frutiger Roman" w:cstheme="minorHAnsi"/>
          <w:sz w:val="18"/>
          <w:szCs w:val="18"/>
        </w:rPr>
        <w:t xml:space="preserve"> </w:t>
      </w:r>
      <w:r w:rsidR="0024039D" w:rsidRPr="00F338E6">
        <w:rPr>
          <w:rFonts w:ascii="Frutiger Roman" w:hAnsi="Frutiger Roman" w:cstheme="minorHAnsi"/>
          <w:sz w:val="18"/>
          <w:szCs w:val="18"/>
        </w:rPr>
        <w:t>Ce calendrier</w:t>
      </w:r>
      <w:r w:rsidRPr="00F338E6">
        <w:rPr>
          <w:rFonts w:ascii="Frutiger Roman" w:hAnsi="Frutiger Roman" w:cstheme="minorHAnsi"/>
          <w:sz w:val="18"/>
          <w:szCs w:val="18"/>
        </w:rPr>
        <w:t xml:space="preserve"> est proche de l’option A proposée, mais se distingue sur les points suivants :</w:t>
      </w:r>
    </w:p>
    <w:p w14:paraId="6AE5D330" w14:textId="77777777" w:rsidR="00E83FC2" w:rsidRPr="00F338E6" w:rsidRDefault="00E83FC2" w:rsidP="00E83FC2">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sidRPr="00F338E6">
        <w:rPr>
          <w:rFonts w:ascii="Frutiger Roman" w:hAnsi="Frutiger Roman" w:cstheme="minorHAnsi"/>
          <w:sz w:val="18"/>
          <w:szCs w:val="18"/>
        </w:rPr>
        <w:t xml:space="preserve">Commercialisation du pluriannuel dès novembre 2018 et en février 2019 (l’option A fait démarrer la commercialisation du pluriannuel </w:t>
      </w:r>
      <w:r w:rsidR="00F338E6">
        <w:rPr>
          <w:rFonts w:ascii="Frutiger Roman" w:hAnsi="Frutiger Roman" w:cstheme="minorHAnsi"/>
          <w:sz w:val="18"/>
          <w:szCs w:val="18"/>
        </w:rPr>
        <w:t>à partir de</w:t>
      </w:r>
      <w:r w:rsidR="00F338E6" w:rsidRPr="00F338E6">
        <w:rPr>
          <w:rFonts w:ascii="Frutiger Roman" w:hAnsi="Frutiger Roman" w:cstheme="minorHAnsi"/>
          <w:sz w:val="18"/>
          <w:szCs w:val="18"/>
        </w:rPr>
        <w:t xml:space="preserve"> </w:t>
      </w:r>
      <w:r w:rsidRPr="00F338E6">
        <w:rPr>
          <w:rFonts w:ascii="Frutiger Roman" w:hAnsi="Frutiger Roman" w:cstheme="minorHAnsi"/>
          <w:sz w:val="18"/>
          <w:szCs w:val="18"/>
        </w:rPr>
        <w:t>mars 2019)</w:t>
      </w:r>
    </w:p>
    <w:p w14:paraId="0DE3D545" w14:textId="77777777" w:rsidR="00A2141F" w:rsidRDefault="00E83FC2" w:rsidP="00A2141F">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sidRPr="00F338E6">
        <w:rPr>
          <w:rFonts w:ascii="Frutiger Roman" w:hAnsi="Frutiger Roman" w:cstheme="minorHAnsi"/>
          <w:sz w:val="18"/>
          <w:szCs w:val="18"/>
        </w:rPr>
        <w:t>EDF propose 4 guichets en mai</w:t>
      </w:r>
      <w:r w:rsidR="00BB352D" w:rsidRPr="00BB352D">
        <w:rPr>
          <w:rFonts w:ascii="Frutiger Roman" w:hAnsi="Frutiger Roman" w:cstheme="minorHAnsi"/>
          <w:sz w:val="18"/>
          <w:szCs w:val="18"/>
        </w:rPr>
        <w:t>,</w:t>
      </w:r>
      <w:r w:rsidRPr="00F338E6">
        <w:rPr>
          <w:rFonts w:ascii="Frutiger Roman" w:hAnsi="Frutiger Roman" w:cstheme="minorHAnsi"/>
          <w:sz w:val="18"/>
          <w:szCs w:val="18"/>
        </w:rPr>
        <w:t xml:space="preserve"> août</w:t>
      </w:r>
      <w:r w:rsidR="00BB352D">
        <w:rPr>
          <w:rFonts w:ascii="Frutiger Roman" w:hAnsi="Frutiger Roman" w:cstheme="minorHAnsi"/>
          <w:sz w:val="18"/>
          <w:szCs w:val="18"/>
        </w:rPr>
        <w:t>,</w:t>
      </w:r>
      <w:r w:rsidRPr="00F338E6">
        <w:rPr>
          <w:rFonts w:ascii="Frutiger Roman" w:hAnsi="Frutiger Roman" w:cstheme="minorHAnsi"/>
          <w:sz w:val="18"/>
          <w:szCs w:val="18"/>
        </w:rPr>
        <w:t xml:space="preserve"> novembre</w:t>
      </w:r>
      <w:r w:rsidR="00341FE8" w:rsidRPr="00F338E6">
        <w:rPr>
          <w:rFonts w:ascii="Frutiger Roman" w:hAnsi="Frutiger Roman" w:cstheme="minorHAnsi"/>
          <w:sz w:val="18"/>
          <w:szCs w:val="18"/>
        </w:rPr>
        <w:t xml:space="preserve"> et février</w:t>
      </w:r>
      <w:r w:rsidRPr="00F338E6">
        <w:rPr>
          <w:rFonts w:ascii="Frutiger Roman" w:hAnsi="Frutiger Roman" w:cstheme="minorHAnsi"/>
          <w:sz w:val="18"/>
          <w:szCs w:val="18"/>
        </w:rPr>
        <w:t xml:space="preserve"> </w:t>
      </w:r>
      <w:r w:rsidR="0024039D" w:rsidRPr="00F338E6">
        <w:rPr>
          <w:rFonts w:ascii="Frutiger Roman" w:hAnsi="Frutiger Roman" w:cstheme="minorHAnsi"/>
          <w:sz w:val="18"/>
          <w:szCs w:val="18"/>
        </w:rPr>
        <w:t>de façon à avoir un rythme</w:t>
      </w:r>
      <w:r w:rsidRPr="00F338E6">
        <w:rPr>
          <w:rFonts w:ascii="Frutiger Roman" w:hAnsi="Frutiger Roman" w:cstheme="minorHAnsi"/>
          <w:sz w:val="18"/>
          <w:szCs w:val="18"/>
        </w:rPr>
        <w:t xml:space="preserve"> </w:t>
      </w:r>
      <w:r w:rsidR="0024039D" w:rsidRPr="00F338E6">
        <w:rPr>
          <w:rFonts w:ascii="Frutiger Roman" w:hAnsi="Frutiger Roman" w:cstheme="minorHAnsi"/>
          <w:sz w:val="18"/>
          <w:szCs w:val="18"/>
        </w:rPr>
        <w:t>cohérent avec le rythme de contractualisation des clients</w:t>
      </w:r>
      <w:r w:rsidR="00341FE8" w:rsidRPr="00F338E6">
        <w:rPr>
          <w:rFonts w:ascii="Frutiger Roman" w:hAnsi="Frutiger Roman" w:cstheme="minorHAnsi"/>
          <w:sz w:val="18"/>
          <w:szCs w:val="18"/>
        </w:rPr>
        <w:t xml:space="preserve"> (</w:t>
      </w:r>
      <w:r w:rsidR="000511EC">
        <w:rPr>
          <w:rFonts w:ascii="Frutiger Roman" w:hAnsi="Frutiger Roman" w:cstheme="minorHAnsi"/>
          <w:sz w:val="18"/>
          <w:szCs w:val="18"/>
        </w:rPr>
        <w:t>p</w:t>
      </w:r>
      <w:r w:rsidR="0024039D" w:rsidRPr="00F338E6">
        <w:rPr>
          <w:rFonts w:ascii="Frutiger Roman" w:hAnsi="Frutiger Roman" w:cstheme="minorHAnsi"/>
          <w:sz w:val="18"/>
          <w:szCs w:val="18"/>
        </w:rPr>
        <w:t>ar exemple fin août</w:t>
      </w:r>
      <w:r w:rsidR="000511EC">
        <w:rPr>
          <w:rFonts w:ascii="Frutiger Roman" w:hAnsi="Frutiger Roman" w:cstheme="minorHAnsi"/>
          <w:sz w:val="18"/>
          <w:szCs w:val="18"/>
        </w:rPr>
        <w:t xml:space="preserve"> et début </w:t>
      </w:r>
      <w:r w:rsidR="0024039D" w:rsidRPr="00F338E6">
        <w:rPr>
          <w:rFonts w:ascii="Frutiger Roman" w:hAnsi="Frutiger Roman" w:cstheme="minorHAnsi"/>
          <w:sz w:val="18"/>
          <w:szCs w:val="18"/>
        </w:rPr>
        <w:t>septembre correspond</w:t>
      </w:r>
      <w:r w:rsidR="000511EC">
        <w:rPr>
          <w:rFonts w:ascii="Frutiger Roman" w:hAnsi="Frutiger Roman" w:cstheme="minorHAnsi"/>
          <w:sz w:val="18"/>
          <w:szCs w:val="18"/>
        </w:rPr>
        <w:t>ent</w:t>
      </w:r>
      <w:r w:rsidR="0024039D" w:rsidRPr="00F338E6">
        <w:rPr>
          <w:rFonts w:ascii="Frutiger Roman" w:hAnsi="Frutiger Roman" w:cstheme="minorHAnsi"/>
          <w:sz w:val="18"/>
          <w:szCs w:val="18"/>
        </w:rPr>
        <w:t xml:space="preserve"> à une forte activité commerciale du fait des déménagements</w:t>
      </w:r>
      <w:r w:rsidR="00341FE8" w:rsidRPr="00F338E6">
        <w:rPr>
          <w:rFonts w:ascii="Frutiger Roman" w:hAnsi="Frutiger Roman" w:cstheme="minorHAnsi"/>
          <w:sz w:val="18"/>
          <w:szCs w:val="18"/>
        </w:rPr>
        <w:t>) et un nombre d’enchères plus adapté avec le nombre de produits à commercialiser</w:t>
      </w:r>
      <w:r w:rsidR="000511EC">
        <w:rPr>
          <w:rFonts w:ascii="Frutiger Roman" w:hAnsi="Frutiger Roman" w:cstheme="minorHAnsi"/>
          <w:sz w:val="18"/>
          <w:szCs w:val="18"/>
        </w:rPr>
        <w:t xml:space="preserve"> que l’option A</w:t>
      </w:r>
      <w:r w:rsidR="0024039D" w:rsidRPr="00F338E6">
        <w:rPr>
          <w:rFonts w:ascii="Frutiger Roman" w:hAnsi="Frutiger Roman" w:cstheme="minorHAnsi"/>
          <w:sz w:val="18"/>
          <w:szCs w:val="18"/>
        </w:rPr>
        <w:t xml:space="preserve"> </w:t>
      </w:r>
      <w:r w:rsidR="000511EC">
        <w:rPr>
          <w:rFonts w:ascii="Frutiger Roman" w:hAnsi="Frutiger Roman" w:cstheme="minorHAnsi"/>
          <w:sz w:val="18"/>
          <w:szCs w:val="18"/>
        </w:rPr>
        <w:t xml:space="preserve">qui ne compte </w:t>
      </w:r>
      <w:r w:rsidR="0024039D" w:rsidRPr="00F338E6">
        <w:rPr>
          <w:rFonts w:ascii="Frutiger Roman" w:hAnsi="Frutiger Roman" w:cstheme="minorHAnsi"/>
          <w:sz w:val="18"/>
          <w:szCs w:val="18"/>
        </w:rPr>
        <w:t>que 3 guichets</w:t>
      </w:r>
      <w:r w:rsidR="000511EC">
        <w:rPr>
          <w:rFonts w:ascii="Frutiger Roman" w:hAnsi="Frutiger Roman" w:cstheme="minorHAnsi"/>
          <w:sz w:val="18"/>
          <w:szCs w:val="18"/>
        </w:rPr>
        <w:t>.</w:t>
      </w:r>
    </w:p>
    <w:tbl>
      <w:tblPr>
        <w:tblStyle w:val="Grilledutableau"/>
        <w:tblW w:w="0" w:type="auto"/>
        <w:shd w:val="clear" w:color="auto" w:fill="EAF1DD" w:themeFill="accent3" w:themeFillTint="33"/>
        <w:tblLook w:val="04A0" w:firstRow="1" w:lastRow="0" w:firstColumn="1" w:lastColumn="0" w:noHBand="0" w:noVBand="1"/>
      </w:tblPr>
      <w:tblGrid>
        <w:gridCol w:w="9062"/>
      </w:tblGrid>
      <w:tr w:rsidR="00A2141F" w14:paraId="590BCF87" w14:textId="77777777" w:rsidTr="001F1F4C">
        <w:tc>
          <w:tcPr>
            <w:tcW w:w="9062" w:type="dxa"/>
            <w:shd w:val="clear" w:color="auto" w:fill="EAF1DD" w:themeFill="accent3" w:themeFillTint="33"/>
          </w:tcPr>
          <w:p w14:paraId="78798337" w14:textId="77777777" w:rsidR="00502738" w:rsidRPr="001F1F4C" w:rsidRDefault="00502738" w:rsidP="001F1F4C">
            <w:pPr>
              <w:spacing w:before="100" w:beforeAutospacing="1" w:after="100" w:afterAutospacing="1" w:line="360" w:lineRule="auto"/>
              <w:rPr>
                <w:rFonts w:ascii="Frutiger Roman" w:hAnsi="Frutiger Roman" w:cstheme="minorHAnsi"/>
                <w:i/>
                <w:sz w:val="18"/>
                <w:szCs w:val="18"/>
              </w:rPr>
            </w:pPr>
            <w:r w:rsidRPr="001F1F4C">
              <w:rPr>
                <w:rFonts w:ascii="Frutiger Roman" w:hAnsi="Frutiger Roman" w:cstheme="minorHAnsi"/>
                <w:i/>
                <w:sz w:val="18"/>
                <w:szCs w:val="18"/>
              </w:rPr>
              <w:t>Proposition de calendrier</w:t>
            </w:r>
          </w:p>
          <w:p w14:paraId="68ABDC4C" w14:textId="77777777" w:rsidR="00A2141F" w:rsidRPr="00A2141F" w:rsidRDefault="00A2141F" w:rsidP="001F1F4C">
            <w:pPr>
              <w:spacing w:before="100" w:beforeAutospacing="1" w:after="100" w:afterAutospacing="1" w:line="360" w:lineRule="auto"/>
              <w:rPr>
                <w:rFonts w:ascii="Frutiger Light" w:eastAsia="Frutiger Light" w:hAnsi="Frutiger Light" w:cs="Frutiger Light"/>
              </w:rPr>
            </w:pPr>
            <w:r>
              <w:rPr>
                <w:noProof/>
              </w:rPr>
              <mc:AlternateContent>
                <mc:Choice Requires="wps">
                  <w:drawing>
                    <wp:anchor distT="0" distB="0" distL="114300" distR="114300" simplePos="0" relativeHeight="251672576" behindDoc="0" locked="0" layoutInCell="1" allowOverlap="1" wp14:anchorId="707AC5D2" wp14:editId="310406F2">
                      <wp:simplePos x="0" y="0"/>
                      <wp:positionH relativeFrom="column">
                        <wp:posOffset>959485</wp:posOffset>
                      </wp:positionH>
                      <wp:positionV relativeFrom="paragraph">
                        <wp:posOffset>2850515</wp:posOffset>
                      </wp:positionV>
                      <wp:extent cx="233680" cy="10160"/>
                      <wp:effectExtent l="0" t="57150" r="33020" b="85090"/>
                      <wp:wrapNone/>
                      <wp:docPr id="5" name="Connecteur droit avec flèche 5"/>
                      <wp:cNvGraphicFramePr/>
                      <a:graphic xmlns:a="http://schemas.openxmlformats.org/drawingml/2006/main">
                        <a:graphicData uri="http://schemas.microsoft.com/office/word/2010/wordprocessingShape">
                          <wps:wsp>
                            <wps:cNvCnPr/>
                            <wps:spPr>
                              <a:xfrm>
                                <a:off x="0" y="0"/>
                                <a:ext cx="233680" cy="10160"/>
                              </a:xfrm>
                              <a:prstGeom prst="straightConnector1">
                                <a:avLst/>
                              </a:prstGeom>
                              <a:ln>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55FAA7B5" id="_x0000_t32" coordsize="21600,21600" o:spt="32" o:oned="t" path="m,l21600,21600e" filled="f">
                      <v:path arrowok="t" fillok="f" o:connecttype="none"/>
                      <o:lock v:ext="edit" shapetype="t"/>
                    </v:shapetype>
                    <v:shape id="Connecteur droit avec flèche 5" o:spid="_x0000_s1026" type="#_x0000_t32" style="position:absolute;margin-left:75.55pt;margin-top:224.45pt;width:18.4pt;height:.8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" strokecolor="red">
                      <v:stroke dashstyle="dash" endarrow="block"/>
                    </v:shape>
                  </w:pict>
                </mc:Fallback>
              </mc:AlternateContent>
            </w:r>
            <w:r>
              <w:rPr>
                <w:noProof/>
              </w:rPr>
              <mc:AlternateContent>
                <mc:Choice Requires="wps">
                  <w:drawing>
                    <wp:anchor distT="0" distB="0" distL="114300" distR="114300" simplePos="0" relativeHeight="251674624" behindDoc="0" locked="0" layoutInCell="1" allowOverlap="1" wp14:anchorId="028B3CEC" wp14:editId="32ACD665">
                      <wp:simplePos x="0" y="0"/>
                      <wp:positionH relativeFrom="column">
                        <wp:posOffset>2329815</wp:posOffset>
                      </wp:positionH>
                      <wp:positionV relativeFrom="paragraph">
                        <wp:posOffset>1720215</wp:posOffset>
                      </wp:positionV>
                      <wp:extent cx="233680" cy="10160"/>
                      <wp:effectExtent l="0" t="57150" r="33020" b="85090"/>
                      <wp:wrapNone/>
                      <wp:docPr id="11" name="Connecteur droit avec flèche 11"/>
                      <wp:cNvGraphicFramePr/>
                      <a:graphic xmlns:a="http://schemas.openxmlformats.org/drawingml/2006/main">
                        <a:graphicData uri="http://schemas.microsoft.com/office/word/2010/wordprocessingShape">
                          <wps:wsp>
                            <wps:cNvCnPr/>
                            <wps:spPr>
                              <a:xfrm>
                                <a:off x="0" y="0"/>
                                <a:ext cx="233680" cy="10160"/>
                              </a:xfrm>
                              <a:prstGeom prst="straightConnector1">
                                <a:avLst/>
                              </a:prstGeom>
                              <a:ln>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7BFDCB4" id="Connecteur droit avec flèche 11" o:spid="_x0000_s1026" type="#_x0000_t32" style="position:absolute;margin-left:183.45pt;margin-top:135.45pt;width:18.4pt;height:.8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" strokecolor="red">
                      <v:stroke dashstyle="dash" endarrow="block"/>
                    </v:shape>
                  </w:pict>
                </mc:Fallback>
              </mc:AlternateContent>
            </w:r>
            <w:r>
              <w:rPr>
                <w:noProof/>
              </w:rPr>
              <mc:AlternateContent>
                <mc:Choice Requires="wps">
                  <w:drawing>
                    <wp:anchor distT="0" distB="0" distL="114300" distR="114300" simplePos="0" relativeHeight="251675648" behindDoc="0" locked="0" layoutInCell="1" allowOverlap="1" wp14:anchorId="2BA99E10" wp14:editId="25218D3A">
                      <wp:simplePos x="0" y="0"/>
                      <wp:positionH relativeFrom="column">
                        <wp:posOffset>2350135</wp:posOffset>
                      </wp:positionH>
                      <wp:positionV relativeFrom="paragraph">
                        <wp:posOffset>2850515</wp:posOffset>
                      </wp:positionV>
                      <wp:extent cx="233680" cy="10160"/>
                      <wp:effectExtent l="0" t="57150" r="33020" b="85090"/>
                      <wp:wrapNone/>
                      <wp:docPr id="12" name="Connecteur droit avec flèche 12"/>
                      <wp:cNvGraphicFramePr/>
                      <a:graphic xmlns:a="http://schemas.openxmlformats.org/drawingml/2006/main">
                        <a:graphicData uri="http://schemas.microsoft.com/office/word/2010/wordprocessingShape">
                          <wps:wsp>
                            <wps:cNvCnPr/>
                            <wps:spPr>
                              <a:xfrm>
                                <a:off x="0" y="0"/>
                                <a:ext cx="233680" cy="10160"/>
                              </a:xfrm>
                              <a:prstGeom prst="straightConnector1">
                                <a:avLst/>
                              </a:prstGeom>
                              <a:ln>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B71681" id="Connecteur droit avec flèche 12" o:spid="_x0000_s1026" type="#_x0000_t32" style="position:absolute;margin-left:185.05pt;margin-top:224.45pt;width:18.4pt;height:.8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" strokecolor="red">
                      <v:stroke dashstyle="dash" endarrow="block"/>
                    </v:shape>
                  </w:pict>
                </mc:Fallback>
              </mc:AlternateContent>
            </w:r>
            <w:r>
              <w:rPr>
                <w:noProof/>
              </w:rPr>
              <mc:AlternateContent>
                <mc:Choice Requires="wps">
                  <w:drawing>
                    <wp:anchor distT="0" distB="0" distL="114300" distR="114300" simplePos="0" relativeHeight="251676672" behindDoc="0" locked="0" layoutInCell="1" allowOverlap="1" wp14:anchorId="1333B381" wp14:editId="417A0FA4">
                      <wp:simplePos x="0" y="0"/>
                      <wp:positionH relativeFrom="column">
                        <wp:posOffset>2288702</wp:posOffset>
                      </wp:positionH>
                      <wp:positionV relativeFrom="paragraph">
                        <wp:posOffset>3889375</wp:posOffset>
                      </wp:positionV>
                      <wp:extent cx="233680" cy="10160"/>
                      <wp:effectExtent l="0" t="57150" r="33020" b="85090"/>
                      <wp:wrapNone/>
                      <wp:docPr id="13" name="Connecteur droit avec flèche 13"/>
                      <wp:cNvGraphicFramePr/>
                      <a:graphic xmlns:a="http://schemas.openxmlformats.org/drawingml/2006/main">
                        <a:graphicData uri="http://schemas.microsoft.com/office/word/2010/wordprocessingShape">
                          <wps:wsp>
                            <wps:cNvCnPr/>
                            <wps:spPr>
                              <a:xfrm>
                                <a:off x="0" y="0"/>
                                <a:ext cx="233680" cy="10160"/>
                              </a:xfrm>
                              <a:prstGeom prst="straightConnector1">
                                <a:avLst/>
                              </a:prstGeom>
                              <a:ln>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81DFC40" id="Connecteur droit avec flèche 13" o:spid="_x0000_s1026" type="#_x0000_t32" style="position:absolute;margin-left:180.2pt;margin-top:306.25pt;width:18.4pt;height:.8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" strokecolor="red">
                      <v:stroke dashstyle="dash" endarrow="block"/>
                    </v:shape>
                  </w:pict>
                </mc:Fallback>
              </mc:AlternateContent>
            </w:r>
            <w:r>
              <w:rPr>
                <w:noProof/>
              </w:rPr>
              <mc:AlternateContent>
                <mc:Choice Requires="wps">
                  <w:drawing>
                    <wp:anchor distT="0" distB="0" distL="114300" distR="114300" simplePos="0" relativeHeight="251673600" behindDoc="0" locked="0" layoutInCell="1" allowOverlap="1" wp14:anchorId="02B6CDC4" wp14:editId="3A007ABF">
                      <wp:simplePos x="0" y="0"/>
                      <wp:positionH relativeFrom="column">
                        <wp:posOffset>919642</wp:posOffset>
                      </wp:positionH>
                      <wp:positionV relativeFrom="paragraph">
                        <wp:posOffset>3889375</wp:posOffset>
                      </wp:positionV>
                      <wp:extent cx="233916" cy="10632"/>
                      <wp:effectExtent l="0" t="57150" r="33020" b="85090"/>
                      <wp:wrapNone/>
                      <wp:docPr id="14" name="Connecteur droit avec flèche 14"/>
                      <wp:cNvGraphicFramePr/>
                      <a:graphic xmlns:a="http://schemas.openxmlformats.org/drawingml/2006/main">
                        <a:graphicData uri="http://schemas.microsoft.com/office/word/2010/wordprocessingShape">
                          <wps:wsp>
                            <wps:cNvCnPr/>
                            <wps:spPr>
                              <a:xfrm>
                                <a:off x="0" y="0"/>
                                <a:ext cx="233916" cy="10632"/>
                              </a:xfrm>
                              <a:prstGeom prst="straightConnector1">
                                <a:avLst/>
                              </a:prstGeom>
                              <a:ln>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B3506D" id="Connecteur droit avec flèche 14" o:spid="_x0000_s1026" type="#_x0000_t32" style="position:absolute;margin-left:72.4pt;margin-top:306.25pt;width:18.4pt;height:.8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" strokecolor="red">
                      <v:stroke dashstyle="dash" endarrow="block"/>
                    </v:shape>
                  </w:pict>
                </mc:Fallback>
              </mc:AlternateContent>
            </w:r>
            <w:r>
              <w:rPr>
                <w:noProof/>
              </w:rPr>
              <mc:AlternateContent>
                <mc:Choice Requires="wps">
                  <w:drawing>
                    <wp:anchor distT="0" distB="0" distL="114300" distR="114300" simplePos="0" relativeHeight="251671552" behindDoc="0" locked="0" layoutInCell="1" allowOverlap="1" wp14:anchorId="3F71C11D" wp14:editId="0A0A4A35">
                      <wp:simplePos x="0" y="0"/>
                      <wp:positionH relativeFrom="column">
                        <wp:posOffset>960903</wp:posOffset>
                      </wp:positionH>
                      <wp:positionV relativeFrom="paragraph">
                        <wp:posOffset>1720289</wp:posOffset>
                      </wp:positionV>
                      <wp:extent cx="233916" cy="10632"/>
                      <wp:effectExtent l="0" t="57150" r="33020" b="85090"/>
                      <wp:wrapNone/>
                      <wp:docPr id="15" name="Connecteur droit avec flèche 15"/>
                      <wp:cNvGraphicFramePr/>
                      <a:graphic xmlns:a="http://schemas.openxmlformats.org/drawingml/2006/main">
                        <a:graphicData uri="http://schemas.microsoft.com/office/word/2010/wordprocessingShape">
                          <wps:wsp>
                            <wps:cNvCnPr/>
                            <wps:spPr>
                              <a:xfrm>
                                <a:off x="0" y="0"/>
                                <a:ext cx="233916" cy="10632"/>
                              </a:xfrm>
                              <a:prstGeom prst="straightConnector1">
                                <a:avLst/>
                              </a:prstGeom>
                              <a:ln>
                                <a:solidFill>
                                  <a:srgbClr val="FF000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0272563" id="Connecteur droit avec flèche 15" o:spid="_x0000_s1026" type="#_x0000_t32" style="position:absolute;margin-left:75.65pt;margin-top:135.45pt;width:18.4pt;height:.8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" strokecolor="red">
                      <v:stroke dashstyle="dash" endarrow="block"/>
                    </v:shape>
                  </w:pict>
                </mc:Fallback>
              </mc:AlternateContent>
            </w:r>
            <w:r w:rsidRPr="00E83FC2">
              <w:rPr>
                <w:noProof/>
              </w:rPr>
              <w:drawing>
                <wp:inline distT="0" distB="0" distL="0" distR="0" wp14:anchorId="47CD9078" wp14:editId="342C34CB">
                  <wp:extent cx="5394764" cy="4165600"/>
                  <wp:effectExtent l="0" t="0" r="0" b="635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94764" cy="4165600"/>
                          </a:xfrm>
                          <a:prstGeom prst="rect">
                            <a:avLst/>
                          </a:prstGeom>
                        </pic:spPr>
                      </pic:pic>
                    </a:graphicData>
                  </a:graphic>
                </wp:inline>
              </w:drawing>
            </w:r>
          </w:p>
          <w:p w14:paraId="242F519D" w14:textId="77777777" w:rsidR="00A2141F" w:rsidRPr="001F1F4C" w:rsidRDefault="00A2141F" w:rsidP="001F1F4C">
            <w:pPr>
              <w:spacing w:before="100" w:beforeAutospacing="1" w:after="100" w:afterAutospacing="1" w:line="360" w:lineRule="auto"/>
              <w:jc w:val="both"/>
              <w:rPr>
                <w:rFonts w:ascii="Frutiger Roman" w:hAnsi="Frutiger Roman" w:cstheme="minorHAnsi"/>
                <w:sz w:val="18"/>
                <w:szCs w:val="18"/>
              </w:rPr>
            </w:pPr>
            <w:r w:rsidRPr="001F1F4C">
              <w:rPr>
                <w:rFonts w:ascii="Frutiger Roman" w:hAnsi="Frutiger Roman" w:cstheme="minorHAnsi"/>
                <w:sz w:val="18"/>
                <w:szCs w:val="18"/>
              </w:rPr>
              <w:t>Si à l’issue du guichet de février, les capacités souscrites pour l’année stockage à venir (N+1) ne permettaient pas d’atteindre le niveau attendu pour assurer la sécurité d’approvisionnement, des commercialisations additionnelles en mars et en avril pourraient être organisées.</w:t>
            </w:r>
          </w:p>
          <w:p w14:paraId="465AAD21" w14:textId="77777777" w:rsidR="00A2141F" w:rsidRPr="001F1F4C" w:rsidRDefault="00A2141F" w:rsidP="001F1F4C">
            <w:pPr>
              <w:spacing w:before="100" w:beforeAutospacing="1" w:after="100" w:afterAutospacing="1" w:line="360" w:lineRule="auto"/>
              <w:jc w:val="both"/>
              <w:rPr>
                <w:rFonts w:ascii="Frutiger Roman" w:hAnsi="Frutiger Roman" w:cstheme="minorHAnsi"/>
                <w:sz w:val="18"/>
                <w:szCs w:val="18"/>
              </w:rPr>
            </w:pPr>
            <w:r w:rsidRPr="001F1F4C">
              <w:rPr>
                <w:rFonts w:ascii="Frutiger Roman" w:hAnsi="Frutiger Roman" w:cstheme="minorHAnsi"/>
                <w:sz w:val="18"/>
                <w:szCs w:val="18"/>
              </w:rPr>
              <w:t xml:space="preserve">Les invendus sur N+2, N+3, N+4 sont reportés l’année suivante comme proposé à la question 11 (ils </w:t>
            </w:r>
            <w:r w:rsidRPr="00A2141F">
              <w:rPr>
                <w:rFonts w:ascii="Frutiger Roman" w:hAnsi="Frutiger Roman" w:cstheme="minorHAnsi"/>
                <w:sz w:val="18"/>
                <w:szCs w:val="18"/>
              </w:rPr>
              <w:t>deviennent</w:t>
            </w:r>
            <w:r w:rsidRPr="001F1F4C">
              <w:rPr>
                <w:rFonts w:ascii="Frutiger Roman" w:hAnsi="Frutiger Roman" w:cstheme="minorHAnsi"/>
                <w:sz w:val="18"/>
                <w:szCs w:val="18"/>
              </w:rPr>
              <w:t xml:space="preserve"> respectivement des produits proposés en N+1, N+2, N+3).</w:t>
            </w:r>
          </w:p>
          <w:p w14:paraId="1FB0B491" w14:textId="77777777" w:rsidR="00A2141F" w:rsidRPr="001F1F4C" w:rsidRDefault="00A2141F" w:rsidP="001F1F4C">
            <w:pPr>
              <w:spacing w:before="100" w:beforeAutospacing="1" w:after="100" w:afterAutospacing="1" w:line="360" w:lineRule="auto"/>
              <w:jc w:val="both"/>
              <w:rPr>
                <w:rFonts w:ascii="Frutiger Roman" w:hAnsi="Frutiger Roman" w:cstheme="minorHAnsi"/>
                <w:sz w:val="18"/>
                <w:szCs w:val="18"/>
              </w:rPr>
            </w:pPr>
            <w:r w:rsidRPr="001F1F4C">
              <w:rPr>
                <w:rFonts w:ascii="Frutiger Roman" w:hAnsi="Frutiger Roman" w:cstheme="minorHAnsi"/>
                <w:sz w:val="18"/>
                <w:szCs w:val="18"/>
              </w:rPr>
              <w:t xml:space="preserve">Pour des raisons logistiques, les guichets de mai et de fin août pourraient être décalés respectivement à juin et à début septembre. </w:t>
            </w:r>
          </w:p>
        </w:tc>
      </w:tr>
    </w:tbl>
    <w:p w14:paraId="3525585E" w14:textId="77777777" w:rsidR="00F8219F" w:rsidRPr="00C566B3" w:rsidRDefault="000511EC" w:rsidP="000511EC">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Si ces différentes propositions n’étaient pas retenues,</w:t>
      </w:r>
      <w:r w:rsidR="00F8219F" w:rsidRPr="00C566B3">
        <w:rPr>
          <w:rFonts w:ascii="Frutiger Roman" w:hAnsi="Frutiger Roman" w:cstheme="minorHAnsi"/>
          <w:sz w:val="18"/>
          <w:szCs w:val="18"/>
        </w:rPr>
        <w:t xml:space="preserve"> EDF est favorable à l’option A.</w:t>
      </w:r>
    </w:p>
    <w:p w14:paraId="74BBDE52" w14:textId="77777777" w:rsidR="00C213A9" w:rsidRDefault="00CA7A95" w:rsidP="00F8219F">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EDF considère que l</w:t>
      </w:r>
      <w:r w:rsidRPr="00C566B3">
        <w:rPr>
          <w:rFonts w:ascii="Frutiger Roman" w:hAnsi="Frutiger Roman" w:cstheme="minorHAnsi"/>
          <w:sz w:val="18"/>
          <w:szCs w:val="18"/>
        </w:rPr>
        <w:t>’option B</w:t>
      </w:r>
      <w:r>
        <w:rPr>
          <w:rFonts w:ascii="Frutiger Roman" w:hAnsi="Frutiger Roman" w:cstheme="minorHAnsi"/>
          <w:sz w:val="18"/>
          <w:szCs w:val="18"/>
        </w:rPr>
        <w:t xml:space="preserve"> ne doit pas être retenue car la concentration sur deux mois</w:t>
      </w:r>
      <w:r w:rsidRPr="00C566B3">
        <w:rPr>
          <w:rFonts w:ascii="Frutiger Roman" w:hAnsi="Frutiger Roman" w:cstheme="minorHAnsi"/>
          <w:sz w:val="18"/>
          <w:szCs w:val="18"/>
        </w:rPr>
        <w:t xml:space="preserve"> des commercialisations pour N+2/N+3/N+4 ne permet pas un lissage suffisant. De plus elle conduit potentiellement à une phase d’enchères longue débutant en novembre N et se terminant en juin N+1.</w:t>
      </w:r>
    </w:p>
    <w:p w14:paraId="664CD743" w14:textId="77777777" w:rsidR="00854E6C" w:rsidRPr="00A7796C" w:rsidRDefault="00854E6C" w:rsidP="00A7796C">
      <w:pPr>
        <w:pStyle w:val="Paragraphedeliste"/>
        <w:spacing w:before="100" w:beforeAutospacing="1" w:after="100" w:afterAutospacing="1" w:line="360" w:lineRule="auto"/>
        <w:ind w:left="0"/>
        <w:contextualSpacing w:val="0"/>
        <w:jc w:val="both"/>
        <w:rPr>
          <w:rFonts w:ascii="Frutiger Roman" w:eastAsia="Calibri" w:hAnsi="Frutiger Roman" w:cstheme="minorHAnsi"/>
          <w:b/>
          <w:color w:val="000080"/>
          <w:sz w:val="18"/>
          <w:szCs w:val="18"/>
        </w:rPr>
      </w:pPr>
      <w:r w:rsidRPr="00A7796C">
        <w:rPr>
          <w:rFonts w:ascii="Frutiger Roman" w:eastAsia="Calibri" w:hAnsi="Frutiger Roman" w:cstheme="minorHAnsi"/>
          <w:b/>
          <w:color w:val="000080"/>
          <w:sz w:val="18"/>
          <w:szCs w:val="18"/>
        </w:rPr>
        <w:t xml:space="preserve">Question 17 Quel délai de publication par les opérateurs du calendrier d’enchères précis (produits, quantités) vous semble préférable ? </w:t>
      </w:r>
    </w:p>
    <w:p w14:paraId="2CEB1FB3" w14:textId="77777777" w:rsidR="003B61C7" w:rsidRDefault="003B61C7" w:rsidP="00A7796C">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r>
        <w:rPr>
          <w:rFonts w:ascii="Frutiger Roman" w:hAnsi="Frutiger Roman" w:cstheme="minorHAnsi"/>
          <w:sz w:val="18"/>
          <w:szCs w:val="18"/>
        </w:rPr>
        <w:t xml:space="preserve">EDF </w:t>
      </w:r>
      <w:r w:rsidR="000C3728">
        <w:rPr>
          <w:rFonts w:ascii="Frutiger Roman" w:hAnsi="Frutiger Roman" w:cstheme="minorHAnsi"/>
          <w:sz w:val="18"/>
          <w:szCs w:val="18"/>
        </w:rPr>
        <w:t xml:space="preserve">est favorable à une publication </w:t>
      </w:r>
      <w:r w:rsidR="00D57059">
        <w:rPr>
          <w:rFonts w:ascii="Frutiger Roman" w:hAnsi="Frutiger Roman" w:cstheme="minorHAnsi"/>
          <w:sz w:val="18"/>
          <w:szCs w:val="18"/>
        </w:rPr>
        <w:t xml:space="preserve">du calendrier des enchères </w:t>
      </w:r>
      <w:r w:rsidR="000C3728">
        <w:rPr>
          <w:rFonts w:ascii="Frutiger Roman" w:hAnsi="Frutiger Roman" w:cstheme="minorHAnsi"/>
          <w:sz w:val="18"/>
          <w:szCs w:val="18"/>
        </w:rPr>
        <w:t>une fois par an</w:t>
      </w:r>
      <w:r w:rsidR="00C93364">
        <w:rPr>
          <w:rFonts w:ascii="Frutiger Roman" w:hAnsi="Frutiger Roman" w:cstheme="minorHAnsi"/>
          <w:sz w:val="18"/>
          <w:szCs w:val="18"/>
        </w:rPr>
        <w:t xml:space="preserve"> au moins un mois avant le démarrage des première</w:t>
      </w:r>
      <w:r w:rsidR="00CA7A95">
        <w:rPr>
          <w:rFonts w:ascii="Frutiger Roman" w:hAnsi="Frutiger Roman" w:cstheme="minorHAnsi"/>
          <w:sz w:val="18"/>
          <w:szCs w:val="18"/>
        </w:rPr>
        <w:t>s</w:t>
      </w:r>
      <w:r w:rsidR="00C93364">
        <w:rPr>
          <w:rFonts w:ascii="Frutiger Roman" w:hAnsi="Frutiger Roman" w:cstheme="minorHAnsi"/>
          <w:sz w:val="18"/>
          <w:szCs w:val="18"/>
        </w:rPr>
        <w:t xml:space="preserve"> enchères</w:t>
      </w:r>
      <w:r w:rsidR="00D57059">
        <w:rPr>
          <w:rFonts w:ascii="Frutiger Roman" w:hAnsi="Frutiger Roman" w:cstheme="minorHAnsi"/>
          <w:sz w:val="18"/>
          <w:szCs w:val="18"/>
        </w:rPr>
        <w:t>.</w:t>
      </w:r>
      <w:r w:rsidR="000C3728">
        <w:rPr>
          <w:rFonts w:ascii="Frutiger Roman" w:hAnsi="Frutiger Roman" w:cstheme="minorHAnsi"/>
          <w:sz w:val="18"/>
          <w:szCs w:val="18"/>
        </w:rPr>
        <w:t xml:space="preserve"> </w:t>
      </w:r>
      <w:r w:rsidR="00D57059">
        <w:rPr>
          <w:rFonts w:ascii="Frutiger Roman" w:hAnsi="Frutiger Roman" w:cstheme="minorHAnsi"/>
          <w:sz w:val="18"/>
          <w:szCs w:val="18"/>
        </w:rPr>
        <w:t xml:space="preserve">Le calendrier des enchères doit contenir les dates </w:t>
      </w:r>
      <w:r w:rsidR="000C3728">
        <w:rPr>
          <w:rFonts w:ascii="Frutiger Roman" w:hAnsi="Frutiger Roman" w:cstheme="minorHAnsi"/>
          <w:sz w:val="18"/>
          <w:szCs w:val="18"/>
        </w:rPr>
        <w:t xml:space="preserve">de chaque guichet avec les produits et quantités de chaque créneau d’enchère. Cette visibilité est nécessaire pour </w:t>
      </w:r>
      <w:r w:rsidR="00061B39">
        <w:rPr>
          <w:rFonts w:ascii="Frutiger Roman" w:hAnsi="Frutiger Roman" w:cstheme="minorHAnsi"/>
          <w:sz w:val="18"/>
          <w:szCs w:val="18"/>
        </w:rPr>
        <w:t>permettre aux acteurs de</w:t>
      </w:r>
      <w:r w:rsidR="000C3728">
        <w:rPr>
          <w:rFonts w:ascii="Frutiger Roman" w:hAnsi="Frutiger Roman" w:cstheme="minorHAnsi"/>
          <w:sz w:val="18"/>
          <w:szCs w:val="18"/>
        </w:rPr>
        <w:t xml:space="preserve"> s’</w:t>
      </w:r>
      <w:r w:rsidR="00061B39">
        <w:rPr>
          <w:rFonts w:ascii="Frutiger Roman" w:hAnsi="Frutiger Roman" w:cstheme="minorHAnsi"/>
          <w:sz w:val="18"/>
          <w:szCs w:val="18"/>
        </w:rPr>
        <w:t xml:space="preserve">organiser </w:t>
      </w:r>
      <w:r w:rsidR="00966C96">
        <w:rPr>
          <w:rFonts w:ascii="Frutiger Roman" w:hAnsi="Frutiger Roman" w:cstheme="minorHAnsi"/>
          <w:sz w:val="18"/>
          <w:szCs w:val="18"/>
        </w:rPr>
        <w:t xml:space="preserve">et favorisera une </w:t>
      </w:r>
      <w:r w:rsidR="000C3728">
        <w:rPr>
          <w:rFonts w:ascii="Frutiger Roman" w:hAnsi="Frutiger Roman" w:cstheme="minorHAnsi"/>
          <w:sz w:val="18"/>
          <w:szCs w:val="18"/>
        </w:rPr>
        <w:t>bonne participation aux enchères.</w:t>
      </w:r>
      <w:r w:rsidR="00D41031">
        <w:rPr>
          <w:rFonts w:ascii="Frutiger Roman" w:hAnsi="Frutiger Roman" w:cstheme="minorHAnsi"/>
          <w:sz w:val="18"/>
          <w:szCs w:val="18"/>
        </w:rPr>
        <w:t xml:space="preserve"> Toute modification par rapport au planning initial de commercialisation devra faire l’objet d’une communication</w:t>
      </w:r>
      <w:r w:rsidR="00D34E06">
        <w:rPr>
          <w:rFonts w:ascii="Frutiger Roman" w:hAnsi="Frutiger Roman" w:cstheme="minorHAnsi"/>
          <w:sz w:val="18"/>
          <w:szCs w:val="18"/>
        </w:rPr>
        <w:t xml:space="preserve"> justifiée,</w:t>
      </w:r>
      <w:r w:rsidR="00D41031">
        <w:rPr>
          <w:rFonts w:ascii="Frutiger Roman" w:hAnsi="Frutiger Roman" w:cstheme="minorHAnsi"/>
          <w:sz w:val="18"/>
          <w:szCs w:val="18"/>
        </w:rPr>
        <w:t xml:space="preserve"> claire et anticipée au marché.</w:t>
      </w:r>
    </w:p>
    <w:p w14:paraId="479BDA04" w14:textId="77777777" w:rsidR="00A966CC" w:rsidRPr="003B61C7" w:rsidRDefault="00A966CC" w:rsidP="00A7796C">
      <w:pPr>
        <w:pStyle w:val="Paragraphedeliste"/>
        <w:spacing w:before="100" w:beforeAutospacing="1" w:after="100" w:afterAutospacing="1" w:line="360" w:lineRule="auto"/>
        <w:ind w:left="0"/>
        <w:contextualSpacing w:val="0"/>
        <w:jc w:val="both"/>
        <w:rPr>
          <w:rFonts w:ascii="Frutiger Roman" w:hAnsi="Frutiger Roman" w:cstheme="minorHAnsi"/>
          <w:sz w:val="18"/>
          <w:szCs w:val="18"/>
        </w:rPr>
      </w:pPr>
    </w:p>
    <w:p w14:paraId="532BE141" w14:textId="77777777" w:rsidR="00854E6C" w:rsidRPr="00854E6C" w:rsidRDefault="00854E6C" w:rsidP="00A7796C">
      <w:pPr>
        <w:pStyle w:val="Paragraphedeliste"/>
        <w:spacing w:before="100" w:beforeAutospacing="1" w:after="100" w:afterAutospacing="1" w:line="360" w:lineRule="auto"/>
        <w:ind w:left="0"/>
        <w:contextualSpacing w:val="0"/>
        <w:jc w:val="both"/>
        <w:rPr>
          <w:rFonts w:ascii="Franklin Gothic Book" w:hAnsi="Franklin Gothic Book" w:cs="Franklin Gothic Book"/>
          <w:color w:val="000000"/>
          <w:sz w:val="22"/>
          <w:szCs w:val="22"/>
        </w:rPr>
      </w:pPr>
      <w:r w:rsidRPr="00A7796C">
        <w:rPr>
          <w:rFonts w:ascii="Frutiger Roman" w:eastAsia="Calibri" w:hAnsi="Frutiger Roman" w:cstheme="minorHAnsi"/>
          <w:b/>
          <w:color w:val="000080"/>
          <w:sz w:val="18"/>
          <w:szCs w:val="18"/>
        </w:rPr>
        <w:t>Question 18 Etes-vous favorable aux modalités de commercialisation proposées pour les capacités de stockage de gaz B ?</w:t>
      </w:r>
      <w:r w:rsidRPr="00854E6C">
        <w:rPr>
          <w:rFonts w:ascii="Franklin Gothic Book" w:hAnsi="Franklin Gothic Book" w:cs="Franklin Gothic Book"/>
          <w:color w:val="000000"/>
          <w:sz w:val="22"/>
          <w:szCs w:val="22"/>
        </w:rPr>
        <w:t xml:space="preserve"> </w:t>
      </w:r>
    </w:p>
    <w:p w14:paraId="556D628A" w14:textId="6BDCF8AD" w:rsidR="00CF3847" w:rsidRPr="00CF3847" w:rsidRDefault="00CF3847" w:rsidP="00CF3847">
      <w:pPr>
        <w:spacing w:before="100" w:beforeAutospacing="1" w:after="100" w:afterAutospacing="1" w:line="360" w:lineRule="auto"/>
        <w:jc w:val="both"/>
        <w:rPr>
          <w:rFonts w:ascii="Frutiger Roman" w:hAnsi="Frutiger Roman" w:cstheme="minorHAnsi"/>
          <w:sz w:val="18"/>
          <w:szCs w:val="18"/>
        </w:rPr>
      </w:pPr>
      <w:r w:rsidRPr="00CF3847">
        <w:rPr>
          <w:rFonts w:ascii="Frutiger Roman" w:hAnsi="Frutiger Roman" w:cstheme="minorHAnsi"/>
          <w:sz w:val="18"/>
          <w:szCs w:val="18"/>
        </w:rPr>
        <w:t xml:space="preserve">Lors de la </w:t>
      </w:r>
      <w:r w:rsidR="00502738">
        <w:rPr>
          <w:rFonts w:ascii="Frutiger Roman" w:hAnsi="Frutiger Roman" w:cstheme="minorHAnsi"/>
          <w:sz w:val="18"/>
          <w:szCs w:val="18"/>
        </w:rPr>
        <w:t xml:space="preserve">réunion de </w:t>
      </w:r>
      <w:r w:rsidRPr="00CF3847">
        <w:rPr>
          <w:rFonts w:ascii="Frutiger Roman" w:hAnsi="Frutiger Roman" w:cstheme="minorHAnsi"/>
          <w:sz w:val="18"/>
          <w:szCs w:val="18"/>
        </w:rPr>
        <w:t xml:space="preserve">concertation du 15/05/2018, la majorité des acteurs s’est déclarée insatisfaite de la commercialisation de </w:t>
      </w:r>
      <w:proofErr w:type="spellStart"/>
      <w:r w:rsidRPr="00CF3847">
        <w:rPr>
          <w:rFonts w:ascii="Frutiger Roman" w:hAnsi="Frutiger Roman" w:cstheme="minorHAnsi"/>
          <w:sz w:val="18"/>
          <w:szCs w:val="18"/>
        </w:rPr>
        <w:t>Sediane</w:t>
      </w:r>
      <w:proofErr w:type="spellEnd"/>
      <w:r w:rsidRPr="00CF3847">
        <w:rPr>
          <w:rFonts w:ascii="Frutiger Roman" w:hAnsi="Frutiger Roman" w:cstheme="minorHAnsi"/>
          <w:sz w:val="18"/>
          <w:szCs w:val="18"/>
        </w:rPr>
        <w:t xml:space="preserve"> B. Les contraintes pour injecter en gaz B</w:t>
      </w:r>
      <w:r w:rsidR="004D2FFC">
        <w:rPr>
          <w:rFonts w:ascii="Frutiger Roman" w:hAnsi="Frutiger Roman" w:cstheme="minorHAnsi"/>
          <w:sz w:val="18"/>
          <w:szCs w:val="18"/>
        </w:rPr>
        <w:t xml:space="preserve"> dans</w:t>
      </w:r>
      <w:r w:rsidRPr="00CF3847">
        <w:rPr>
          <w:rFonts w:ascii="Frutiger Roman" w:hAnsi="Frutiger Roman" w:cstheme="minorHAnsi"/>
          <w:sz w:val="18"/>
          <w:szCs w:val="18"/>
        </w:rPr>
        <w:t xml:space="preserve"> ce stockage, apparues uniquement dans la délibération de la CRE du 22/02/2018, n’ont permis qu’à un nombre très restreint d’acteurs</w:t>
      </w:r>
      <w:r w:rsidR="00465E1E">
        <w:rPr>
          <w:rFonts w:ascii="Frutiger Roman" w:hAnsi="Frutiger Roman" w:cstheme="minorHAnsi"/>
          <w:sz w:val="18"/>
          <w:szCs w:val="18"/>
        </w:rPr>
        <w:t xml:space="preserve"> </w:t>
      </w:r>
      <w:r w:rsidRPr="00CF3847">
        <w:rPr>
          <w:rFonts w:ascii="Frutiger Roman" w:hAnsi="Frutiger Roman" w:cstheme="minorHAnsi"/>
          <w:sz w:val="18"/>
          <w:szCs w:val="18"/>
        </w:rPr>
        <w:t xml:space="preserve">de participer aux enchères. </w:t>
      </w:r>
      <w:r w:rsidR="004D2FFC">
        <w:rPr>
          <w:rFonts w:ascii="Frutiger Roman" w:hAnsi="Frutiger Roman" w:cstheme="minorHAnsi"/>
          <w:sz w:val="18"/>
          <w:szCs w:val="18"/>
        </w:rPr>
        <w:t>L</w:t>
      </w:r>
      <w:r w:rsidRPr="00CF3847">
        <w:rPr>
          <w:rFonts w:ascii="Frutiger Roman" w:hAnsi="Frutiger Roman" w:cstheme="minorHAnsi"/>
          <w:sz w:val="18"/>
          <w:szCs w:val="18"/>
        </w:rPr>
        <w:t xml:space="preserve">es 13TWh ont été souscrits à prix nul. Le nombre d’acteurs a été si limité que </w:t>
      </w:r>
      <w:proofErr w:type="spellStart"/>
      <w:r w:rsidRPr="00CF3847">
        <w:rPr>
          <w:rFonts w:ascii="Frutiger Roman" w:hAnsi="Frutiger Roman" w:cstheme="minorHAnsi"/>
          <w:sz w:val="18"/>
          <w:szCs w:val="18"/>
        </w:rPr>
        <w:t>Storengy</w:t>
      </w:r>
      <w:proofErr w:type="spellEnd"/>
      <w:r w:rsidRPr="00CF3847">
        <w:rPr>
          <w:rFonts w:ascii="Frutiger Roman" w:hAnsi="Frutiger Roman" w:cstheme="minorHAnsi"/>
          <w:sz w:val="18"/>
          <w:szCs w:val="18"/>
        </w:rPr>
        <w:t xml:space="preserve"> n’a pu présenter la courbe de demande associée à ce stockage. </w:t>
      </w:r>
    </w:p>
    <w:p w14:paraId="0A50F772" w14:textId="77777777" w:rsidR="004514C8" w:rsidRDefault="00F54931" w:rsidP="00DD4048">
      <w:pPr>
        <w:spacing w:before="100" w:beforeAutospacing="1" w:after="100" w:afterAutospacing="1" w:line="360" w:lineRule="auto"/>
        <w:jc w:val="both"/>
        <w:rPr>
          <w:rFonts w:ascii="Frutiger Roman" w:hAnsi="Frutiger Roman" w:cstheme="minorHAnsi"/>
          <w:sz w:val="18"/>
          <w:szCs w:val="18"/>
        </w:rPr>
      </w:pPr>
      <w:bookmarkStart w:id="0" w:name="_GoBack"/>
      <w:bookmarkEnd w:id="0"/>
      <w:r>
        <w:rPr>
          <w:rFonts w:ascii="Frutiger Roman" w:hAnsi="Frutiger Roman" w:cstheme="minorHAnsi"/>
          <w:sz w:val="18"/>
          <w:szCs w:val="18"/>
        </w:rPr>
        <w:t>EDF estime que</w:t>
      </w:r>
      <w:r w:rsidR="006167D8">
        <w:rPr>
          <w:rFonts w:ascii="Frutiger Roman" w:hAnsi="Frutiger Roman" w:cstheme="minorHAnsi"/>
          <w:sz w:val="18"/>
          <w:szCs w:val="18"/>
        </w:rPr>
        <w:t xml:space="preserve"> l’accès </w:t>
      </w:r>
      <w:r w:rsidR="003A5E36">
        <w:rPr>
          <w:rFonts w:ascii="Frutiger Roman" w:hAnsi="Frutiger Roman" w:cstheme="minorHAnsi"/>
          <w:sz w:val="18"/>
          <w:szCs w:val="18"/>
        </w:rPr>
        <w:t xml:space="preserve">actuel </w:t>
      </w:r>
      <w:r w:rsidR="006167D8">
        <w:rPr>
          <w:rFonts w:ascii="Frutiger Roman" w:hAnsi="Frutiger Roman" w:cstheme="minorHAnsi"/>
          <w:sz w:val="18"/>
          <w:szCs w:val="18"/>
        </w:rPr>
        <w:t>au stockage de gaz B est trop restreint</w:t>
      </w:r>
      <w:r w:rsidR="00130887">
        <w:rPr>
          <w:rFonts w:ascii="Frutiger Roman" w:hAnsi="Frutiger Roman" w:cstheme="minorHAnsi"/>
          <w:sz w:val="18"/>
          <w:szCs w:val="18"/>
        </w:rPr>
        <w:t xml:space="preserve"> et que</w:t>
      </w:r>
      <w:r w:rsidR="00B57392">
        <w:rPr>
          <w:rFonts w:ascii="Frutiger Roman" w:hAnsi="Frutiger Roman" w:cstheme="minorHAnsi"/>
          <w:sz w:val="18"/>
          <w:szCs w:val="18"/>
        </w:rPr>
        <w:t xml:space="preserve"> </w:t>
      </w:r>
      <w:r w:rsidR="006167D8">
        <w:rPr>
          <w:rFonts w:ascii="Frutiger Roman" w:hAnsi="Frutiger Roman" w:cstheme="minorHAnsi"/>
          <w:sz w:val="18"/>
          <w:szCs w:val="18"/>
        </w:rPr>
        <w:t>l</w:t>
      </w:r>
      <w:r>
        <w:rPr>
          <w:rFonts w:ascii="Frutiger Roman" w:hAnsi="Frutiger Roman" w:cstheme="minorHAnsi"/>
          <w:sz w:val="18"/>
          <w:szCs w:val="18"/>
        </w:rPr>
        <w:t xml:space="preserve">a proposition de </w:t>
      </w:r>
      <w:proofErr w:type="spellStart"/>
      <w:r>
        <w:rPr>
          <w:rFonts w:ascii="Frutiger Roman" w:hAnsi="Frutiger Roman" w:cstheme="minorHAnsi"/>
          <w:sz w:val="18"/>
          <w:szCs w:val="18"/>
        </w:rPr>
        <w:t>Storengy</w:t>
      </w:r>
      <w:proofErr w:type="spellEnd"/>
      <w:r>
        <w:rPr>
          <w:rFonts w:ascii="Frutiger Roman" w:hAnsi="Frutiger Roman" w:cstheme="minorHAnsi"/>
          <w:sz w:val="18"/>
          <w:szCs w:val="18"/>
        </w:rPr>
        <w:t xml:space="preserve"> conduirait in fine à une commercialisation de l’ensemble des capacités de </w:t>
      </w:r>
      <w:proofErr w:type="spellStart"/>
      <w:r w:rsidR="006167D8">
        <w:rPr>
          <w:rFonts w:ascii="Frutiger Roman" w:hAnsi="Frutiger Roman" w:cstheme="minorHAnsi"/>
          <w:sz w:val="18"/>
          <w:szCs w:val="18"/>
        </w:rPr>
        <w:t>Sediane</w:t>
      </w:r>
      <w:proofErr w:type="spellEnd"/>
      <w:r w:rsidR="006167D8">
        <w:rPr>
          <w:rFonts w:ascii="Frutiger Roman" w:hAnsi="Frutiger Roman" w:cstheme="minorHAnsi"/>
          <w:sz w:val="18"/>
          <w:szCs w:val="18"/>
        </w:rPr>
        <w:t xml:space="preserve"> B au prix de réserve</w:t>
      </w:r>
      <w:r w:rsidR="003A5E36">
        <w:rPr>
          <w:rStyle w:val="Appelnotedebasdep"/>
          <w:rFonts w:ascii="Frutiger Roman" w:hAnsi="Frutiger Roman" w:cstheme="minorHAnsi"/>
          <w:sz w:val="18"/>
          <w:szCs w:val="18"/>
        </w:rPr>
        <w:footnoteReference w:id="3"/>
      </w:r>
      <w:r w:rsidR="006167D8">
        <w:rPr>
          <w:rFonts w:ascii="Frutiger Roman" w:hAnsi="Frutiger Roman" w:cstheme="minorHAnsi"/>
          <w:sz w:val="18"/>
          <w:szCs w:val="18"/>
        </w:rPr>
        <w:t xml:space="preserve">. </w:t>
      </w:r>
    </w:p>
    <w:p w14:paraId="700B9AB1" w14:textId="5F317953" w:rsidR="00854E6C" w:rsidRDefault="00130887" w:rsidP="00DD4048">
      <w:pPr>
        <w:spacing w:before="100" w:beforeAutospacing="1" w:after="100" w:afterAutospacing="1" w:line="360" w:lineRule="auto"/>
        <w:jc w:val="both"/>
        <w:rPr>
          <w:rFonts w:ascii="Frutiger Roman" w:hAnsi="Frutiger Roman" w:cstheme="minorHAnsi"/>
          <w:sz w:val="18"/>
          <w:szCs w:val="18"/>
        </w:rPr>
      </w:pPr>
      <w:r>
        <w:rPr>
          <w:rFonts w:ascii="Frutiger Roman" w:hAnsi="Frutiger Roman" w:cstheme="minorHAnsi"/>
          <w:sz w:val="18"/>
          <w:szCs w:val="18"/>
        </w:rPr>
        <w:t xml:space="preserve">Aussi EDF propose les règles de commercialisation suivantes pour </w:t>
      </w:r>
      <w:proofErr w:type="spellStart"/>
      <w:r>
        <w:rPr>
          <w:rFonts w:ascii="Frutiger Roman" w:hAnsi="Frutiger Roman" w:cstheme="minorHAnsi"/>
          <w:sz w:val="18"/>
          <w:szCs w:val="18"/>
        </w:rPr>
        <w:t>Sediane</w:t>
      </w:r>
      <w:proofErr w:type="spellEnd"/>
      <w:r>
        <w:rPr>
          <w:rFonts w:ascii="Frutiger Roman" w:hAnsi="Frutiger Roman" w:cstheme="minorHAnsi"/>
          <w:sz w:val="18"/>
          <w:szCs w:val="18"/>
        </w:rPr>
        <w:t xml:space="preserve"> B :</w:t>
      </w:r>
    </w:p>
    <w:p w14:paraId="35791608" w14:textId="41E45087" w:rsidR="00B57392" w:rsidRDefault="00130887" w:rsidP="00B57392">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sidRPr="00B57392">
        <w:rPr>
          <w:rFonts w:ascii="Frutiger Roman" w:hAnsi="Frutiger Roman" w:cstheme="minorHAnsi"/>
          <w:sz w:val="18"/>
          <w:szCs w:val="18"/>
        </w:rPr>
        <w:t>En amont des enchères, le</w:t>
      </w:r>
      <w:r w:rsidR="00B57392">
        <w:rPr>
          <w:rFonts w:ascii="Frutiger Roman" w:hAnsi="Frutiger Roman" w:cstheme="minorHAnsi"/>
          <w:sz w:val="18"/>
          <w:szCs w:val="18"/>
        </w:rPr>
        <w:t>s</w:t>
      </w:r>
      <w:r w:rsidRPr="00B57392">
        <w:rPr>
          <w:rFonts w:ascii="Frutiger Roman" w:hAnsi="Frutiger Roman" w:cstheme="minorHAnsi"/>
          <w:sz w:val="18"/>
          <w:szCs w:val="18"/>
        </w:rPr>
        <w:t xml:space="preserve"> prestataire</w:t>
      </w:r>
      <w:r w:rsidR="00B57392">
        <w:rPr>
          <w:rFonts w:ascii="Frutiger Roman" w:hAnsi="Frutiger Roman" w:cstheme="minorHAnsi"/>
          <w:sz w:val="18"/>
          <w:szCs w:val="18"/>
        </w:rPr>
        <w:t>s</w:t>
      </w:r>
      <w:r w:rsidRPr="00B57392">
        <w:rPr>
          <w:rFonts w:ascii="Frutiger Roman" w:hAnsi="Frutiger Roman" w:cstheme="minorHAnsi"/>
          <w:sz w:val="18"/>
          <w:szCs w:val="18"/>
        </w:rPr>
        <w:t xml:space="preserve"> de conversion de gaz H en gaz B réserve</w:t>
      </w:r>
      <w:r w:rsidR="00B57392">
        <w:rPr>
          <w:rFonts w:ascii="Frutiger Roman" w:hAnsi="Frutiger Roman" w:cstheme="minorHAnsi"/>
          <w:sz w:val="18"/>
          <w:szCs w:val="18"/>
        </w:rPr>
        <w:t>nt</w:t>
      </w:r>
      <w:r w:rsidRPr="00B57392">
        <w:rPr>
          <w:rFonts w:ascii="Frutiger Roman" w:hAnsi="Frutiger Roman" w:cstheme="minorHAnsi"/>
          <w:sz w:val="18"/>
          <w:szCs w:val="18"/>
        </w:rPr>
        <w:t xml:space="preserve"> auprès de </w:t>
      </w:r>
      <w:proofErr w:type="spellStart"/>
      <w:r w:rsidRPr="00B57392">
        <w:rPr>
          <w:rFonts w:ascii="Frutiger Roman" w:hAnsi="Frutiger Roman" w:cstheme="minorHAnsi"/>
          <w:sz w:val="18"/>
          <w:szCs w:val="18"/>
        </w:rPr>
        <w:t>Storengy</w:t>
      </w:r>
      <w:proofErr w:type="spellEnd"/>
      <w:r w:rsidRPr="00B57392">
        <w:rPr>
          <w:rFonts w:ascii="Frutiger Roman" w:hAnsi="Frutiger Roman" w:cstheme="minorHAnsi"/>
          <w:sz w:val="18"/>
          <w:szCs w:val="18"/>
        </w:rPr>
        <w:t xml:space="preserve"> les capacités nécessaires à l’exercice de </w:t>
      </w:r>
      <w:r w:rsidR="00B57392">
        <w:rPr>
          <w:rFonts w:ascii="Frutiger Roman" w:hAnsi="Frutiger Roman" w:cstheme="minorHAnsi"/>
          <w:sz w:val="18"/>
          <w:szCs w:val="18"/>
        </w:rPr>
        <w:t>leur</w:t>
      </w:r>
      <w:r w:rsidRPr="00B57392">
        <w:rPr>
          <w:rFonts w:ascii="Frutiger Roman" w:hAnsi="Frutiger Roman" w:cstheme="minorHAnsi"/>
          <w:sz w:val="18"/>
          <w:szCs w:val="18"/>
        </w:rPr>
        <w:t xml:space="preserve"> mission. Ces capacités </w:t>
      </w:r>
      <w:r w:rsidR="00B57392">
        <w:rPr>
          <w:rFonts w:ascii="Frutiger Roman" w:hAnsi="Frutiger Roman" w:cstheme="minorHAnsi"/>
          <w:sz w:val="18"/>
          <w:szCs w:val="18"/>
        </w:rPr>
        <w:t>leur</w:t>
      </w:r>
      <w:r w:rsidRPr="00B57392">
        <w:rPr>
          <w:rFonts w:ascii="Frutiger Roman" w:hAnsi="Frutiger Roman" w:cstheme="minorHAnsi"/>
          <w:sz w:val="18"/>
          <w:szCs w:val="18"/>
        </w:rPr>
        <w:t xml:space="preserve"> sont allouées à un prix reflétant les coûts de stockage inscrits dans le contrat de prestation de service. Conformément à l’article L. 421-5-1, la CRE </w:t>
      </w:r>
      <w:r w:rsidR="00B57392">
        <w:rPr>
          <w:rFonts w:ascii="Frutiger Roman" w:hAnsi="Frutiger Roman" w:cstheme="minorHAnsi"/>
          <w:sz w:val="18"/>
          <w:szCs w:val="18"/>
        </w:rPr>
        <w:t xml:space="preserve">peut </w:t>
      </w:r>
      <w:r w:rsidRPr="00B57392">
        <w:rPr>
          <w:rFonts w:ascii="Frutiger Roman" w:hAnsi="Frutiger Roman" w:cstheme="minorHAnsi"/>
          <w:sz w:val="18"/>
          <w:szCs w:val="18"/>
        </w:rPr>
        <w:t>fixe</w:t>
      </w:r>
      <w:r w:rsidR="00B57392">
        <w:rPr>
          <w:rFonts w:ascii="Frutiger Roman" w:hAnsi="Frutiger Roman" w:cstheme="minorHAnsi"/>
          <w:sz w:val="18"/>
          <w:szCs w:val="18"/>
        </w:rPr>
        <w:t>r</w:t>
      </w:r>
      <w:r w:rsidRPr="00B57392">
        <w:rPr>
          <w:rFonts w:ascii="Frutiger Roman" w:hAnsi="Frutiger Roman" w:cstheme="minorHAnsi"/>
          <w:sz w:val="18"/>
          <w:szCs w:val="18"/>
        </w:rPr>
        <w:t xml:space="preserve"> les modalités de commercialisation des capacités nécessaires à l’exercice de la mission de conversion de gaz H en gaz B.</w:t>
      </w:r>
    </w:p>
    <w:p w14:paraId="7C3FCB88" w14:textId="64C18BE7" w:rsidR="00130887" w:rsidRPr="00D43733" w:rsidRDefault="00B57392" w:rsidP="00B57392">
      <w:pPr>
        <w:pStyle w:val="Paragraphedeliste"/>
        <w:numPr>
          <w:ilvl w:val="0"/>
          <w:numId w:val="23"/>
        </w:numPr>
        <w:spacing w:before="100" w:beforeAutospacing="1" w:after="100" w:afterAutospacing="1" w:line="360" w:lineRule="auto"/>
        <w:jc w:val="both"/>
        <w:rPr>
          <w:rFonts w:ascii="Frutiger Roman" w:hAnsi="Frutiger Roman" w:cstheme="minorHAnsi"/>
          <w:sz w:val="18"/>
          <w:szCs w:val="18"/>
        </w:rPr>
      </w:pPr>
      <w:r w:rsidRPr="00B57392">
        <w:rPr>
          <w:rFonts w:ascii="Frutiger Roman" w:hAnsi="Frutiger Roman" w:cstheme="minorHAnsi"/>
          <w:sz w:val="18"/>
          <w:szCs w:val="18"/>
        </w:rPr>
        <w:t>Seules l</w:t>
      </w:r>
      <w:r w:rsidR="00130887" w:rsidRPr="00B57392">
        <w:rPr>
          <w:rFonts w:ascii="Frutiger Roman" w:hAnsi="Frutiger Roman" w:cstheme="minorHAnsi"/>
          <w:sz w:val="18"/>
          <w:szCs w:val="18"/>
        </w:rPr>
        <w:t xml:space="preserve">es capacités restantes, c'est-à-dire non réservées pour le service de conversion de gaz H en Gaz B, sont </w:t>
      </w:r>
      <w:r w:rsidR="004D2FFC">
        <w:rPr>
          <w:rFonts w:ascii="Frutiger Roman" w:hAnsi="Frutiger Roman" w:cstheme="minorHAnsi"/>
          <w:sz w:val="18"/>
          <w:szCs w:val="18"/>
        </w:rPr>
        <w:t>offertes</w:t>
      </w:r>
      <w:r w:rsidR="00130887" w:rsidRPr="00B57392">
        <w:rPr>
          <w:rFonts w:ascii="Frutiger Roman" w:hAnsi="Frutiger Roman" w:cstheme="minorHAnsi"/>
          <w:sz w:val="18"/>
          <w:szCs w:val="18"/>
        </w:rPr>
        <w:t xml:space="preserve"> aux enchères avec des modalités de commercialisation identiques aux autres stockages</w:t>
      </w:r>
      <w:r w:rsidR="004D2FFC">
        <w:rPr>
          <w:rFonts w:ascii="Frutiger Roman" w:hAnsi="Frutiger Roman" w:cstheme="minorHAnsi"/>
          <w:sz w:val="18"/>
          <w:szCs w:val="18"/>
        </w:rPr>
        <w:t xml:space="preserve"> (donc prix de réserve nul)</w:t>
      </w:r>
      <w:r w:rsidR="00130887" w:rsidRPr="00B57392">
        <w:rPr>
          <w:rFonts w:ascii="Frutiger Roman" w:hAnsi="Frutiger Roman" w:cstheme="minorHAnsi"/>
          <w:sz w:val="18"/>
          <w:szCs w:val="18"/>
        </w:rPr>
        <w:t>.</w:t>
      </w:r>
    </w:p>
    <w:sectPr w:rsidR="00130887" w:rsidRPr="00D43733" w:rsidSect="007B4039">
      <w:footerReference w:type="default" r:id="rId10"/>
      <w:pgSz w:w="11906" w:h="16838"/>
      <w:pgMar w:top="1276" w:right="1417" w:bottom="215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110AD" w14:textId="77777777" w:rsidR="00D30BB7" w:rsidRDefault="00D30BB7">
      <w:pPr>
        <w:spacing w:after="0" w:line="240" w:lineRule="auto"/>
      </w:pPr>
      <w:r>
        <w:separator/>
      </w:r>
    </w:p>
  </w:endnote>
  <w:endnote w:type="continuationSeparator" w:id="0">
    <w:p w14:paraId="13650490" w14:textId="77777777" w:rsidR="00D30BB7" w:rsidRDefault="00D30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utiger Light">
    <w:altName w:val="Frutiger Light"/>
    <w:panose1 w:val="020B0400030504020204"/>
    <w:charset w:val="00"/>
    <w:family w:val="swiss"/>
    <w:pitch w:val="variable"/>
    <w:sig w:usb0="80000027"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rutiger Roman">
    <w:altName w:val="Lucida Sans Unicode"/>
    <w:panose1 w:val="020B06000305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Franklin Gothic Book">
    <w:altName w:val="Franklin Gothic"/>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88A23" w14:textId="77777777" w:rsidR="00094F29" w:rsidRDefault="00094F29">
    <w:pPr>
      <w:pStyle w:val="Pieddepage"/>
      <w:tabs>
        <w:tab w:val="clear" w:pos="4536"/>
      </w:tabs>
      <w:spacing w:after="0"/>
      <w:rPr>
        <w:rFonts w:ascii="Frutiger Light" w:hAnsi="Frutiger Light" w:cs="Arial"/>
        <w:b/>
        <w:color w:val="000080"/>
        <w:sz w:val="15"/>
        <w:szCs w:val="15"/>
      </w:rPr>
    </w:pPr>
    <w:r>
      <w:rPr>
        <w:rFonts w:ascii="Frutiger Light" w:hAnsi="Frutiger Light" w:cs="Arial"/>
        <w:b/>
        <w:color w:val="000080"/>
        <w:sz w:val="15"/>
        <w:szCs w:val="15"/>
      </w:rPr>
      <w:t>EDF</w:t>
    </w:r>
  </w:p>
  <w:p w14:paraId="6EE86676" w14:textId="77777777" w:rsidR="00094F29" w:rsidRDefault="00094F29">
    <w:pPr>
      <w:pStyle w:val="Pieddepage"/>
      <w:spacing w:after="0"/>
      <w:rPr>
        <w:rFonts w:ascii="Frutiger Light" w:hAnsi="Frutiger Light" w:cs="Arial"/>
        <w:color w:val="000080"/>
        <w:sz w:val="15"/>
        <w:szCs w:val="15"/>
      </w:rPr>
    </w:pPr>
    <w:r>
      <w:rPr>
        <w:rFonts w:ascii="Frutiger Light" w:hAnsi="Frutiger Light" w:cs="Arial"/>
        <w:color w:val="000080"/>
        <w:sz w:val="15"/>
        <w:szCs w:val="15"/>
      </w:rPr>
      <w:t>22/30 Avenue de Wagram</w:t>
    </w:r>
  </w:p>
  <w:p w14:paraId="64AF9F8C" w14:textId="77777777" w:rsidR="00094F29" w:rsidRDefault="00094F29">
    <w:pPr>
      <w:pStyle w:val="Pieddepage"/>
      <w:spacing w:after="0"/>
      <w:rPr>
        <w:rFonts w:ascii="Frutiger Light" w:hAnsi="Frutiger Light" w:cs="Arial"/>
        <w:color w:val="000080"/>
        <w:sz w:val="15"/>
        <w:szCs w:val="15"/>
      </w:rPr>
    </w:pPr>
    <w:r>
      <w:rPr>
        <w:rFonts w:ascii="Frutiger Light" w:hAnsi="Frutiger Light" w:cs="Arial"/>
        <w:color w:val="000080"/>
        <w:sz w:val="15"/>
        <w:szCs w:val="15"/>
      </w:rPr>
      <w:t>75382 PARIS cedex 08</w:t>
    </w:r>
  </w:p>
  <w:p w14:paraId="4088A03E" w14:textId="77777777" w:rsidR="00094F29" w:rsidRDefault="00447E03">
    <w:pPr>
      <w:pStyle w:val="Pieddepage"/>
      <w:jc w:val="right"/>
      <w:rPr>
        <w:sz w:val="18"/>
      </w:rPr>
    </w:pPr>
    <w:hyperlink r:id="rId1" w:history="1">
      <w:r w:rsidR="00094F29">
        <w:rPr>
          <w:rFonts w:ascii="Frutiger Light" w:hAnsi="Frutiger Light" w:cs="Arial"/>
          <w:color w:val="000080"/>
          <w:sz w:val="15"/>
          <w:szCs w:val="15"/>
        </w:rPr>
        <w:t>www.edf.com</w:t>
      </w:r>
    </w:hyperlink>
    <w:r w:rsidR="00094F29">
      <w:rPr>
        <w:rFonts w:ascii="Frutiger Light" w:hAnsi="Frutiger Light"/>
        <w:b/>
        <w:color w:val="000080"/>
        <w:sz w:val="13"/>
      </w:rPr>
      <w:tab/>
    </w:r>
    <w:r w:rsidR="00094F29">
      <w:rPr>
        <w:rFonts w:ascii="Frutiger Light" w:hAnsi="Frutiger Light"/>
        <w:b/>
        <w:color w:val="000080"/>
        <w:sz w:val="13"/>
      </w:rPr>
      <w:tab/>
    </w:r>
    <w:r w:rsidR="00094F29">
      <w:rPr>
        <w:sz w:val="18"/>
      </w:rPr>
      <w:fldChar w:fldCharType="begin"/>
    </w:r>
    <w:r w:rsidR="00094F29">
      <w:rPr>
        <w:sz w:val="18"/>
      </w:rPr>
      <w:instrText xml:space="preserve"> PAGE   \* MERGEFORMAT </w:instrText>
    </w:r>
    <w:r w:rsidR="00094F29">
      <w:rPr>
        <w:sz w:val="18"/>
      </w:rPr>
      <w:fldChar w:fldCharType="separate"/>
    </w:r>
    <w:r>
      <w:rPr>
        <w:noProof/>
        <w:sz w:val="18"/>
      </w:rPr>
      <w:t>11</w:t>
    </w:r>
    <w:r w:rsidR="00094F29">
      <w:rPr>
        <w:sz w:val="18"/>
      </w:rPr>
      <w:fldChar w:fldCharType="end"/>
    </w:r>
    <w:r w:rsidR="00094F29">
      <w:rPr>
        <w:sz w:val="18"/>
      </w:rPr>
      <w:t>/</w:t>
    </w:r>
    <w:r w:rsidR="00094F29">
      <w:rPr>
        <w:rStyle w:val="Numrodepage"/>
        <w:sz w:val="18"/>
      </w:rPr>
      <w:fldChar w:fldCharType="begin"/>
    </w:r>
    <w:r w:rsidR="00094F29">
      <w:rPr>
        <w:rStyle w:val="Numrodepage"/>
        <w:sz w:val="18"/>
      </w:rPr>
      <w:instrText xml:space="preserve"> NUMPAGES </w:instrText>
    </w:r>
    <w:r w:rsidR="00094F29">
      <w:rPr>
        <w:rStyle w:val="Numrodepage"/>
        <w:sz w:val="18"/>
      </w:rPr>
      <w:fldChar w:fldCharType="separate"/>
    </w:r>
    <w:r>
      <w:rPr>
        <w:rStyle w:val="Numrodepage"/>
        <w:noProof/>
        <w:sz w:val="18"/>
      </w:rPr>
      <w:t>11</w:t>
    </w:r>
    <w:r w:rsidR="00094F29">
      <w:rPr>
        <w:rStyle w:val="Numrodepage"/>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9717F" w14:textId="77777777" w:rsidR="00D30BB7" w:rsidRDefault="00D30BB7">
      <w:pPr>
        <w:spacing w:after="0" w:line="240" w:lineRule="auto"/>
      </w:pPr>
      <w:r>
        <w:separator/>
      </w:r>
    </w:p>
  </w:footnote>
  <w:footnote w:type="continuationSeparator" w:id="0">
    <w:p w14:paraId="4F487B13" w14:textId="77777777" w:rsidR="00D30BB7" w:rsidRDefault="00D30BB7">
      <w:pPr>
        <w:spacing w:after="0" w:line="240" w:lineRule="auto"/>
      </w:pPr>
      <w:r>
        <w:continuationSeparator/>
      </w:r>
    </w:p>
  </w:footnote>
  <w:footnote w:id="1">
    <w:p w14:paraId="33E0C136" w14:textId="77777777" w:rsidR="00094F29" w:rsidRPr="006A7C64" w:rsidRDefault="00094F29" w:rsidP="00B756AC">
      <w:pPr>
        <w:pStyle w:val="Notedebasdepage"/>
        <w:jc w:val="both"/>
        <w:rPr>
          <w:sz w:val="16"/>
          <w:szCs w:val="16"/>
        </w:rPr>
      </w:pPr>
      <w:r w:rsidRPr="006A7C64">
        <w:rPr>
          <w:rStyle w:val="Appelnotedebasdep"/>
          <w:sz w:val="16"/>
          <w:szCs w:val="16"/>
        </w:rPr>
        <w:footnoteRef/>
      </w:r>
      <w:r w:rsidRPr="006A7C64">
        <w:rPr>
          <w:sz w:val="16"/>
          <w:szCs w:val="16"/>
        </w:rPr>
        <w:t xml:space="preserve"> </w:t>
      </w:r>
      <w:r w:rsidRPr="006A7C64">
        <w:rPr>
          <w:rFonts w:ascii="Frutiger Roman" w:hAnsi="Frutiger Roman" w:cstheme="minorHAnsi"/>
          <w:sz w:val="16"/>
          <w:szCs w:val="16"/>
        </w:rPr>
        <w:t xml:space="preserve">La distinction entre </w:t>
      </w:r>
      <w:proofErr w:type="spellStart"/>
      <w:r w:rsidRPr="006A7C64">
        <w:rPr>
          <w:rFonts w:ascii="Frutiger Roman" w:hAnsi="Frutiger Roman" w:cstheme="minorHAnsi"/>
          <w:sz w:val="16"/>
          <w:szCs w:val="16"/>
        </w:rPr>
        <w:t>Serene</w:t>
      </w:r>
      <w:proofErr w:type="spellEnd"/>
      <w:r w:rsidRPr="006A7C64">
        <w:rPr>
          <w:rFonts w:ascii="Frutiger Roman" w:hAnsi="Frutiger Roman" w:cstheme="minorHAnsi"/>
          <w:sz w:val="16"/>
          <w:szCs w:val="16"/>
        </w:rPr>
        <w:t xml:space="preserve"> Nord et la fusion de </w:t>
      </w:r>
      <w:proofErr w:type="spellStart"/>
      <w:r w:rsidRPr="006A7C64">
        <w:rPr>
          <w:rFonts w:ascii="Frutiger Roman" w:hAnsi="Frutiger Roman" w:cstheme="minorHAnsi"/>
          <w:sz w:val="16"/>
          <w:szCs w:val="16"/>
        </w:rPr>
        <w:t>Serene</w:t>
      </w:r>
      <w:proofErr w:type="spellEnd"/>
      <w:r w:rsidRPr="006A7C64">
        <w:rPr>
          <w:rFonts w:ascii="Frutiger Roman" w:hAnsi="Frutiger Roman" w:cstheme="minorHAnsi"/>
          <w:sz w:val="16"/>
          <w:szCs w:val="16"/>
        </w:rPr>
        <w:t xml:space="preserve"> Littoral et </w:t>
      </w:r>
      <w:proofErr w:type="spellStart"/>
      <w:r w:rsidRPr="006A7C64">
        <w:rPr>
          <w:rFonts w:ascii="Frutiger Roman" w:hAnsi="Frutiger Roman" w:cstheme="minorHAnsi"/>
          <w:sz w:val="16"/>
          <w:szCs w:val="16"/>
        </w:rPr>
        <w:t>Serene</w:t>
      </w:r>
      <w:proofErr w:type="spellEnd"/>
      <w:r w:rsidRPr="006A7C64">
        <w:rPr>
          <w:rFonts w:ascii="Frutiger Roman" w:hAnsi="Frutiger Roman" w:cstheme="minorHAnsi"/>
          <w:sz w:val="16"/>
          <w:szCs w:val="16"/>
        </w:rPr>
        <w:t xml:space="preserve"> Sud est aujourd’hui nécessaire du fait de rattachement à des PITS différents. L’étude d’une simplification des PITS pourrait être abordée ultérieurement</w:t>
      </w:r>
      <w:r w:rsidR="00455126" w:rsidRPr="006A7C64">
        <w:rPr>
          <w:rFonts w:ascii="Frutiger Roman" w:hAnsi="Frutiger Roman" w:cstheme="minorHAnsi"/>
          <w:sz w:val="16"/>
          <w:szCs w:val="16"/>
        </w:rPr>
        <w:t xml:space="preserve"> pour permettre</w:t>
      </w:r>
      <w:r w:rsidR="0095197F" w:rsidRPr="006A7C64">
        <w:rPr>
          <w:rFonts w:ascii="Frutiger Roman" w:hAnsi="Frutiger Roman" w:cstheme="minorHAnsi"/>
          <w:sz w:val="16"/>
          <w:szCs w:val="16"/>
        </w:rPr>
        <w:t xml:space="preserve"> à terme une gestion plus simple pour les fournisseurs.</w:t>
      </w:r>
    </w:p>
  </w:footnote>
  <w:footnote w:id="2">
    <w:p w14:paraId="506114E6" w14:textId="3793A375" w:rsidR="00E62007" w:rsidRPr="006A7C64" w:rsidRDefault="00E62007">
      <w:pPr>
        <w:pStyle w:val="Notedebasdepage"/>
        <w:rPr>
          <w:sz w:val="16"/>
          <w:szCs w:val="16"/>
        </w:rPr>
      </w:pPr>
      <w:r w:rsidRPr="006A7C64">
        <w:rPr>
          <w:rStyle w:val="Appelnotedebasdep"/>
          <w:sz w:val="16"/>
          <w:szCs w:val="16"/>
        </w:rPr>
        <w:footnoteRef/>
      </w:r>
      <w:r w:rsidRPr="006A7C64">
        <w:rPr>
          <w:sz w:val="16"/>
          <w:szCs w:val="16"/>
        </w:rPr>
        <w:t xml:space="preserve"> Pour rappel, l</w:t>
      </w:r>
      <w:r w:rsidRPr="006A7C64">
        <w:rPr>
          <w:rFonts w:ascii="Frutiger Roman" w:hAnsi="Frutiger Roman" w:cstheme="minorHAnsi"/>
          <w:sz w:val="16"/>
          <w:szCs w:val="16"/>
        </w:rPr>
        <w:t xml:space="preserve">ors des enchères de mars 2018, les prix d’adjudication étaient publiés 30 minutes après </w:t>
      </w:r>
      <w:r w:rsidR="003A5E36">
        <w:rPr>
          <w:rFonts w:ascii="Frutiger Roman" w:hAnsi="Frutiger Roman" w:cstheme="minorHAnsi"/>
          <w:sz w:val="16"/>
          <w:szCs w:val="16"/>
        </w:rPr>
        <w:t xml:space="preserve">la fin </w:t>
      </w:r>
      <w:r w:rsidRPr="006A7C64">
        <w:rPr>
          <w:rFonts w:ascii="Frutiger Roman" w:hAnsi="Frutiger Roman" w:cstheme="minorHAnsi"/>
          <w:sz w:val="16"/>
          <w:szCs w:val="16"/>
        </w:rPr>
        <w:t xml:space="preserve">de l’enchère. </w:t>
      </w:r>
    </w:p>
  </w:footnote>
  <w:footnote w:id="3">
    <w:p w14:paraId="34FA8D46" w14:textId="752CC2EE" w:rsidR="003A5E36" w:rsidRPr="00A966CC" w:rsidRDefault="003A5E36" w:rsidP="00A966CC">
      <w:pPr>
        <w:spacing w:after="0" w:line="360" w:lineRule="auto"/>
        <w:jc w:val="both"/>
        <w:rPr>
          <w:rFonts w:ascii="Frutiger Roman" w:hAnsi="Frutiger Roman" w:cstheme="minorHAnsi"/>
          <w:sz w:val="18"/>
          <w:szCs w:val="18"/>
        </w:rPr>
      </w:pPr>
      <w:r>
        <w:rPr>
          <w:rStyle w:val="Appelnotedebasdep"/>
        </w:rPr>
        <w:footnoteRef/>
      </w:r>
      <w:r>
        <w:t xml:space="preserve"> </w:t>
      </w:r>
      <w:r w:rsidRPr="00D43733">
        <w:rPr>
          <w:rFonts w:ascii="Frutiger Roman" w:hAnsi="Frutiger Roman" w:cstheme="minorHAnsi"/>
          <w:sz w:val="16"/>
          <w:szCs w:val="16"/>
        </w:rPr>
        <w:t xml:space="preserve">Etant donné que le prestataire </w:t>
      </w:r>
      <w:r w:rsidR="004D2FFC">
        <w:rPr>
          <w:rFonts w:ascii="Frutiger Roman" w:hAnsi="Frutiger Roman" w:cstheme="minorHAnsi"/>
          <w:sz w:val="16"/>
          <w:szCs w:val="16"/>
        </w:rPr>
        <w:t xml:space="preserve">s’engage à proposer une offre à un prix supérieur ou égal au prix de réserve et qu’il </w:t>
      </w:r>
      <w:r>
        <w:rPr>
          <w:rFonts w:ascii="Frutiger Roman" w:hAnsi="Frutiger Roman" w:cstheme="minorHAnsi"/>
          <w:sz w:val="16"/>
          <w:szCs w:val="16"/>
        </w:rPr>
        <w:t xml:space="preserve">se verra attribuer des capacités de stockage </w:t>
      </w:r>
      <w:r w:rsidRPr="00D43733">
        <w:rPr>
          <w:rFonts w:ascii="Frutiger Roman" w:hAnsi="Frutiger Roman" w:cstheme="minorHAnsi"/>
          <w:sz w:val="16"/>
          <w:szCs w:val="16"/>
        </w:rPr>
        <w:t xml:space="preserve">à hauteur de son besoin au prix de l’enchère quelle que soit son offre, celui-ci sera incité à proposer un prix égal au prix de réserve. </w:t>
      </w:r>
      <w:r>
        <w:rPr>
          <w:rFonts w:ascii="Frutiger Roman" w:hAnsi="Frutiger Roman" w:cstheme="minorHAnsi"/>
          <w:sz w:val="16"/>
          <w:szCs w:val="16"/>
        </w:rPr>
        <w:t>En outre, l</w:t>
      </w:r>
      <w:r w:rsidRPr="00D43733">
        <w:rPr>
          <w:rFonts w:ascii="Frutiger Roman" w:hAnsi="Frutiger Roman" w:cstheme="minorHAnsi"/>
          <w:sz w:val="16"/>
          <w:szCs w:val="16"/>
        </w:rPr>
        <w:t xml:space="preserve">e volume de </w:t>
      </w:r>
      <w:proofErr w:type="spellStart"/>
      <w:r w:rsidRPr="00D43733">
        <w:rPr>
          <w:rFonts w:ascii="Frutiger Roman" w:hAnsi="Frutiger Roman" w:cstheme="minorHAnsi"/>
          <w:sz w:val="16"/>
          <w:szCs w:val="16"/>
        </w:rPr>
        <w:t>Sédiane</w:t>
      </w:r>
      <w:proofErr w:type="spellEnd"/>
      <w:r w:rsidRPr="00D43733">
        <w:rPr>
          <w:rFonts w:ascii="Frutiger Roman" w:hAnsi="Frutiger Roman" w:cstheme="minorHAnsi"/>
          <w:sz w:val="16"/>
          <w:szCs w:val="16"/>
        </w:rPr>
        <w:t xml:space="preserve"> B est conséquent et en raison des contraintes physiques il est improbable que la demande cumulée des autres participants soit supérieure à 13 TWh, les coûts de conversion du gaz B en gaz H incitant les expéditeurs à ne pas émettre depuis </w:t>
      </w:r>
      <w:proofErr w:type="spellStart"/>
      <w:r w:rsidRPr="00D43733">
        <w:rPr>
          <w:rFonts w:ascii="Frutiger Roman" w:hAnsi="Frutiger Roman" w:cstheme="minorHAnsi"/>
          <w:sz w:val="16"/>
          <w:szCs w:val="16"/>
        </w:rPr>
        <w:t>Sédiane</w:t>
      </w:r>
      <w:proofErr w:type="spellEnd"/>
      <w:r w:rsidRPr="00D43733">
        <w:rPr>
          <w:rFonts w:ascii="Frutiger Roman" w:hAnsi="Frutiger Roman" w:cstheme="minorHAnsi"/>
          <w:sz w:val="16"/>
          <w:szCs w:val="16"/>
        </w:rPr>
        <w:t xml:space="preserve"> B une quantité de gaz B supérieure à la consommation totale de ses clients raccordés au réseau B. Ainsi, le prix de l’enchère résultant de la proposition de </w:t>
      </w:r>
      <w:proofErr w:type="spellStart"/>
      <w:r w:rsidRPr="00D43733">
        <w:rPr>
          <w:rFonts w:ascii="Frutiger Roman" w:hAnsi="Frutiger Roman" w:cstheme="minorHAnsi"/>
          <w:sz w:val="16"/>
          <w:szCs w:val="16"/>
        </w:rPr>
        <w:t>Storengy</w:t>
      </w:r>
      <w:proofErr w:type="spellEnd"/>
      <w:r w:rsidRPr="00D43733">
        <w:rPr>
          <w:rFonts w:ascii="Frutiger Roman" w:hAnsi="Frutiger Roman" w:cstheme="minorHAnsi"/>
          <w:sz w:val="16"/>
          <w:szCs w:val="16"/>
        </w:rPr>
        <w:t xml:space="preserve"> serait systématiquement le prix de réserve.</w:t>
      </w:r>
      <w:r w:rsidRPr="00D43733">
        <w:rPr>
          <w:rFonts w:ascii="Frutiger Roman" w:hAnsi="Frutiger Roman" w:cstheme="minorHAnsi"/>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2620F"/>
    <w:multiLevelType w:val="hybridMultilevel"/>
    <w:tmpl w:val="54A81C98"/>
    <w:lvl w:ilvl="0" w:tplc="DEC614F4">
      <w:start w:val="28"/>
      <w:numFmt w:val="bullet"/>
      <w:lvlText w:val="-"/>
      <w:lvlJc w:val="left"/>
      <w:pPr>
        <w:ind w:left="720" w:hanging="360"/>
      </w:pPr>
      <w:rPr>
        <w:rFonts w:ascii="Frutiger Light" w:eastAsia="Frutiger Light" w:hAnsi="Frutiger Light" w:cs="Frutiger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D226F8"/>
    <w:multiLevelType w:val="hybridMultilevel"/>
    <w:tmpl w:val="8116A9A2"/>
    <w:lvl w:ilvl="0" w:tplc="153C03EC">
      <w:start w:val="1"/>
      <w:numFmt w:val="bullet"/>
      <w:lvlText w:val=""/>
      <w:lvlJc w:val="left"/>
      <w:pPr>
        <w:tabs>
          <w:tab w:val="num" w:pos="720"/>
        </w:tabs>
        <w:ind w:left="720" w:hanging="360"/>
      </w:pPr>
      <w:rPr>
        <w:rFonts w:ascii="Wingdings" w:hAnsi="Wingdings" w:hint="default"/>
      </w:rPr>
    </w:lvl>
    <w:lvl w:ilvl="1" w:tplc="B42C92E6">
      <w:start w:val="1"/>
      <w:numFmt w:val="bullet"/>
      <w:lvlText w:val=""/>
      <w:lvlJc w:val="left"/>
      <w:pPr>
        <w:tabs>
          <w:tab w:val="num" w:pos="1440"/>
        </w:tabs>
        <w:ind w:left="1440" w:hanging="360"/>
      </w:pPr>
      <w:rPr>
        <w:rFonts w:ascii="Wingdings" w:hAnsi="Wingdings" w:hint="default"/>
      </w:rPr>
    </w:lvl>
    <w:lvl w:ilvl="2" w:tplc="E7427612">
      <w:start w:val="24"/>
      <w:numFmt w:val="bullet"/>
      <w:lvlText w:val="•"/>
      <w:lvlJc w:val="left"/>
      <w:pPr>
        <w:tabs>
          <w:tab w:val="num" w:pos="2160"/>
        </w:tabs>
        <w:ind w:left="2160" w:hanging="360"/>
      </w:pPr>
      <w:rPr>
        <w:rFonts w:ascii="Arial" w:hAnsi="Arial" w:hint="default"/>
      </w:rPr>
    </w:lvl>
    <w:lvl w:ilvl="3" w:tplc="FCD64C92" w:tentative="1">
      <w:start w:val="1"/>
      <w:numFmt w:val="bullet"/>
      <w:lvlText w:val=""/>
      <w:lvlJc w:val="left"/>
      <w:pPr>
        <w:tabs>
          <w:tab w:val="num" w:pos="2880"/>
        </w:tabs>
        <w:ind w:left="2880" w:hanging="360"/>
      </w:pPr>
      <w:rPr>
        <w:rFonts w:ascii="Wingdings" w:hAnsi="Wingdings" w:hint="default"/>
      </w:rPr>
    </w:lvl>
    <w:lvl w:ilvl="4" w:tplc="D32A9880" w:tentative="1">
      <w:start w:val="1"/>
      <w:numFmt w:val="bullet"/>
      <w:lvlText w:val=""/>
      <w:lvlJc w:val="left"/>
      <w:pPr>
        <w:tabs>
          <w:tab w:val="num" w:pos="3600"/>
        </w:tabs>
        <w:ind w:left="3600" w:hanging="360"/>
      </w:pPr>
      <w:rPr>
        <w:rFonts w:ascii="Wingdings" w:hAnsi="Wingdings" w:hint="default"/>
      </w:rPr>
    </w:lvl>
    <w:lvl w:ilvl="5" w:tplc="D502595E" w:tentative="1">
      <w:start w:val="1"/>
      <w:numFmt w:val="bullet"/>
      <w:lvlText w:val=""/>
      <w:lvlJc w:val="left"/>
      <w:pPr>
        <w:tabs>
          <w:tab w:val="num" w:pos="4320"/>
        </w:tabs>
        <w:ind w:left="4320" w:hanging="360"/>
      </w:pPr>
      <w:rPr>
        <w:rFonts w:ascii="Wingdings" w:hAnsi="Wingdings" w:hint="default"/>
      </w:rPr>
    </w:lvl>
    <w:lvl w:ilvl="6" w:tplc="CA1AC7E6" w:tentative="1">
      <w:start w:val="1"/>
      <w:numFmt w:val="bullet"/>
      <w:lvlText w:val=""/>
      <w:lvlJc w:val="left"/>
      <w:pPr>
        <w:tabs>
          <w:tab w:val="num" w:pos="5040"/>
        </w:tabs>
        <w:ind w:left="5040" w:hanging="360"/>
      </w:pPr>
      <w:rPr>
        <w:rFonts w:ascii="Wingdings" w:hAnsi="Wingdings" w:hint="default"/>
      </w:rPr>
    </w:lvl>
    <w:lvl w:ilvl="7" w:tplc="7BE45BBE" w:tentative="1">
      <w:start w:val="1"/>
      <w:numFmt w:val="bullet"/>
      <w:lvlText w:val=""/>
      <w:lvlJc w:val="left"/>
      <w:pPr>
        <w:tabs>
          <w:tab w:val="num" w:pos="5760"/>
        </w:tabs>
        <w:ind w:left="5760" w:hanging="360"/>
      </w:pPr>
      <w:rPr>
        <w:rFonts w:ascii="Wingdings" w:hAnsi="Wingdings" w:hint="default"/>
      </w:rPr>
    </w:lvl>
    <w:lvl w:ilvl="8" w:tplc="DBE450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6F68A1"/>
    <w:multiLevelType w:val="hybridMultilevel"/>
    <w:tmpl w:val="025E1D44"/>
    <w:lvl w:ilvl="0" w:tplc="7254769E">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F1182"/>
    <w:multiLevelType w:val="hybridMultilevel"/>
    <w:tmpl w:val="B13489BC"/>
    <w:lvl w:ilvl="0" w:tplc="E934F312">
      <w:numFmt w:val="bullet"/>
      <w:lvlText w:val="-"/>
      <w:lvlJc w:val="left"/>
      <w:pPr>
        <w:ind w:left="720" w:hanging="360"/>
      </w:pPr>
      <w:rPr>
        <w:rFonts w:ascii="Frutiger Roman" w:eastAsiaTheme="minorEastAsia" w:hAnsi="Frutiger Roma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2B1F7D"/>
    <w:multiLevelType w:val="hybridMultilevel"/>
    <w:tmpl w:val="1AB8559E"/>
    <w:lvl w:ilvl="0" w:tplc="49ACCE08">
      <w:numFmt w:val="bullet"/>
      <w:lvlText w:val="-"/>
      <w:lvlJc w:val="left"/>
      <w:pPr>
        <w:ind w:left="720" w:hanging="360"/>
      </w:pPr>
      <w:rPr>
        <w:rFonts w:ascii="Frutiger Roman" w:eastAsiaTheme="minorEastAsia" w:hAnsi="Frutiger Roman"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B2669"/>
    <w:multiLevelType w:val="hybridMultilevel"/>
    <w:tmpl w:val="C4A2EC10"/>
    <w:lvl w:ilvl="0" w:tplc="928EC7FC">
      <w:numFmt w:val="bullet"/>
      <w:lvlText w:val="-"/>
      <w:lvlJc w:val="left"/>
      <w:pPr>
        <w:ind w:left="720" w:hanging="360"/>
      </w:pPr>
      <w:rPr>
        <w:rFonts w:ascii="Frutiger Roman" w:eastAsiaTheme="minorEastAsia" w:hAnsi="Frutiger Roman"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B44F61"/>
    <w:multiLevelType w:val="hybridMultilevel"/>
    <w:tmpl w:val="2328127C"/>
    <w:lvl w:ilvl="0" w:tplc="928EC7FC">
      <w:numFmt w:val="bullet"/>
      <w:lvlText w:val="-"/>
      <w:lvlJc w:val="left"/>
      <w:pPr>
        <w:ind w:left="720" w:hanging="360"/>
      </w:pPr>
      <w:rPr>
        <w:rFonts w:ascii="Frutiger Roman" w:eastAsiaTheme="minorEastAsia" w:hAnsi="Frutiger Roma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5401F4"/>
    <w:multiLevelType w:val="hybridMultilevel"/>
    <w:tmpl w:val="6E70620A"/>
    <w:lvl w:ilvl="0" w:tplc="F300F194">
      <w:numFmt w:val="bullet"/>
      <w:lvlText w:val=""/>
      <w:lvlJc w:val="left"/>
      <w:pPr>
        <w:ind w:left="720" w:hanging="360"/>
      </w:pPr>
      <w:rPr>
        <w:rFonts w:ascii="Wingdings" w:eastAsia="Calibri" w:hAnsi="Wingdings"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E37F26"/>
    <w:multiLevelType w:val="hybridMultilevel"/>
    <w:tmpl w:val="2588296C"/>
    <w:lvl w:ilvl="0" w:tplc="C1289810">
      <w:numFmt w:val="bullet"/>
      <w:lvlText w:val="-"/>
      <w:lvlJc w:val="left"/>
      <w:pPr>
        <w:ind w:left="720" w:hanging="360"/>
      </w:pPr>
      <w:rPr>
        <w:rFonts w:ascii="Frutiger Roman" w:eastAsia="Calibri" w:hAnsi="Frutiger Roman"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981604"/>
    <w:multiLevelType w:val="hybridMultilevel"/>
    <w:tmpl w:val="9B405440"/>
    <w:lvl w:ilvl="0" w:tplc="928EC7FC">
      <w:numFmt w:val="bullet"/>
      <w:lvlText w:val="-"/>
      <w:lvlJc w:val="left"/>
      <w:pPr>
        <w:ind w:left="1440" w:hanging="360"/>
      </w:pPr>
      <w:rPr>
        <w:rFonts w:ascii="Frutiger Roman" w:eastAsiaTheme="minorEastAsia" w:hAnsi="Frutiger Roman" w:cstheme="minorHAns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964150B"/>
    <w:multiLevelType w:val="hybridMultilevel"/>
    <w:tmpl w:val="BFD862A2"/>
    <w:lvl w:ilvl="0" w:tplc="7808296E">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2484409"/>
    <w:multiLevelType w:val="hybridMultilevel"/>
    <w:tmpl w:val="33047698"/>
    <w:lvl w:ilvl="0" w:tplc="BD503C8C">
      <w:numFmt w:val="bullet"/>
      <w:lvlText w:val=""/>
      <w:lvlJc w:val="left"/>
      <w:pPr>
        <w:ind w:left="720" w:hanging="360"/>
      </w:pPr>
      <w:rPr>
        <w:rFonts w:ascii="Wingdings" w:eastAsiaTheme="minorEastAsia"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772A4C"/>
    <w:multiLevelType w:val="hybridMultilevel"/>
    <w:tmpl w:val="12D24C32"/>
    <w:lvl w:ilvl="0" w:tplc="9830119C">
      <w:numFmt w:val="bullet"/>
      <w:lvlText w:val=""/>
      <w:lvlJc w:val="left"/>
      <w:pPr>
        <w:ind w:left="720" w:hanging="360"/>
      </w:pPr>
      <w:rPr>
        <w:rFonts w:ascii="Wingdings" w:eastAsiaTheme="minorEastAsia" w:hAnsi="Wingdings" w:cstheme="minorHAns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B85A8B"/>
    <w:multiLevelType w:val="hybridMultilevel"/>
    <w:tmpl w:val="C2025F3A"/>
    <w:lvl w:ilvl="0" w:tplc="9E221772">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CC75A1"/>
    <w:multiLevelType w:val="hybridMultilevel"/>
    <w:tmpl w:val="F3186678"/>
    <w:lvl w:ilvl="0" w:tplc="35FECB68">
      <w:numFmt w:val="bullet"/>
      <w:lvlText w:val=""/>
      <w:lvlJc w:val="left"/>
      <w:pPr>
        <w:ind w:left="720" w:hanging="360"/>
      </w:pPr>
      <w:rPr>
        <w:rFonts w:ascii="Wingdings" w:eastAsia="Calibri" w:hAnsi="Wingdings" w:cstheme="minorHAnsi"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11419F"/>
    <w:multiLevelType w:val="hybridMultilevel"/>
    <w:tmpl w:val="523661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317F0E"/>
    <w:multiLevelType w:val="hybridMultilevel"/>
    <w:tmpl w:val="217CF546"/>
    <w:lvl w:ilvl="0" w:tplc="12D0380A">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3F243A"/>
    <w:multiLevelType w:val="hybridMultilevel"/>
    <w:tmpl w:val="7D0CD932"/>
    <w:lvl w:ilvl="0" w:tplc="60669278">
      <w:numFmt w:val="bullet"/>
      <w:lvlText w:val="-"/>
      <w:lvlJc w:val="left"/>
      <w:pPr>
        <w:ind w:left="720" w:hanging="360"/>
      </w:pPr>
      <w:rPr>
        <w:rFonts w:ascii="Frutiger Roman" w:eastAsiaTheme="minorEastAsia" w:hAnsi="Frutiger Roman"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E5288C"/>
    <w:multiLevelType w:val="hybridMultilevel"/>
    <w:tmpl w:val="CBC4D36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84D69AD"/>
    <w:multiLevelType w:val="hybridMultilevel"/>
    <w:tmpl w:val="EABCD310"/>
    <w:lvl w:ilvl="0" w:tplc="D75462AC">
      <w:start w:val="4"/>
      <w:numFmt w:val="bullet"/>
      <w:lvlText w:val=""/>
      <w:lvlJc w:val="left"/>
      <w:pPr>
        <w:ind w:left="720" w:hanging="360"/>
      </w:pPr>
      <w:rPr>
        <w:rFonts w:ascii="Wingdings" w:eastAsiaTheme="minorEastAsia" w:hAnsi="Wingdings" w:cstheme="minorBidi"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211780"/>
    <w:multiLevelType w:val="hybridMultilevel"/>
    <w:tmpl w:val="9F7E229A"/>
    <w:lvl w:ilvl="0" w:tplc="49ACCE08">
      <w:numFmt w:val="bullet"/>
      <w:lvlText w:val="-"/>
      <w:lvlJc w:val="left"/>
      <w:pPr>
        <w:ind w:left="720" w:hanging="360"/>
      </w:pPr>
      <w:rPr>
        <w:rFonts w:ascii="Frutiger Roman" w:eastAsiaTheme="minorEastAsia" w:hAnsi="Frutiger Roma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125491"/>
    <w:multiLevelType w:val="hybridMultilevel"/>
    <w:tmpl w:val="8DC899B6"/>
    <w:lvl w:ilvl="0" w:tplc="928EC7FC">
      <w:numFmt w:val="bullet"/>
      <w:lvlText w:val="-"/>
      <w:lvlJc w:val="left"/>
      <w:pPr>
        <w:ind w:left="720" w:hanging="360"/>
      </w:pPr>
      <w:rPr>
        <w:rFonts w:ascii="Frutiger Roman" w:eastAsiaTheme="minorEastAsia" w:hAnsi="Frutiger Roman"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A723FD"/>
    <w:multiLevelType w:val="hybridMultilevel"/>
    <w:tmpl w:val="0864228A"/>
    <w:lvl w:ilvl="0" w:tplc="4ABC9C8A">
      <w:numFmt w:val="bullet"/>
      <w:lvlText w:val="-"/>
      <w:lvlJc w:val="left"/>
      <w:pPr>
        <w:ind w:left="720" w:hanging="360"/>
      </w:pPr>
      <w:rPr>
        <w:rFonts w:ascii="Frutiger Roman" w:eastAsiaTheme="minorEastAsia" w:hAnsi="Frutiger Roma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310C85"/>
    <w:multiLevelType w:val="hybridMultilevel"/>
    <w:tmpl w:val="ECB09E6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BF21BCE"/>
    <w:multiLevelType w:val="hybridMultilevel"/>
    <w:tmpl w:val="20BAC8BE"/>
    <w:lvl w:ilvl="0" w:tplc="CF7203E8">
      <w:numFmt w:val="bullet"/>
      <w:lvlText w:val=""/>
      <w:lvlJc w:val="left"/>
      <w:pPr>
        <w:ind w:left="720" w:hanging="360"/>
      </w:pPr>
      <w:rPr>
        <w:rFonts w:ascii="Wingdings" w:eastAsiaTheme="minorEastAsia" w:hAnsi="Wingdings" w:cstheme="minorHAnsi"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0F4C42"/>
    <w:multiLevelType w:val="hybridMultilevel"/>
    <w:tmpl w:val="5518D950"/>
    <w:lvl w:ilvl="0" w:tplc="9D24DE08">
      <w:numFmt w:val="bullet"/>
      <w:lvlText w:val="-"/>
      <w:lvlJc w:val="left"/>
      <w:pPr>
        <w:ind w:left="720" w:hanging="360"/>
      </w:pPr>
      <w:rPr>
        <w:rFonts w:ascii="Frutiger Roman" w:eastAsiaTheme="minorEastAsia" w:hAnsi="Frutiger Roma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1D76A0"/>
    <w:multiLevelType w:val="hybridMultilevel"/>
    <w:tmpl w:val="4D38C9B4"/>
    <w:lvl w:ilvl="0" w:tplc="6ADE4840">
      <w:numFmt w:val="bullet"/>
      <w:lvlText w:val=""/>
      <w:lvlJc w:val="left"/>
      <w:pPr>
        <w:ind w:left="1080" w:hanging="360"/>
      </w:pPr>
      <w:rPr>
        <w:rFonts w:ascii="Wingdings" w:eastAsia="Calibri"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7CFA65B0"/>
    <w:multiLevelType w:val="hybridMultilevel"/>
    <w:tmpl w:val="5F0E023E"/>
    <w:lvl w:ilvl="0" w:tplc="52782076">
      <w:start w:val="1"/>
      <w:numFmt w:val="upperLetter"/>
      <w:lvlText w:val="%1."/>
      <w:lvlJc w:val="left"/>
      <w:pPr>
        <w:tabs>
          <w:tab w:val="num" w:pos="720"/>
        </w:tabs>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8"/>
  </w:num>
  <w:num w:numId="4">
    <w:abstractNumId w:val="16"/>
  </w:num>
  <w:num w:numId="5">
    <w:abstractNumId w:val="23"/>
  </w:num>
  <w:num w:numId="6">
    <w:abstractNumId w:val="8"/>
  </w:num>
  <w:num w:numId="7">
    <w:abstractNumId w:val="7"/>
  </w:num>
  <w:num w:numId="8">
    <w:abstractNumId w:val="26"/>
  </w:num>
  <w:num w:numId="9">
    <w:abstractNumId w:val="1"/>
  </w:num>
  <w:num w:numId="10">
    <w:abstractNumId w:val="14"/>
  </w:num>
  <w:num w:numId="11">
    <w:abstractNumId w:val="13"/>
  </w:num>
  <w:num w:numId="12">
    <w:abstractNumId w:val="25"/>
  </w:num>
  <w:num w:numId="13">
    <w:abstractNumId w:val="21"/>
  </w:num>
  <w:num w:numId="14">
    <w:abstractNumId w:val="17"/>
  </w:num>
  <w:num w:numId="15">
    <w:abstractNumId w:val="12"/>
  </w:num>
  <w:num w:numId="16">
    <w:abstractNumId w:val="27"/>
  </w:num>
  <w:num w:numId="17">
    <w:abstractNumId w:val="15"/>
  </w:num>
  <w:num w:numId="18">
    <w:abstractNumId w:val="22"/>
  </w:num>
  <w:num w:numId="19">
    <w:abstractNumId w:val="6"/>
  </w:num>
  <w:num w:numId="20">
    <w:abstractNumId w:val="9"/>
  </w:num>
  <w:num w:numId="21">
    <w:abstractNumId w:val="5"/>
  </w:num>
  <w:num w:numId="22">
    <w:abstractNumId w:val="2"/>
  </w:num>
  <w:num w:numId="23">
    <w:abstractNumId w:val="4"/>
  </w:num>
  <w:num w:numId="24">
    <w:abstractNumId w:val="0"/>
  </w:num>
  <w:num w:numId="25">
    <w:abstractNumId w:val="24"/>
  </w:num>
  <w:num w:numId="26">
    <w:abstractNumId w:val="11"/>
  </w:num>
  <w:num w:numId="27">
    <w:abstractNumId w:val="20"/>
  </w:num>
  <w:num w:numId="28">
    <w:abstractNumId w:val="3"/>
  </w:num>
  <w:num w:numId="29">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2C3"/>
    <w:rsid w:val="00001C62"/>
    <w:rsid w:val="000024A5"/>
    <w:rsid w:val="000035E9"/>
    <w:rsid w:val="00004ACE"/>
    <w:rsid w:val="00004FC3"/>
    <w:rsid w:val="00005D06"/>
    <w:rsid w:val="00011B0B"/>
    <w:rsid w:val="0001201D"/>
    <w:rsid w:val="00012472"/>
    <w:rsid w:val="00013719"/>
    <w:rsid w:val="00020CAD"/>
    <w:rsid w:val="00024346"/>
    <w:rsid w:val="000249BC"/>
    <w:rsid w:val="000305C9"/>
    <w:rsid w:val="0003246B"/>
    <w:rsid w:val="00032994"/>
    <w:rsid w:val="000329CA"/>
    <w:rsid w:val="00032F5E"/>
    <w:rsid w:val="00035411"/>
    <w:rsid w:val="000354F5"/>
    <w:rsid w:val="000359B0"/>
    <w:rsid w:val="00035B4C"/>
    <w:rsid w:val="00036C9E"/>
    <w:rsid w:val="00040EE6"/>
    <w:rsid w:val="00040F05"/>
    <w:rsid w:val="00044440"/>
    <w:rsid w:val="000450ED"/>
    <w:rsid w:val="00045A4F"/>
    <w:rsid w:val="00050433"/>
    <w:rsid w:val="0005090F"/>
    <w:rsid w:val="000511EC"/>
    <w:rsid w:val="00052B7E"/>
    <w:rsid w:val="00052F7C"/>
    <w:rsid w:val="0005439E"/>
    <w:rsid w:val="00054638"/>
    <w:rsid w:val="00056984"/>
    <w:rsid w:val="00057438"/>
    <w:rsid w:val="000577C7"/>
    <w:rsid w:val="00061236"/>
    <w:rsid w:val="00061B39"/>
    <w:rsid w:val="00064A38"/>
    <w:rsid w:val="00065C13"/>
    <w:rsid w:val="0006622F"/>
    <w:rsid w:val="00067480"/>
    <w:rsid w:val="000725BF"/>
    <w:rsid w:val="00074284"/>
    <w:rsid w:val="000763C9"/>
    <w:rsid w:val="00076B3E"/>
    <w:rsid w:val="0008077E"/>
    <w:rsid w:val="00080C05"/>
    <w:rsid w:val="000820BE"/>
    <w:rsid w:val="0008350C"/>
    <w:rsid w:val="00083F57"/>
    <w:rsid w:val="00084A0E"/>
    <w:rsid w:val="000855CA"/>
    <w:rsid w:val="00085FC9"/>
    <w:rsid w:val="00087085"/>
    <w:rsid w:val="00087DC0"/>
    <w:rsid w:val="00091199"/>
    <w:rsid w:val="0009127F"/>
    <w:rsid w:val="00093657"/>
    <w:rsid w:val="00093E8C"/>
    <w:rsid w:val="000947CA"/>
    <w:rsid w:val="00094E45"/>
    <w:rsid w:val="00094F29"/>
    <w:rsid w:val="000A0E5E"/>
    <w:rsid w:val="000A2176"/>
    <w:rsid w:val="000A343B"/>
    <w:rsid w:val="000A4075"/>
    <w:rsid w:val="000A552C"/>
    <w:rsid w:val="000A58EF"/>
    <w:rsid w:val="000A624F"/>
    <w:rsid w:val="000A71C3"/>
    <w:rsid w:val="000A782C"/>
    <w:rsid w:val="000A7B5F"/>
    <w:rsid w:val="000A7D0E"/>
    <w:rsid w:val="000B1188"/>
    <w:rsid w:val="000B3389"/>
    <w:rsid w:val="000B382E"/>
    <w:rsid w:val="000B69A5"/>
    <w:rsid w:val="000B77AE"/>
    <w:rsid w:val="000B7868"/>
    <w:rsid w:val="000C034E"/>
    <w:rsid w:val="000C0CC7"/>
    <w:rsid w:val="000C1848"/>
    <w:rsid w:val="000C2D10"/>
    <w:rsid w:val="000C34C4"/>
    <w:rsid w:val="000C3728"/>
    <w:rsid w:val="000C4345"/>
    <w:rsid w:val="000C5D67"/>
    <w:rsid w:val="000C612C"/>
    <w:rsid w:val="000D04F3"/>
    <w:rsid w:val="000D1080"/>
    <w:rsid w:val="000D3CE5"/>
    <w:rsid w:val="000D4F92"/>
    <w:rsid w:val="000D6876"/>
    <w:rsid w:val="000D6A3B"/>
    <w:rsid w:val="000D72A0"/>
    <w:rsid w:val="000D7497"/>
    <w:rsid w:val="000D7744"/>
    <w:rsid w:val="000D7935"/>
    <w:rsid w:val="000D7B63"/>
    <w:rsid w:val="000E0318"/>
    <w:rsid w:val="000E0845"/>
    <w:rsid w:val="000E08D9"/>
    <w:rsid w:val="000E0F46"/>
    <w:rsid w:val="000E2F0D"/>
    <w:rsid w:val="000E38E4"/>
    <w:rsid w:val="000E3C22"/>
    <w:rsid w:val="000E40C6"/>
    <w:rsid w:val="000E47F9"/>
    <w:rsid w:val="000E4DC5"/>
    <w:rsid w:val="000E63E8"/>
    <w:rsid w:val="000E66FE"/>
    <w:rsid w:val="000E725F"/>
    <w:rsid w:val="000E7828"/>
    <w:rsid w:val="000F14BC"/>
    <w:rsid w:val="000F1DD1"/>
    <w:rsid w:val="000F1EFE"/>
    <w:rsid w:val="000F2AA1"/>
    <w:rsid w:val="000F3262"/>
    <w:rsid w:val="000F3D73"/>
    <w:rsid w:val="000F4F8D"/>
    <w:rsid w:val="000F6AB3"/>
    <w:rsid w:val="00100758"/>
    <w:rsid w:val="001010DC"/>
    <w:rsid w:val="00103EF3"/>
    <w:rsid w:val="00104D9A"/>
    <w:rsid w:val="00104EE9"/>
    <w:rsid w:val="001073C2"/>
    <w:rsid w:val="001114A0"/>
    <w:rsid w:val="00112A8A"/>
    <w:rsid w:val="00113D81"/>
    <w:rsid w:val="00113F2A"/>
    <w:rsid w:val="00114E23"/>
    <w:rsid w:val="00115B8F"/>
    <w:rsid w:val="00116D64"/>
    <w:rsid w:val="00116DAA"/>
    <w:rsid w:val="00117718"/>
    <w:rsid w:val="001201FB"/>
    <w:rsid w:val="00121E46"/>
    <w:rsid w:val="00121F1C"/>
    <w:rsid w:val="00123250"/>
    <w:rsid w:val="00123642"/>
    <w:rsid w:val="00124ECF"/>
    <w:rsid w:val="00127051"/>
    <w:rsid w:val="00130887"/>
    <w:rsid w:val="001313FD"/>
    <w:rsid w:val="00131E99"/>
    <w:rsid w:val="00133398"/>
    <w:rsid w:val="00133664"/>
    <w:rsid w:val="00134035"/>
    <w:rsid w:val="00134866"/>
    <w:rsid w:val="00135670"/>
    <w:rsid w:val="00135F9D"/>
    <w:rsid w:val="00141003"/>
    <w:rsid w:val="00142790"/>
    <w:rsid w:val="001448C9"/>
    <w:rsid w:val="00145F04"/>
    <w:rsid w:val="001462C2"/>
    <w:rsid w:val="00147A4D"/>
    <w:rsid w:val="00147B14"/>
    <w:rsid w:val="00147C44"/>
    <w:rsid w:val="00151712"/>
    <w:rsid w:val="0015225B"/>
    <w:rsid w:val="00153A20"/>
    <w:rsid w:val="00153B9C"/>
    <w:rsid w:val="00154B7D"/>
    <w:rsid w:val="00155EA7"/>
    <w:rsid w:val="00156C52"/>
    <w:rsid w:val="00157608"/>
    <w:rsid w:val="00164547"/>
    <w:rsid w:val="0016501C"/>
    <w:rsid w:val="001652F1"/>
    <w:rsid w:val="00166008"/>
    <w:rsid w:val="0016704F"/>
    <w:rsid w:val="00167486"/>
    <w:rsid w:val="00170611"/>
    <w:rsid w:val="001725BA"/>
    <w:rsid w:val="001730E0"/>
    <w:rsid w:val="0017318E"/>
    <w:rsid w:val="00173A4F"/>
    <w:rsid w:val="00173F14"/>
    <w:rsid w:val="0017453A"/>
    <w:rsid w:val="001749E6"/>
    <w:rsid w:val="00174A5A"/>
    <w:rsid w:val="00174B12"/>
    <w:rsid w:val="00176064"/>
    <w:rsid w:val="0017639D"/>
    <w:rsid w:val="001805D1"/>
    <w:rsid w:val="00180618"/>
    <w:rsid w:val="00181E94"/>
    <w:rsid w:val="001830EC"/>
    <w:rsid w:val="001869D8"/>
    <w:rsid w:val="00187395"/>
    <w:rsid w:val="001874FA"/>
    <w:rsid w:val="0019486A"/>
    <w:rsid w:val="00194A3B"/>
    <w:rsid w:val="001950CB"/>
    <w:rsid w:val="00195C33"/>
    <w:rsid w:val="001A00E6"/>
    <w:rsid w:val="001A1FE6"/>
    <w:rsid w:val="001A3683"/>
    <w:rsid w:val="001A3812"/>
    <w:rsid w:val="001A56D0"/>
    <w:rsid w:val="001A583B"/>
    <w:rsid w:val="001B0896"/>
    <w:rsid w:val="001B1791"/>
    <w:rsid w:val="001B26E1"/>
    <w:rsid w:val="001B2752"/>
    <w:rsid w:val="001B2865"/>
    <w:rsid w:val="001B296E"/>
    <w:rsid w:val="001B4444"/>
    <w:rsid w:val="001B71AA"/>
    <w:rsid w:val="001B77BB"/>
    <w:rsid w:val="001B7926"/>
    <w:rsid w:val="001C1F25"/>
    <w:rsid w:val="001C21B7"/>
    <w:rsid w:val="001C4959"/>
    <w:rsid w:val="001C4C5E"/>
    <w:rsid w:val="001C4C79"/>
    <w:rsid w:val="001C5219"/>
    <w:rsid w:val="001C6121"/>
    <w:rsid w:val="001C63CB"/>
    <w:rsid w:val="001D161A"/>
    <w:rsid w:val="001D2B5A"/>
    <w:rsid w:val="001D43FB"/>
    <w:rsid w:val="001D515A"/>
    <w:rsid w:val="001D66F9"/>
    <w:rsid w:val="001D7B96"/>
    <w:rsid w:val="001D7E08"/>
    <w:rsid w:val="001E0B03"/>
    <w:rsid w:val="001E1847"/>
    <w:rsid w:val="001E3065"/>
    <w:rsid w:val="001E340C"/>
    <w:rsid w:val="001E3AF2"/>
    <w:rsid w:val="001E4097"/>
    <w:rsid w:val="001E67D5"/>
    <w:rsid w:val="001E7DF7"/>
    <w:rsid w:val="001F1F4C"/>
    <w:rsid w:val="001F28CC"/>
    <w:rsid w:val="001F2C5D"/>
    <w:rsid w:val="001F2D1A"/>
    <w:rsid w:val="001F3751"/>
    <w:rsid w:val="001F3770"/>
    <w:rsid w:val="001F5D95"/>
    <w:rsid w:val="001F642C"/>
    <w:rsid w:val="001F6475"/>
    <w:rsid w:val="001F7457"/>
    <w:rsid w:val="002039C0"/>
    <w:rsid w:val="00204581"/>
    <w:rsid w:val="00207947"/>
    <w:rsid w:val="00210259"/>
    <w:rsid w:val="002102D6"/>
    <w:rsid w:val="00212B15"/>
    <w:rsid w:val="00213E32"/>
    <w:rsid w:val="00213E66"/>
    <w:rsid w:val="00213E7F"/>
    <w:rsid w:val="002173AD"/>
    <w:rsid w:val="00217879"/>
    <w:rsid w:val="00217F64"/>
    <w:rsid w:val="00220BD4"/>
    <w:rsid w:val="00221ABA"/>
    <w:rsid w:val="00223A73"/>
    <w:rsid w:val="00223CD6"/>
    <w:rsid w:val="002243ED"/>
    <w:rsid w:val="00225A00"/>
    <w:rsid w:val="00226E47"/>
    <w:rsid w:val="00226F52"/>
    <w:rsid w:val="00227A88"/>
    <w:rsid w:val="002304E5"/>
    <w:rsid w:val="00230BB1"/>
    <w:rsid w:val="002320A9"/>
    <w:rsid w:val="00232172"/>
    <w:rsid w:val="00232B63"/>
    <w:rsid w:val="00233B13"/>
    <w:rsid w:val="0023411E"/>
    <w:rsid w:val="0024039D"/>
    <w:rsid w:val="002403BB"/>
    <w:rsid w:val="002409BD"/>
    <w:rsid w:val="00241112"/>
    <w:rsid w:val="0024232E"/>
    <w:rsid w:val="002424D0"/>
    <w:rsid w:val="00245903"/>
    <w:rsid w:val="00246247"/>
    <w:rsid w:val="00246E68"/>
    <w:rsid w:val="002474DB"/>
    <w:rsid w:val="00251B86"/>
    <w:rsid w:val="00251E6E"/>
    <w:rsid w:val="00255063"/>
    <w:rsid w:val="002555A1"/>
    <w:rsid w:val="0025635D"/>
    <w:rsid w:val="00256E20"/>
    <w:rsid w:val="002577F6"/>
    <w:rsid w:val="002600E2"/>
    <w:rsid w:val="00260457"/>
    <w:rsid w:val="0026109C"/>
    <w:rsid w:val="00263C69"/>
    <w:rsid w:val="00264560"/>
    <w:rsid w:val="00264D4C"/>
    <w:rsid w:val="00265330"/>
    <w:rsid w:val="00265801"/>
    <w:rsid w:val="00265A85"/>
    <w:rsid w:val="0026603D"/>
    <w:rsid w:val="002662AA"/>
    <w:rsid w:val="002672BF"/>
    <w:rsid w:val="002709D4"/>
    <w:rsid w:val="0027132E"/>
    <w:rsid w:val="00272347"/>
    <w:rsid w:val="00273742"/>
    <w:rsid w:val="002747B6"/>
    <w:rsid w:val="00276707"/>
    <w:rsid w:val="00277B11"/>
    <w:rsid w:val="00277EE9"/>
    <w:rsid w:val="002802CF"/>
    <w:rsid w:val="00280F24"/>
    <w:rsid w:val="00281106"/>
    <w:rsid w:val="0028121B"/>
    <w:rsid w:val="00281458"/>
    <w:rsid w:val="00281A55"/>
    <w:rsid w:val="002821C8"/>
    <w:rsid w:val="00283B38"/>
    <w:rsid w:val="002841F7"/>
    <w:rsid w:val="00287B67"/>
    <w:rsid w:val="00290117"/>
    <w:rsid w:val="002901DB"/>
    <w:rsid w:val="00290F32"/>
    <w:rsid w:val="00293A16"/>
    <w:rsid w:val="00293C6B"/>
    <w:rsid w:val="00293EEE"/>
    <w:rsid w:val="00294E70"/>
    <w:rsid w:val="00295F92"/>
    <w:rsid w:val="00297E55"/>
    <w:rsid w:val="002A19EF"/>
    <w:rsid w:val="002A1D06"/>
    <w:rsid w:val="002A25BE"/>
    <w:rsid w:val="002A2BB8"/>
    <w:rsid w:val="002A389C"/>
    <w:rsid w:val="002A60A6"/>
    <w:rsid w:val="002B1625"/>
    <w:rsid w:val="002B2A68"/>
    <w:rsid w:val="002B2A6F"/>
    <w:rsid w:val="002B31B0"/>
    <w:rsid w:val="002B3398"/>
    <w:rsid w:val="002B3789"/>
    <w:rsid w:val="002B4561"/>
    <w:rsid w:val="002B48BC"/>
    <w:rsid w:val="002B57FF"/>
    <w:rsid w:val="002B5926"/>
    <w:rsid w:val="002B6C18"/>
    <w:rsid w:val="002C0200"/>
    <w:rsid w:val="002C06BD"/>
    <w:rsid w:val="002C2ECC"/>
    <w:rsid w:val="002C2FD4"/>
    <w:rsid w:val="002C5050"/>
    <w:rsid w:val="002C6B64"/>
    <w:rsid w:val="002C74EA"/>
    <w:rsid w:val="002C77A3"/>
    <w:rsid w:val="002D0BB1"/>
    <w:rsid w:val="002D3388"/>
    <w:rsid w:val="002D4347"/>
    <w:rsid w:val="002D4A1F"/>
    <w:rsid w:val="002D53BD"/>
    <w:rsid w:val="002D5D2D"/>
    <w:rsid w:val="002D5DE9"/>
    <w:rsid w:val="002E0C3E"/>
    <w:rsid w:val="002E1094"/>
    <w:rsid w:val="002E1262"/>
    <w:rsid w:val="002E20FF"/>
    <w:rsid w:val="002E29F1"/>
    <w:rsid w:val="002E2D22"/>
    <w:rsid w:val="002E3919"/>
    <w:rsid w:val="002E4D71"/>
    <w:rsid w:val="002E52F8"/>
    <w:rsid w:val="002E5677"/>
    <w:rsid w:val="002E5762"/>
    <w:rsid w:val="002F154B"/>
    <w:rsid w:val="002F1AB2"/>
    <w:rsid w:val="002F2C3C"/>
    <w:rsid w:val="002F3C9A"/>
    <w:rsid w:val="002F518F"/>
    <w:rsid w:val="002F6321"/>
    <w:rsid w:val="002F657B"/>
    <w:rsid w:val="002F6787"/>
    <w:rsid w:val="002F77DF"/>
    <w:rsid w:val="0030003D"/>
    <w:rsid w:val="00301155"/>
    <w:rsid w:val="003024AA"/>
    <w:rsid w:val="00302AF7"/>
    <w:rsid w:val="00302DF9"/>
    <w:rsid w:val="003052F3"/>
    <w:rsid w:val="003053BE"/>
    <w:rsid w:val="00306196"/>
    <w:rsid w:val="003069C4"/>
    <w:rsid w:val="0030771C"/>
    <w:rsid w:val="00307AB9"/>
    <w:rsid w:val="00307D4D"/>
    <w:rsid w:val="00312E85"/>
    <w:rsid w:val="00313173"/>
    <w:rsid w:val="00313E8C"/>
    <w:rsid w:val="00317ADE"/>
    <w:rsid w:val="00320ADB"/>
    <w:rsid w:val="00322992"/>
    <w:rsid w:val="00324994"/>
    <w:rsid w:val="003249B7"/>
    <w:rsid w:val="003251D3"/>
    <w:rsid w:val="00325E11"/>
    <w:rsid w:val="0032742F"/>
    <w:rsid w:val="0033004F"/>
    <w:rsid w:val="0033040A"/>
    <w:rsid w:val="00331B7B"/>
    <w:rsid w:val="003377D4"/>
    <w:rsid w:val="00337BF3"/>
    <w:rsid w:val="00341C0B"/>
    <w:rsid w:val="00341FE8"/>
    <w:rsid w:val="00342EC9"/>
    <w:rsid w:val="00344F91"/>
    <w:rsid w:val="003459D0"/>
    <w:rsid w:val="003463E2"/>
    <w:rsid w:val="00346625"/>
    <w:rsid w:val="00346AFA"/>
    <w:rsid w:val="00346C63"/>
    <w:rsid w:val="00347508"/>
    <w:rsid w:val="00347629"/>
    <w:rsid w:val="0035013C"/>
    <w:rsid w:val="003501D4"/>
    <w:rsid w:val="00351592"/>
    <w:rsid w:val="003542C9"/>
    <w:rsid w:val="00360005"/>
    <w:rsid w:val="00363816"/>
    <w:rsid w:val="003652BC"/>
    <w:rsid w:val="003661DF"/>
    <w:rsid w:val="003678BA"/>
    <w:rsid w:val="00371C4D"/>
    <w:rsid w:val="00372BEE"/>
    <w:rsid w:val="00373820"/>
    <w:rsid w:val="00375146"/>
    <w:rsid w:val="00375A46"/>
    <w:rsid w:val="003768C9"/>
    <w:rsid w:val="00381F77"/>
    <w:rsid w:val="00382059"/>
    <w:rsid w:val="003820CE"/>
    <w:rsid w:val="00385D28"/>
    <w:rsid w:val="0038653E"/>
    <w:rsid w:val="00386B6D"/>
    <w:rsid w:val="00386C1C"/>
    <w:rsid w:val="003877DD"/>
    <w:rsid w:val="0038781F"/>
    <w:rsid w:val="00387840"/>
    <w:rsid w:val="0039008F"/>
    <w:rsid w:val="003909D2"/>
    <w:rsid w:val="0039389B"/>
    <w:rsid w:val="00394485"/>
    <w:rsid w:val="00394A3A"/>
    <w:rsid w:val="003975A7"/>
    <w:rsid w:val="003A1F3F"/>
    <w:rsid w:val="003A2F20"/>
    <w:rsid w:val="003A4B0F"/>
    <w:rsid w:val="003A4CA3"/>
    <w:rsid w:val="003A5C94"/>
    <w:rsid w:val="003A5E36"/>
    <w:rsid w:val="003A669C"/>
    <w:rsid w:val="003A6C7F"/>
    <w:rsid w:val="003A7C31"/>
    <w:rsid w:val="003B3E75"/>
    <w:rsid w:val="003B469A"/>
    <w:rsid w:val="003B4C4A"/>
    <w:rsid w:val="003B5091"/>
    <w:rsid w:val="003B5A1E"/>
    <w:rsid w:val="003B5C7E"/>
    <w:rsid w:val="003B61C7"/>
    <w:rsid w:val="003B6580"/>
    <w:rsid w:val="003C0C79"/>
    <w:rsid w:val="003C0FC7"/>
    <w:rsid w:val="003C16E0"/>
    <w:rsid w:val="003C3359"/>
    <w:rsid w:val="003C40AE"/>
    <w:rsid w:val="003C64C3"/>
    <w:rsid w:val="003C6AF9"/>
    <w:rsid w:val="003C7606"/>
    <w:rsid w:val="003C792E"/>
    <w:rsid w:val="003D0C93"/>
    <w:rsid w:val="003D4021"/>
    <w:rsid w:val="003D4120"/>
    <w:rsid w:val="003D5416"/>
    <w:rsid w:val="003D6D38"/>
    <w:rsid w:val="003D7860"/>
    <w:rsid w:val="003E0CAE"/>
    <w:rsid w:val="003E10B2"/>
    <w:rsid w:val="003E1A5A"/>
    <w:rsid w:val="003E1BB7"/>
    <w:rsid w:val="003E1EF8"/>
    <w:rsid w:val="003E2380"/>
    <w:rsid w:val="003E2B3B"/>
    <w:rsid w:val="003E34CB"/>
    <w:rsid w:val="003E3E1A"/>
    <w:rsid w:val="003F7EA4"/>
    <w:rsid w:val="00400FB5"/>
    <w:rsid w:val="00401158"/>
    <w:rsid w:val="00401DE7"/>
    <w:rsid w:val="00401FA3"/>
    <w:rsid w:val="00402056"/>
    <w:rsid w:val="0040274E"/>
    <w:rsid w:val="00402F9A"/>
    <w:rsid w:val="00404631"/>
    <w:rsid w:val="00404A48"/>
    <w:rsid w:val="00404DA2"/>
    <w:rsid w:val="004058FE"/>
    <w:rsid w:val="00405900"/>
    <w:rsid w:val="00405D19"/>
    <w:rsid w:val="00407259"/>
    <w:rsid w:val="00407B8A"/>
    <w:rsid w:val="0041143C"/>
    <w:rsid w:val="00411747"/>
    <w:rsid w:val="00413B2E"/>
    <w:rsid w:val="00415684"/>
    <w:rsid w:val="00417945"/>
    <w:rsid w:val="00417F14"/>
    <w:rsid w:val="004200F2"/>
    <w:rsid w:val="00421531"/>
    <w:rsid w:val="004218AB"/>
    <w:rsid w:val="0042193C"/>
    <w:rsid w:val="0042230D"/>
    <w:rsid w:val="00422E70"/>
    <w:rsid w:val="00423832"/>
    <w:rsid w:val="00423B53"/>
    <w:rsid w:val="00423BDC"/>
    <w:rsid w:val="004279E3"/>
    <w:rsid w:val="00430C47"/>
    <w:rsid w:val="00431B78"/>
    <w:rsid w:val="00433CA3"/>
    <w:rsid w:val="004350D9"/>
    <w:rsid w:val="00435BEB"/>
    <w:rsid w:val="00437A52"/>
    <w:rsid w:val="004403A1"/>
    <w:rsid w:val="00440408"/>
    <w:rsid w:val="00440EA4"/>
    <w:rsid w:val="00440F37"/>
    <w:rsid w:val="00441689"/>
    <w:rsid w:val="00441C73"/>
    <w:rsid w:val="004421D3"/>
    <w:rsid w:val="00442ED5"/>
    <w:rsid w:val="00442F75"/>
    <w:rsid w:val="004438C0"/>
    <w:rsid w:val="004438CD"/>
    <w:rsid w:val="00443B24"/>
    <w:rsid w:val="00444467"/>
    <w:rsid w:val="004445D7"/>
    <w:rsid w:val="00444C1D"/>
    <w:rsid w:val="0044608E"/>
    <w:rsid w:val="0044636E"/>
    <w:rsid w:val="0044649D"/>
    <w:rsid w:val="0044778B"/>
    <w:rsid w:val="004478AB"/>
    <w:rsid w:val="00447E03"/>
    <w:rsid w:val="00450A92"/>
    <w:rsid w:val="004514C8"/>
    <w:rsid w:val="0045178C"/>
    <w:rsid w:val="00451CB3"/>
    <w:rsid w:val="004528CE"/>
    <w:rsid w:val="0045297F"/>
    <w:rsid w:val="00452BA1"/>
    <w:rsid w:val="00455126"/>
    <w:rsid w:val="004563ED"/>
    <w:rsid w:val="00456D28"/>
    <w:rsid w:val="00456D50"/>
    <w:rsid w:val="00456DAD"/>
    <w:rsid w:val="004609E5"/>
    <w:rsid w:val="0046160C"/>
    <w:rsid w:val="00461A1F"/>
    <w:rsid w:val="00461B3A"/>
    <w:rsid w:val="004625D2"/>
    <w:rsid w:val="0046268E"/>
    <w:rsid w:val="00464597"/>
    <w:rsid w:val="0046481F"/>
    <w:rsid w:val="0046570E"/>
    <w:rsid w:val="00465E1E"/>
    <w:rsid w:val="00465F6B"/>
    <w:rsid w:val="004661EC"/>
    <w:rsid w:val="0046671B"/>
    <w:rsid w:val="00467EF9"/>
    <w:rsid w:val="0047111E"/>
    <w:rsid w:val="00471877"/>
    <w:rsid w:val="0047187E"/>
    <w:rsid w:val="00472E7D"/>
    <w:rsid w:val="00476210"/>
    <w:rsid w:val="004768D2"/>
    <w:rsid w:val="00476ADB"/>
    <w:rsid w:val="00481475"/>
    <w:rsid w:val="004823F0"/>
    <w:rsid w:val="00482A13"/>
    <w:rsid w:val="00482FFA"/>
    <w:rsid w:val="00483C69"/>
    <w:rsid w:val="0048474E"/>
    <w:rsid w:val="00484B09"/>
    <w:rsid w:val="00484D8D"/>
    <w:rsid w:val="00486599"/>
    <w:rsid w:val="00487758"/>
    <w:rsid w:val="00490FC4"/>
    <w:rsid w:val="004911F2"/>
    <w:rsid w:val="00492500"/>
    <w:rsid w:val="0049327E"/>
    <w:rsid w:val="00493975"/>
    <w:rsid w:val="00493F7C"/>
    <w:rsid w:val="0049406D"/>
    <w:rsid w:val="00494B57"/>
    <w:rsid w:val="004953CD"/>
    <w:rsid w:val="00497F17"/>
    <w:rsid w:val="004A0AEE"/>
    <w:rsid w:val="004A0BE5"/>
    <w:rsid w:val="004A1540"/>
    <w:rsid w:val="004A1793"/>
    <w:rsid w:val="004A3421"/>
    <w:rsid w:val="004A7074"/>
    <w:rsid w:val="004A77A6"/>
    <w:rsid w:val="004B0B90"/>
    <w:rsid w:val="004B125B"/>
    <w:rsid w:val="004B1BC3"/>
    <w:rsid w:val="004B1E55"/>
    <w:rsid w:val="004B4AE3"/>
    <w:rsid w:val="004B4BCB"/>
    <w:rsid w:val="004B6103"/>
    <w:rsid w:val="004C25BC"/>
    <w:rsid w:val="004C2845"/>
    <w:rsid w:val="004C3E32"/>
    <w:rsid w:val="004C4282"/>
    <w:rsid w:val="004C44D0"/>
    <w:rsid w:val="004C5429"/>
    <w:rsid w:val="004C56D1"/>
    <w:rsid w:val="004C57C1"/>
    <w:rsid w:val="004C5A73"/>
    <w:rsid w:val="004D0B74"/>
    <w:rsid w:val="004D13DF"/>
    <w:rsid w:val="004D26D0"/>
    <w:rsid w:val="004D2FFC"/>
    <w:rsid w:val="004D359E"/>
    <w:rsid w:val="004D6179"/>
    <w:rsid w:val="004D784A"/>
    <w:rsid w:val="004D7B37"/>
    <w:rsid w:val="004E2342"/>
    <w:rsid w:val="004E373E"/>
    <w:rsid w:val="004E3E60"/>
    <w:rsid w:val="004E4732"/>
    <w:rsid w:val="004E57CA"/>
    <w:rsid w:val="004E7526"/>
    <w:rsid w:val="004E7A0A"/>
    <w:rsid w:val="004E7A59"/>
    <w:rsid w:val="004F0CEF"/>
    <w:rsid w:val="004F1F76"/>
    <w:rsid w:val="004F1F89"/>
    <w:rsid w:val="004F37DC"/>
    <w:rsid w:val="004F4A8D"/>
    <w:rsid w:val="004F4E12"/>
    <w:rsid w:val="004F4F09"/>
    <w:rsid w:val="004F5D6B"/>
    <w:rsid w:val="004F6B23"/>
    <w:rsid w:val="00500105"/>
    <w:rsid w:val="00502738"/>
    <w:rsid w:val="005028F0"/>
    <w:rsid w:val="0050318C"/>
    <w:rsid w:val="005051EF"/>
    <w:rsid w:val="00505907"/>
    <w:rsid w:val="00505DCB"/>
    <w:rsid w:val="0050621C"/>
    <w:rsid w:val="00510F79"/>
    <w:rsid w:val="0051283C"/>
    <w:rsid w:val="00513675"/>
    <w:rsid w:val="0051406B"/>
    <w:rsid w:val="00514ECB"/>
    <w:rsid w:val="00516445"/>
    <w:rsid w:val="0051772C"/>
    <w:rsid w:val="0052198C"/>
    <w:rsid w:val="00522C30"/>
    <w:rsid w:val="00523FFC"/>
    <w:rsid w:val="00525D84"/>
    <w:rsid w:val="00525E0C"/>
    <w:rsid w:val="005265AE"/>
    <w:rsid w:val="00526814"/>
    <w:rsid w:val="00526C6C"/>
    <w:rsid w:val="00527D1E"/>
    <w:rsid w:val="00530333"/>
    <w:rsid w:val="005303B8"/>
    <w:rsid w:val="00530A5F"/>
    <w:rsid w:val="005320F6"/>
    <w:rsid w:val="00533E5F"/>
    <w:rsid w:val="005355EA"/>
    <w:rsid w:val="00540525"/>
    <w:rsid w:val="005413B9"/>
    <w:rsid w:val="0054181A"/>
    <w:rsid w:val="00541EF0"/>
    <w:rsid w:val="0054291D"/>
    <w:rsid w:val="00543E42"/>
    <w:rsid w:val="00544233"/>
    <w:rsid w:val="00544577"/>
    <w:rsid w:val="00544961"/>
    <w:rsid w:val="00547D29"/>
    <w:rsid w:val="00550C28"/>
    <w:rsid w:val="005511F7"/>
    <w:rsid w:val="005516CC"/>
    <w:rsid w:val="0055272B"/>
    <w:rsid w:val="00555023"/>
    <w:rsid w:val="005564E8"/>
    <w:rsid w:val="00556509"/>
    <w:rsid w:val="00556A83"/>
    <w:rsid w:val="005611DB"/>
    <w:rsid w:val="00561798"/>
    <w:rsid w:val="00562863"/>
    <w:rsid w:val="005631C5"/>
    <w:rsid w:val="00563E65"/>
    <w:rsid w:val="00567325"/>
    <w:rsid w:val="00567558"/>
    <w:rsid w:val="00573320"/>
    <w:rsid w:val="005734EA"/>
    <w:rsid w:val="00575614"/>
    <w:rsid w:val="00576223"/>
    <w:rsid w:val="005763F4"/>
    <w:rsid w:val="005778D9"/>
    <w:rsid w:val="005806FC"/>
    <w:rsid w:val="00580A0E"/>
    <w:rsid w:val="005810DB"/>
    <w:rsid w:val="005811CE"/>
    <w:rsid w:val="00581BED"/>
    <w:rsid w:val="00584153"/>
    <w:rsid w:val="00585BFD"/>
    <w:rsid w:val="00586638"/>
    <w:rsid w:val="00590417"/>
    <w:rsid w:val="005911FC"/>
    <w:rsid w:val="00592204"/>
    <w:rsid w:val="00594A60"/>
    <w:rsid w:val="005979CF"/>
    <w:rsid w:val="005A0F93"/>
    <w:rsid w:val="005A1C48"/>
    <w:rsid w:val="005A401C"/>
    <w:rsid w:val="005A4B0A"/>
    <w:rsid w:val="005A607D"/>
    <w:rsid w:val="005A6351"/>
    <w:rsid w:val="005A70F9"/>
    <w:rsid w:val="005B0AD1"/>
    <w:rsid w:val="005B1BA9"/>
    <w:rsid w:val="005B250F"/>
    <w:rsid w:val="005B7168"/>
    <w:rsid w:val="005C1C70"/>
    <w:rsid w:val="005C2241"/>
    <w:rsid w:val="005C27F0"/>
    <w:rsid w:val="005C2869"/>
    <w:rsid w:val="005C3000"/>
    <w:rsid w:val="005C3E21"/>
    <w:rsid w:val="005C402F"/>
    <w:rsid w:val="005C4995"/>
    <w:rsid w:val="005C4F86"/>
    <w:rsid w:val="005C7819"/>
    <w:rsid w:val="005C79C3"/>
    <w:rsid w:val="005D1211"/>
    <w:rsid w:val="005D2244"/>
    <w:rsid w:val="005D4994"/>
    <w:rsid w:val="005E06FC"/>
    <w:rsid w:val="005E08CD"/>
    <w:rsid w:val="005E1C53"/>
    <w:rsid w:val="005E22F8"/>
    <w:rsid w:val="005E288A"/>
    <w:rsid w:val="005E435D"/>
    <w:rsid w:val="005E456C"/>
    <w:rsid w:val="005E5438"/>
    <w:rsid w:val="005E59F9"/>
    <w:rsid w:val="005E6E2F"/>
    <w:rsid w:val="005E700B"/>
    <w:rsid w:val="005E7C94"/>
    <w:rsid w:val="005F1E2B"/>
    <w:rsid w:val="005F25DC"/>
    <w:rsid w:val="005F2E4C"/>
    <w:rsid w:val="005F3DFC"/>
    <w:rsid w:val="005F4AA9"/>
    <w:rsid w:val="005F57B4"/>
    <w:rsid w:val="005F7F99"/>
    <w:rsid w:val="006006AC"/>
    <w:rsid w:val="0060105C"/>
    <w:rsid w:val="00601215"/>
    <w:rsid w:val="0060186C"/>
    <w:rsid w:val="00601E99"/>
    <w:rsid w:val="00603157"/>
    <w:rsid w:val="00603428"/>
    <w:rsid w:val="00603759"/>
    <w:rsid w:val="006038F0"/>
    <w:rsid w:val="0060460E"/>
    <w:rsid w:val="00605822"/>
    <w:rsid w:val="0060657D"/>
    <w:rsid w:val="00606870"/>
    <w:rsid w:val="006117F9"/>
    <w:rsid w:val="006135BE"/>
    <w:rsid w:val="006157B4"/>
    <w:rsid w:val="006164AD"/>
    <w:rsid w:val="006167D8"/>
    <w:rsid w:val="0062016B"/>
    <w:rsid w:val="0062078D"/>
    <w:rsid w:val="0062088D"/>
    <w:rsid w:val="00620AF6"/>
    <w:rsid w:val="00620B99"/>
    <w:rsid w:val="00621001"/>
    <w:rsid w:val="00621918"/>
    <w:rsid w:val="00621F6D"/>
    <w:rsid w:val="00622059"/>
    <w:rsid w:val="006255D7"/>
    <w:rsid w:val="00625DED"/>
    <w:rsid w:val="00625F87"/>
    <w:rsid w:val="006303E0"/>
    <w:rsid w:val="006304FF"/>
    <w:rsid w:val="00630C2C"/>
    <w:rsid w:val="00631E40"/>
    <w:rsid w:val="00632D1A"/>
    <w:rsid w:val="00633DE0"/>
    <w:rsid w:val="00633EC5"/>
    <w:rsid w:val="006341A2"/>
    <w:rsid w:val="00635043"/>
    <w:rsid w:val="00636F79"/>
    <w:rsid w:val="006404E0"/>
    <w:rsid w:val="00640552"/>
    <w:rsid w:val="006408A3"/>
    <w:rsid w:val="00640DCF"/>
    <w:rsid w:val="00642957"/>
    <w:rsid w:val="00642BBE"/>
    <w:rsid w:val="00642BEC"/>
    <w:rsid w:val="00644476"/>
    <w:rsid w:val="00646AAF"/>
    <w:rsid w:val="00646F79"/>
    <w:rsid w:val="006476DC"/>
    <w:rsid w:val="006478C6"/>
    <w:rsid w:val="0065182C"/>
    <w:rsid w:val="00652B72"/>
    <w:rsid w:val="006539F9"/>
    <w:rsid w:val="0065581B"/>
    <w:rsid w:val="006559F0"/>
    <w:rsid w:val="00656525"/>
    <w:rsid w:val="00660F33"/>
    <w:rsid w:val="0066282A"/>
    <w:rsid w:val="006636DF"/>
    <w:rsid w:val="00664A30"/>
    <w:rsid w:val="00664CEB"/>
    <w:rsid w:val="00664EB3"/>
    <w:rsid w:val="0066525F"/>
    <w:rsid w:val="006658C9"/>
    <w:rsid w:val="00666288"/>
    <w:rsid w:val="00670DC1"/>
    <w:rsid w:val="006729DF"/>
    <w:rsid w:val="00672C16"/>
    <w:rsid w:val="006731B1"/>
    <w:rsid w:val="00673FBB"/>
    <w:rsid w:val="006748A7"/>
    <w:rsid w:val="006751DF"/>
    <w:rsid w:val="00676CE6"/>
    <w:rsid w:val="0067743A"/>
    <w:rsid w:val="0068231E"/>
    <w:rsid w:val="0068242D"/>
    <w:rsid w:val="006840BA"/>
    <w:rsid w:val="00684D1D"/>
    <w:rsid w:val="00684F39"/>
    <w:rsid w:val="00685925"/>
    <w:rsid w:val="006862B3"/>
    <w:rsid w:val="00686425"/>
    <w:rsid w:val="006864E8"/>
    <w:rsid w:val="0068668B"/>
    <w:rsid w:val="00686B14"/>
    <w:rsid w:val="00691E99"/>
    <w:rsid w:val="006935DC"/>
    <w:rsid w:val="00693D56"/>
    <w:rsid w:val="00693F25"/>
    <w:rsid w:val="0069464A"/>
    <w:rsid w:val="006952DC"/>
    <w:rsid w:val="0069532D"/>
    <w:rsid w:val="00695D1A"/>
    <w:rsid w:val="00695D24"/>
    <w:rsid w:val="0069606F"/>
    <w:rsid w:val="00696247"/>
    <w:rsid w:val="00696711"/>
    <w:rsid w:val="00697AD6"/>
    <w:rsid w:val="006A075B"/>
    <w:rsid w:val="006A0DD2"/>
    <w:rsid w:val="006A12C3"/>
    <w:rsid w:val="006A15D1"/>
    <w:rsid w:val="006A4543"/>
    <w:rsid w:val="006A5D6A"/>
    <w:rsid w:val="006A73B9"/>
    <w:rsid w:val="006A788F"/>
    <w:rsid w:val="006A7C64"/>
    <w:rsid w:val="006B0739"/>
    <w:rsid w:val="006B09A9"/>
    <w:rsid w:val="006B18B3"/>
    <w:rsid w:val="006B3DB9"/>
    <w:rsid w:val="006B4162"/>
    <w:rsid w:val="006B4878"/>
    <w:rsid w:val="006B4AEE"/>
    <w:rsid w:val="006B5EC5"/>
    <w:rsid w:val="006B68BE"/>
    <w:rsid w:val="006C059B"/>
    <w:rsid w:val="006C0D36"/>
    <w:rsid w:val="006C1ACA"/>
    <w:rsid w:val="006C41F5"/>
    <w:rsid w:val="006C43EF"/>
    <w:rsid w:val="006C61C7"/>
    <w:rsid w:val="006C642D"/>
    <w:rsid w:val="006D035F"/>
    <w:rsid w:val="006D0A0F"/>
    <w:rsid w:val="006D24EE"/>
    <w:rsid w:val="006D2A15"/>
    <w:rsid w:val="006D5319"/>
    <w:rsid w:val="006D66A8"/>
    <w:rsid w:val="006D6AFA"/>
    <w:rsid w:val="006D72BC"/>
    <w:rsid w:val="006E0069"/>
    <w:rsid w:val="006E122F"/>
    <w:rsid w:val="006E16A0"/>
    <w:rsid w:val="006E173E"/>
    <w:rsid w:val="006E23F2"/>
    <w:rsid w:val="006E4456"/>
    <w:rsid w:val="006E4D22"/>
    <w:rsid w:val="006E65D7"/>
    <w:rsid w:val="006F0777"/>
    <w:rsid w:val="006F154F"/>
    <w:rsid w:val="006F2DA4"/>
    <w:rsid w:val="006F2E5C"/>
    <w:rsid w:val="006F308E"/>
    <w:rsid w:val="006F51BC"/>
    <w:rsid w:val="006F611D"/>
    <w:rsid w:val="006F6254"/>
    <w:rsid w:val="006F6A7A"/>
    <w:rsid w:val="007000AE"/>
    <w:rsid w:val="007002DD"/>
    <w:rsid w:val="007029A1"/>
    <w:rsid w:val="00703BA5"/>
    <w:rsid w:val="00705523"/>
    <w:rsid w:val="007055E5"/>
    <w:rsid w:val="0070713B"/>
    <w:rsid w:val="00707433"/>
    <w:rsid w:val="007100C2"/>
    <w:rsid w:val="00710313"/>
    <w:rsid w:val="0071337B"/>
    <w:rsid w:val="00715582"/>
    <w:rsid w:val="00717A4B"/>
    <w:rsid w:val="0072211B"/>
    <w:rsid w:val="0072371A"/>
    <w:rsid w:val="007242BE"/>
    <w:rsid w:val="0072504D"/>
    <w:rsid w:val="00725BE7"/>
    <w:rsid w:val="00726D37"/>
    <w:rsid w:val="007278D8"/>
    <w:rsid w:val="0073023F"/>
    <w:rsid w:val="00730666"/>
    <w:rsid w:val="00731E72"/>
    <w:rsid w:val="0073206F"/>
    <w:rsid w:val="00732486"/>
    <w:rsid w:val="00732881"/>
    <w:rsid w:val="007329DF"/>
    <w:rsid w:val="00732D6E"/>
    <w:rsid w:val="007339E8"/>
    <w:rsid w:val="00733B8F"/>
    <w:rsid w:val="00733FD3"/>
    <w:rsid w:val="0073579A"/>
    <w:rsid w:val="00735E5B"/>
    <w:rsid w:val="00740579"/>
    <w:rsid w:val="007406F5"/>
    <w:rsid w:val="0074143D"/>
    <w:rsid w:val="0074173F"/>
    <w:rsid w:val="00743E4E"/>
    <w:rsid w:val="00745450"/>
    <w:rsid w:val="007461D5"/>
    <w:rsid w:val="007466A7"/>
    <w:rsid w:val="00746ED7"/>
    <w:rsid w:val="00746F8D"/>
    <w:rsid w:val="007477BD"/>
    <w:rsid w:val="00747BBA"/>
    <w:rsid w:val="00747C60"/>
    <w:rsid w:val="007502B6"/>
    <w:rsid w:val="00750DC2"/>
    <w:rsid w:val="00751759"/>
    <w:rsid w:val="00753454"/>
    <w:rsid w:val="00753B9A"/>
    <w:rsid w:val="007546FE"/>
    <w:rsid w:val="00754F9D"/>
    <w:rsid w:val="00755507"/>
    <w:rsid w:val="00756305"/>
    <w:rsid w:val="00756EB8"/>
    <w:rsid w:val="00760A1E"/>
    <w:rsid w:val="00761B32"/>
    <w:rsid w:val="00761E57"/>
    <w:rsid w:val="00764D3B"/>
    <w:rsid w:val="00766E73"/>
    <w:rsid w:val="00766F97"/>
    <w:rsid w:val="0076751C"/>
    <w:rsid w:val="007704C3"/>
    <w:rsid w:val="00773854"/>
    <w:rsid w:val="00775C19"/>
    <w:rsid w:val="00777027"/>
    <w:rsid w:val="007814B4"/>
    <w:rsid w:val="00782D89"/>
    <w:rsid w:val="00782EB1"/>
    <w:rsid w:val="007831D9"/>
    <w:rsid w:val="0078436D"/>
    <w:rsid w:val="0078576F"/>
    <w:rsid w:val="007864AD"/>
    <w:rsid w:val="0078686A"/>
    <w:rsid w:val="00787FE6"/>
    <w:rsid w:val="00790F57"/>
    <w:rsid w:val="007927C8"/>
    <w:rsid w:val="00792AD9"/>
    <w:rsid w:val="00793F5F"/>
    <w:rsid w:val="0079527B"/>
    <w:rsid w:val="0079671E"/>
    <w:rsid w:val="007972DB"/>
    <w:rsid w:val="007973D1"/>
    <w:rsid w:val="007A0084"/>
    <w:rsid w:val="007A10E2"/>
    <w:rsid w:val="007A23E4"/>
    <w:rsid w:val="007B3A8C"/>
    <w:rsid w:val="007B4039"/>
    <w:rsid w:val="007B48F1"/>
    <w:rsid w:val="007B4B01"/>
    <w:rsid w:val="007B5E8A"/>
    <w:rsid w:val="007B61BA"/>
    <w:rsid w:val="007B6654"/>
    <w:rsid w:val="007B6656"/>
    <w:rsid w:val="007B75CF"/>
    <w:rsid w:val="007B7C5A"/>
    <w:rsid w:val="007C0C7C"/>
    <w:rsid w:val="007C1818"/>
    <w:rsid w:val="007C1972"/>
    <w:rsid w:val="007C492B"/>
    <w:rsid w:val="007C4CFC"/>
    <w:rsid w:val="007C6772"/>
    <w:rsid w:val="007C769F"/>
    <w:rsid w:val="007D0D04"/>
    <w:rsid w:val="007D2936"/>
    <w:rsid w:val="007D368B"/>
    <w:rsid w:val="007D49EB"/>
    <w:rsid w:val="007D55A3"/>
    <w:rsid w:val="007D649F"/>
    <w:rsid w:val="007D6A86"/>
    <w:rsid w:val="007E0026"/>
    <w:rsid w:val="007E02E4"/>
    <w:rsid w:val="007E251C"/>
    <w:rsid w:val="007E285E"/>
    <w:rsid w:val="007E40D1"/>
    <w:rsid w:val="007E4DAD"/>
    <w:rsid w:val="007E5DAF"/>
    <w:rsid w:val="007E5EF8"/>
    <w:rsid w:val="007E68C5"/>
    <w:rsid w:val="007E750F"/>
    <w:rsid w:val="007E7D7C"/>
    <w:rsid w:val="007F08F5"/>
    <w:rsid w:val="007F0FC5"/>
    <w:rsid w:val="007F283D"/>
    <w:rsid w:val="007F3DF5"/>
    <w:rsid w:val="007F5B77"/>
    <w:rsid w:val="007F67CD"/>
    <w:rsid w:val="007F7FE8"/>
    <w:rsid w:val="00800813"/>
    <w:rsid w:val="00800978"/>
    <w:rsid w:val="0080180A"/>
    <w:rsid w:val="008037D7"/>
    <w:rsid w:val="008039BA"/>
    <w:rsid w:val="00803FFA"/>
    <w:rsid w:val="008052AC"/>
    <w:rsid w:val="00807627"/>
    <w:rsid w:val="008078DA"/>
    <w:rsid w:val="00810500"/>
    <w:rsid w:val="00811D59"/>
    <w:rsid w:val="008128FD"/>
    <w:rsid w:val="00812DB8"/>
    <w:rsid w:val="008132F0"/>
    <w:rsid w:val="008135EE"/>
    <w:rsid w:val="008140F4"/>
    <w:rsid w:val="0081418E"/>
    <w:rsid w:val="00814705"/>
    <w:rsid w:val="008154ED"/>
    <w:rsid w:val="008162EE"/>
    <w:rsid w:val="00820465"/>
    <w:rsid w:val="008235BC"/>
    <w:rsid w:val="00824C4F"/>
    <w:rsid w:val="00824F3E"/>
    <w:rsid w:val="00830E5E"/>
    <w:rsid w:val="00830F1C"/>
    <w:rsid w:val="0083106E"/>
    <w:rsid w:val="008322B2"/>
    <w:rsid w:val="00833CED"/>
    <w:rsid w:val="008355C7"/>
    <w:rsid w:val="00835C28"/>
    <w:rsid w:val="00835C5A"/>
    <w:rsid w:val="008373D1"/>
    <w:rsid w:val="00840415"/>
    <w:rsid w:val="00841934"/>
    <w:rsid w:val="00844012"/>
    <w:rsid w:val="00844EEB"/>
    <w:rsid w:val="008463D2"/>
    <w:rsid w:val="0084741A"/>
    <w:rsid w:val="00850E7A"/>
    <w:rsid w:val="0085213B"/>
    <w:rsid w:val="00852B5F"/>
    <w:rsid w:val="00854188"/>
    <w:rsid w:val="00854E6C"/>
    <w:rsid w:val="00855362"/>
    <w:rsid w:val="00856BB3"/>
    <w:rsid w:val="00860956"/>
    <w:rsid w:val="008609CC"/>
    <w:rsid w:val="008611EC"/>
    <w:rsid w:val="0086433C"/>
    <w:rsid w:val="00864A0A"/>
    <w:rsid w:val="00864F08"/>
    <w:rsid w:val="00865157"/>
    <w:rsid w:val="008665FC"/>
    <w:rsid w:val="008673B4"/>
    <w:rsid w:val="00867461"/>
    <w:rsid w:val="00870077"/>
    <w:rsid w:val="0087693E"/>
    <w:rsid w:val="00877216"/>
    <w:rsid w:val="00877AD3"/>
    <w:rsid w:val="00877BA3"/>
    <w:rsid w:val="008814B8"/>
    <w:rsid w:val="008824E6"/>
    <w:rsid w:val="00883529"/>
    <w:rsid w:val="008835F4"/>
    <w:rsid w:val="0088476F"/>
    <w:rsid w:val="00884B22"/>
    <w:rsid w:val="00886769"/>
    <w:rsid w:val="00886BFF"/>
    <w:rsid w:val="00887178"/>
    <w:rsid w:val="00887DD0"/>
    <w:rsid w:val="00890594"/>
    <w:rsid w:val="00891FD7"/>
    <w:rsid w:val="008922B3"/>
    <w:rsid w:val="00892A65"/>
    <w:rsid w:val="008938D1"/>
    <w:rsid w:val="00893ACC"/>
    <w:rsid w:val="00894ADB"/>
    <w:rsid w:val="00894B12"/>
    <w:rsid w:val="00895304"/>
    <w:rsid w:val="0089733D"/>
    <w:rsid w:val="008A2047"/>
    <w:rsid w:val="008A2FC2"/>
    <w:rsid w:val="008A31BE"/>
    <w:rsid w:val="008A37FE"/>
    <w:rsid w:val="008A3C79"/>
    <w:rsid w:val="008A529A"/>
    <w:rsid w:val="008A5919"/>
    <w:rsid w:val="008A61D3"/>
    <w:rsid w:val="008A6AFD"/>
    <w:rsid w:val="008A70CB"/>
    <w:rsid w:val="008A721A"/>
    <w:rsid w:val="008A745A"/>
    <w:rsid w:val="008B2053"/>
    <w:rsid w:val="008B2A8F"/>
    <w:rsid w:val="008B2EFB"/>
    <w:rsid w:val="008B3111"/>
    <w:rsid w:val="008B3A66"/>
    <w:rsid w:val="008B41E4"/>
    <w:rsid w:val="008B561C"/>
    <w:rsid w:val="008B5F96"/>
    <w:rsid w:val="008B746F"/>
    <w:rsid w:val="008B751C"/>
    <w:rsid w:val="008B778A"/>
    <w:rsid w:val="008C0E83"/>
    <w:rsid w:val="008C0F6A"/>
    <w:rsid w:val="008C1C0D"/>
    <w:rsid w:val="008C2477"/>
    <w:rsid w:val="008C512F"/>
    <w:rsid w:val="008C5C35"/>
    <w:rsid w:val="008C6B88"/>
    <w:rsid w:val="008C74FE"/>
    <w:rsid w:val="008C7C73"/>
    <w:rsid w:val="008C7F75"/>
    <w:rsid w:val="008D2AC3"/>
    <w:rsid w:val="008D38A2"/>
    <w:rsid w:val="008D5B72"/>
    <w:rsid w:val="008D61D6"/>
    <w:rsid w:val="008D6C5E"/>
    <w:rsid w:val="008D6EB5"/>
    <w:rsid w:val="008D7322"/>
    <w:rsid w:val="008D77F4"/>
    <w:rsid w:val="008E257E"/>
    <w:rsid w:val="008E2F36"/>
    <w:rsid w:val="008E37A2"/>
    <w:rsid w:val="008E3C7D"/>
    <w:rsid w:val="008E3EBE"/>
    <w:rsid w:val="008E7378"/>
    <w:rsid w:val="008E7730"/>
    <w:rsid w:val="008E7C7E"/>
    <w:rsid w:val="008E7DC5"/>
    <w:rsid w:val="008F0125"/>
    <w:rsid w:val="008F0A3C"/>
    <w:rsid w:val="008F183B"/>
    <w:rsid w:val="008F69C6"/>
    <w:rsid w:val="008F6A01"/>
    <w:rsid w:val="00900496"/>
    <w:rsid w:val="009017E7"/>
    <w:rsid w:val="00902900"/>
    <w:rsid w:val="00902C39"/>
    <w:rsid w:val="0090322A"/>
    <w:rsid w:val="009047DE"/>
    <w:rsid w:val="0090659F"/>
    <w:rsid w:val="0090720B"/>
    <w:rsid w:val="00907AC2"/>
    <w:rsid w:val="00911641"/>
    <w:rsid w:val="00911846"/>
    <w:rsid w:val="00913A1C"/>
    <w:rsid w:val="00915A33"/>
    <w:rsid w:val="00916D1D"/>
    <w:rsid w:val="00916EEF"/>
    <w:rsid w:val="00920C99"/>
    <w:rsid w:val="009225CA"/>
    <w:rsid w:val="00923522"/>
    <w:rsid w:val="00923E53"/>
    <w:rsid w:val="00924391"/>
    <w:rsid w:val="009252BE"/>
    <w:rsid w:val="00926693"/>
    <w:rsid w:val="0092789C"/>
    <w:rsid w:val="00927E79"/>
    <w:rsid w:val="009301BE"/>
    <w:rsid w:val="009306C6"/>
    <w:rsid w:val="0093382D"/>
    <w:rsid w:val="00935077"/>
    <w:rsid w:val="0093564A"/>
    <w:rsid w:val="00935805"/>
    <w:rsid w:val="0093600B"/>
    <w:rsid w:val="00936B07"/>
    <w:rsid w:val="00937915"/>
    <w:rsid w:val="00940493"/>
    <w:rsid w:val="0094180B"/>
    <w:rsid w:val="009426CD"/>
    <w:rsid w:val="00943B61"/>
    <w:rsid w:val="00946EC5"/>
    <w:rsid w:val="0095005C"/>
    <w:rsid w:val="0095197F"/>
    <w:rsid w:val="00951BF8"/>
    <w:rsid w:val="00951F08"/>
    <w:rsid w:val="009525AA"/>
    <w:rsid w:val="0095377E"/>
    <w:rsid w:val="0095417D"/>
    <w:rsid w:val="009543FC"/>
    <w:rsid w:val="009552B8"/>
    <w:rsid w:val="009559A2"/>
    <w:rsid w:val="00955CDA"/>
    <w:rsid w:val="009560ED"/>
    <w:rsid w:val="0095657E"/>
    <w:rsid w:val="00960BAD"/>
    <w:rsid w:val="00960DAE"/>
    <w:rsid w:val="00965385"/>
    <w:rsid w:val="0096568D"/>
    <w:rsid w:val="00966C96"/>
    <w:rsid w:val="00966D37"/>
    <w:rsid w:val="00967AC7"/>
    <w:rsid w:val="00967C53"/>
    <w:rsid w:val="009716E0"/>
    <w:rsid w:val="00971A2B"/>
    <w:rsid w:val="0097339F"/>
    <w:rsid w:val="00973AAB"/>
    <w:rsid w:val="00975456"/>
    <w:rsid w:val="0097652F"/>
    <w:rsid w:val="00977B53"/>
    <w:rsid w:val="00980225"/>
    <w:rsid w:val="0098182B"/>
    <w:rsid w:val="00981A7F"/>
    <w:rsid w:val="00982059"/>
    <w:rsid w:val="009827BF"/>
    <w:rsid w:val="00985090"/>
    <w:rsid w:val="00985464"/>
    <w:rsid w:val="00986436"/>
    <w:rsid w:val="009869C4"/>
    <w:rsid w:val="00986C59"/>
    <w:rsid w:val="00986C71"/>
    <w:rsid w:val="00987074"/>
    <w:rsid w:val="0098732E"/>
    <w:rsid w:val="0099116C"/>
    <w:rsid w:val="0099120C"/>
    <w:rsid w:val="009924C2"/>
    <w:rsid w:val="00994984"/>
    <w:rsid w:val="00994C1B"/>
    <w:rsid w:val="0099574E"/>
    <w:rsid w:val="009A2D93"/>
    <w:rsid w:val="009A3364"/>
    <w:rsid w:val="009A656D"/>
    <w:rsid w:val="009B10A5"/>
    <w:rsid w:val="009B134C"/>
    <w:rsid w:val="009B1B26"/>
    <w:rsid w:val="009B1FF4"/>
    <w:rsid w:val="009B3DD2"/>
    <w:rsid w:val="009B419B"/>
    <w:rsid w:val="009B4635"/>
    <w:rsid w:val="009B4DAE"/>
    <w:rsid w:val="009B575C"/>
    <w:rsid w:val="009B5BDD"/>
    <w:rsid w:val="009C0165"/>
    <w:rsid w:val="009C0974"/>
    <w:rsid w:val="009C1B8F"/>
    <w:rsid w:val="009C2306"/>
    <w:rsid w:val="009C2A8E"/>
    <w:rsid w:val="009C34D7"/>
    <w:rsid w:val="009C58B5"/>
    <w:rsid w:val="009C61BA"/>
    <w:rsid w:val="009C634B"/>
    <w:rsid w:val="009C65A7"/>
    <w:rsid w:val="009D01A5"/>
    <w:rsid w:val="009D040A"/>
    <w:rsid w:val="009D065E"/>
    <w:rsid w:val="009D1195"/>
    <w:rsid w:val="009D28F8"/>
    <w:rsid w:val="009D3E47"/>
    <w:rsid w:val="009D3F90"/>
    <w:rsid w:val="009D40E8"/>
    <w:rsid w:val="009D4F7D"/>
    <w:rsid w:val="009D53C6"/>
    <w:rsid w:val="009D61E2"/>
    <w:rsid w:val="009D6B97"/>
    <w:rsid w:val="009D7659"/>
    <w:rsid w:val="009E184E"/>
    <w:rsid w:val="009E1F1A"/>
    <w:rsid w:val="009E2FDC"/>
    <w:rsid w:val="009E7D4F"/>
    <w:rsid w:val="009F0C13"/>
    <w:rsid w:val="009F26D7"/>
    <w:rsid w:val="009F374D"/>
    <w:rsid w:val="009F51A9"/>
    <w:rsid w:val="009F532C"/>
    <w:rsid w:val="009F565D"/>
    <w:rsid w:val="009F6CAB"/>
    <w:rsid w:val="009F751B"/>
    <w:rsid w:val="009F7625"/>
    <w:rsid w:val="009F7C75"/>
    <w:rsid w:val="00A01536"/>
    <w:rsid w:val="00A01774"/>
    <w:rsid w:val="00A02597"/>
    <w:rsid w:val="00A03473"/>
    <w:rsid w:val="00A03CBE"/>
    <w:rsid w:val="00A05626"/>
    <w:rsid w:val="00A0689F"/>
    <w:rsid w:val="00A10203"/>
    <w:rsid w:val="00A12CDB"/>
    <w:rsid w:val="00A1329A"/>
    <w:rsid w:val="00A144BD"/>
    <w:rsid w:val="00A14F30"/>
    <w:rsid w:val="00A16374"/>
    <w:rsid w:val="00A17E60"/>
    <w:rsid w:val="00A2141F"/>
    <w:rsid w:val="00A21832"/>
    <w:rsid w:val="00A22741"/>
    <w:rsid w:val="00A22A3B"/>
    <w:rsid w:val="00A24C9D"/>
    <w:rsid w:val="00A25071"/>
    <w:rsid w:val="00A26F58"/>
    <w:rsid w:val="00A3117F"/>
    <w:rsid w:val="00A3273C"/>
    <w:rsid w:val="00A339EB"/>
    <w:rsid w:val="00A354A2"/>
    <w:rsid w:val="00A35524"/>
    <w:rsid w:val="00A3648C"/>
    <w:rsid w:val="00A36CC7"/>
    <w:rsid w:val="00A36E56"/>
    <w:rsid w:val="00A37584"/>
    <w:rsid w:val="00A42FA6"/>
    <w:rsid w:val="00A435EB"/>
    <w:rsid w:val="00A44507"/>
    <w:rsid w:val="00A445BD"/>
    <w:rsid w:val="00A4650A"/>
    <w:rsid w:val="00A47D60"/>
    <w:rsid w:val="00A50AA2"/>
    <w:rsid w:val="00A50B83"/>
    <w:rsid w:val="00A50C87"/>
    <w:rsid w:val="00A50F1E"/>
    <w:rsid w:val="00A51387"/>
    <w:rsid w:val="00A51BE2"/>
    <w:rsid w:val="00A5208E"/>
    <w:rsid w:val="00A52906"/>
    <w:rsid w:val="00A5299A"/>
    <w:rsid w:val="00A52D90"/>
    <w:rsid w:val="00A52F5E"/>
    <w:rsid w:val="00A532AE"/>
    <w:rsid w:val="00A54616"/>
    <w:rsid w:val="00A54B2E"/>
    <w:rsid w:val="00A562BC"/>
    <w:rsid w:val="00A56FD5"/>
    <w:rsid w:val="00A570DA"/>
    <w:rsid w:val="00A574B8"/>
    <w:rsid w:val="00A61682"/>
    <w:rsid w:val="00A650D1"/>
    <w:rsid w:val="00A65819"/>
    <w:rsid w:val="00A65D2F"/>
    <w:rsid w:val="00A66469"/>
    <w:rsid w:val="00A66F69"/>
    <w:rsid w:val="00A70C15"/>
    <w:rsid w:val="00A73A6B"/>
    <w:rsid w:val="00A74ABB"/>
    <w:rsid w:val="00A760C6"/>
    <w:rsid w:val="00A7796C"/>
    <w:rsid w:val="00A820C0"/>
    <w:rsid w:val="00A832A6"/>
    <w:rsid w:val="00A833FA"/>
    <w:rsid w:val="00A83466"/>
    <w:rsid w:val="00A83E58"/>
    <w:rsid w:val="00A85030"/>
    <w:rsid w:val="00A8513C"/>
    <w:rsid w:val="00A85BDD"/>
    <w:rsid w:val="00A85E52"/>
    <w:rsid w:val="00A868B6"/>
    <w:rsid w:val="00A87816"/>
    <w:rsid w:val="00A90068"/>
    <w:rsid w:val="00A905ED"/>
    <w:rsid w:val="00A91118"/>
    <w:rsid w:val="00A92863"/>
    <w:rsid w:val="00A92A92"/>
    <w:rsid w:val="00A92F77"/>
    <w:rsid w:val="00A95260"/>
    <w:rsid w:val="00A966CC"/>
    <w:rsid w:val="00AA04E9"/>
    <w:rsid w:val="00AA101A"/>
    <w:rsid w:val="00AA15C3"/>
    <w:rsid w:val="00AA1826"/>
    <w:rsid w:val="00AA19EA"/>
    <w:rsid w:val="00AA29D4"/>
    <w:rsid w:val="00AA3626"/>
    <w:rsid w:val="00AA37D6"/>
    <w:rsid w:val="00AA3ED2"/>
    <w:rsid w:val="00AA582C"/>
    <w:rsid w:val="00AA5CF4"/>
    <w:rsid w:val="00AA6975"/>
    <w:rsid w:val="00AA6C1E"/>
    <w:rsid w:val="00AA7131"/>
    <w:rsid w:val="00AA73F7"/>
    <w:rsid w:val="00AB0C6A"/>
    <w:rsid w:val="00AB0DB3"/>
    <w:rsid w:val="00AB1F5A"/>
    <w:rsid w:val="00AB1FB6"/>
    <w:rsid w:val="00AB33BB"/>
    <w:rsid w:val="00AB4F37"/>
    <w:rsid w:val="00AB704B"/>
    <w:rsid w:val="00AC0720"/>
    <w:rsid w:val="00AC08BE"/>
    <w:rsid w:val="00AC1D34"/>
    <w:rsid w:val="00AC2A16"/>
    <w:rsid w:val="00AC3144"/>
    <w:rsid w:val="00AC417E"/>
    <w:rsid w:val="00AC41F5"/>
    <w:rsid w:val="00AC4B78"/>
    <w:rsid w:val="00AC622E"/>
    <w:rsid w:val="00AC7163"/>
    <w:rsid w:val="00AC7526"/>
    <w:rsid w:val="00AC7C5A"/>
    <w:rsid w:val="00AD09F7"/>
    <w:rsid w:val="00AD0E65"/>
    <w:rsid w:val="00AD3F59"/>
    <w:rsid w:val="00AD5867"/>
    <w:rsid w:val="00AD5F4D"/>
    <w:rsid w:val="00AD6FDB"/>
    <w:rsid w:val="00AE420E"/>
    <w:rsid w:val="00AE5023"/>
    <w:rsid w:val="00AE5378"/>
    <w:rsid w:val="00AE6E3C"/>
    <w:rsid w:val="00AE7E78"/>
    <w:rsid w:val="00AF02C8"/>
    <w:rsid w:val="00AF4230"/>
    <w:rsid w:val="00AF467F"/>
    <w:rsid w:val="00AF4983"/>
    <w:rsid w:val="00AF4F76"/>
    <w:rsid w:val="00AF5FA0"/>
    <w:rsid w:val="00AF5FF8"/>
    <w:rsid w:val="00B007CE"/>
    <w:rsid w:val="00B01D50"/>
    <w:rsid w:val="00B02B9A"/>
    <w:rsid w:val="00B03D32"/>
    <w:rsid w:val="00B03DA6"/>
    <w:rsid w:val="00B03F50"/>
    <w:rsid w:val="00B0415D"/>
    <w:rsid w:val="00B063CE"/>
    <w:rsid w:val="00B07F2D"/>
    <w:rsid w:val="00B12008"/>
    <w:rsid w:val="00B12ABA"/>
    <w:rsid w:val="00B14570"/>
    <w:rsid w:val="00B1470F"/>
    <w:rsid w:val="00B14BC6"/>
    <w:rsid w:val="00B151D6"/>
    <w:rsid w:val="00B154E9"/>
    <w:rsid w:val="00B16C94"/>
    <w:rsid w:val="00B21769"/>
    <w:rsid w:val="00B2303A"/>
    <w:rsid w:val="00B23A59"/>
    <w:rsid w:val="00B24090"/>
    <w:rsid w:val="00B24D7C"/>
    <w:rsid w:val="00B258B5"/>
    <w:rsid w:val="00B269CB"/>
    <w:rsid w:val="00B26E2B"/>
    <w:rsid w:val="00B26E31"/>
    <w:rsid w:val="00B270AB"/>
    <w:rsid w:val="00B2760A"/>
    <w:rsid w:val="00B3012E"/>
    <w:rsid w:val="00B3160F"/>
    <w:rsid w:val="00B33198"/>
    <w:rsid w:val="00B341C8"/>
    <w:rsid w:val="00B34E15"/>
    <w:rsid w:val="00B3605E"/>
    <w:rsid w:val="00B3658A"/>
    <w:rsid w:val="00B372BF"/>
    <w:rsid w:val="00B404F2"/>
    <w:rsid w:val="00B41BCE"/>
    <w:rsid w:val="00B423F1"/>
    <w:rsid w:val="00B43A20"/>
    <w:rsid w:val="00B44FBB"/>
    <w:rsid w:val="00B4792E"/>
    <w:rsid w:val="00B4793F"/>
    <w:rsid w:val="00B50450"/>
    <w:rsid w:val="00B5194B"/>
    <w:rsid w:val="00B51AA1"/>
    <w:rsid w:val="00B523FA"/>
    <w:rsid w:val="00B52558"/>
    <w:rsid w:val="00B531F2"/>
    <w:rsid w:val="00B53A28"/>
    <w:rsid w:val="00B542DB"/>
    <w:rsid w:val="00B55C30"/>
    <w:rsid w:val="00B57392"/>
    <w:rsid w:val="00B6094D"/>
    <w:rsid w:val="00B60EB7"/>
    <w:rsid w:val="00B6361E"/>
    <w:rsid w:val="00B63796"/>
    <w:rsid w:val="00B6445B"/>
    <w:rsid w:val="00B65E9B"/>
    <w:rsid w:val="00B65F00"/>
    <w:rsid w:val="00B67374"/>
    <w:rsid w:val="00B6749B"/>
    <w:rsid w:val="00B67CB5"/>
    <w:rsid w:val="00B67E63"/>
    <w:rsid w:val="00B704C2"/>
    <w:rsid w:val="00B717AE"/>
    <w:rsid w:val="00B71A34"/>
    <w:rsid w:val="00B73260"/>
    <w:rsid w:val="00B73DA2"/>
    <w:rsid w:val="00B75657"/>
    <w:rsid w:val="00B75687"/>
    <w:rsid w:val="00B756AC"/>
    <w:rsid w:val="00B75D51"/>
    <w:rsid w:val="00B76404"/>
    <w:rsid w:val="00B76B78"/>
    <w:rsid w:val="00B80236"/>
    <w:rsid w:val="00B8136D"/>
    <w:rsid w:val="00B83B23"/>
    <w:rsid w:val="00B83F7F"/>
    <w:rsid w:val="00B83FF8"/>
    <w:rsid w:val="00B85C5F"/>
    <w:rsid w:val="00B86366"/>
    <w:rsid w:val="00B876DA"/>
    <w:rsid w:val="00B920F9"/>
    <w:rsid w:val="00B921E6"/>
    <w:rsid w:val="00B9443E"/>
    <w:rsid w:val="00B94AE1"/>
    <w:rsid w:val="00B95261"/>
    <w:rsid w:val="00B957E7"/>
    <w:rsid w:val="00B963AD"/>
    <w:rsid w:val="00B96E7B"/>
    <w:rsid w:val="00BA1656"/>
    <w:rsid w:val="00BA1A17"/>
    <w:rsid w:val="00BA4CAF"/>
    <w:rsid w:val="00BA716A"/>
    <w:rsid w:val="00BA7ACD"/>
    <w:rsid w:val="00BA7C4D"/>
    <w:rsid w:val="00BA7DA2"/>
    <w:rsid w:val="00BB043B"/>
    <w:rsid w:val="00BB0AE2"/>
    <w:rsid w:val="00BB17B7"/>
    <w:rsid w:val="00BB1E49"/>
    <w:rsid w:val="00BB352D"/>
    <w:rsid w:val="00BB4FE8"/>
    <w:rsid w:val="00BB6021"/>
    <w:rsid w:val="00BB691B"/>
    <w:rsid w:val="00BB6DE3"/>
    <w:rsid w:val="00BC09B1"/>
    <w:rsid w:val="00BC1547"/>
    <w:rsid w:val="00BC1646"/>
    <w:rsid w:val="00BC4C8E"/>
    <w:rsid w:val="00BC6CE7"/>
    <w:rsid w:val="00BD01F8"/>
    <w:rsid w:val="00BD100A"/>
    <w:rsid w:val="00BD1B6B"/>
    <w:rsid w:val="00BD598B"/>
    <w:rsid w:val="00BE16AE"/>
    <w:rsid w:val="00BE2203"/>
    <w:rsid w:val="00BE32D2"/>
    <w:rsid w:val="00BE3DF5"/>
    <w:rsid w:val="00BE4300"/>
    <w:rsid w:val="00BE4853"/>
    <w:rsid w:val="00BE5664"/>
    <w:rsid w:val="00BF0119"/>
    <w:rsid w:val="00BF1366"/>
    <w:rsid w:val="00BF159F"/>
    <w:rsid w:val="00BF1986"/>
    <w:rsid w:val="00BF203F"/>
    <w:rsid w:val="00BF264D"/>
    <w:rsid w:val="00BF2BDA"/>
    <w:rsid w:val="00BF2C8F"/>
    <w:rsid w:val="00BF2DB2"/>
    <w:rsid w:val="00BF4E6D"/>
    <w:rsid w:val="00BF5362"/>
    <w:rsid w:val="00BF5802"/>
    <w:rsid w:val="00BF5B01"/>
    <w:rsid w:val="00C006DD"/>
    <w:rsid w:val="00C012E9"/>
    <w:rsid w:val="00C02DB0"/>
    <w:rsid w:val="00C037E8"/>
    <w:rsid w:val="00C03810"/>
    <w:rsid w:val="00C039D1"/>
    <w:rsid w:val="00C03E0C"/>
    <w:rsid w:val="00C04C27"/>
    <w:rsid w:val="00C0552A"/>
    <w:rsid w:val="00C05D35"/>
    <w:rsid w:val="00C1086C"/>
    <w:rsid w:val="00C11191"/>
    <w:rsid w:val="00C13419"/>
    <w:rsid w:val="00C14035"/>
    <w:rsid w:val="00C14ECB"/>
    <w:rsid w:val="00C1535C"/>
    <w:rsid w:val="00C15406"/>
    <w:rsid w:val="00C16000"/>
    <w:rsid w:val="00C17CCF"/>
    <w:rsid w:val="00C213A9"/>
    <w:rsid w:val="00C221FA"/>
    <w:rsid w:val="00C246A3"/>
    <w:rsid w:val="00C25BED"/>
    <w:rsid w:val="00C25C4A"/>
    <w:rsid w:val="00C26433"/>
    <w:rsid w:val="00C30B39"/>
    <w:rsid w:val="00C31A50"/>
    <w:rsid w:val="00C31AE4"/>
    <w:rsid w:val="00C31CF8"/>
    <w:rsid w:val="00C34F99"/>
    <w:rsid w:val="00C352CC"/>
    <w:rsid w:val="00C3540C"/>
    <w:rsid w:val="00C3574C"/>
    <w:rsid w:val="00C36FE6"/>
    <w:rsid w:val="00C3707C"/>
    <w:rsid w:val="00C37AC8"/>
    <w:rsid w:val="00C40402"/>
    <w:rsid w:val="00C40D13"/>
    <w:rsid w:val="00C41C99"/>
    <w:rsid w:val="00C438A2"/>
    <w:rsid w:val="00C43ADE"/>
    <w:rsid w:val="00C4497B"/>
    <w:rsid w:val="00C452E8"/>
    <w:rsid w:val="00C46DB0"/>
    <w:rsid w:val="00C50A73"/>
    <w:rsid w:val="00C50F17"/>
    <w:rsid w:val="00C52381"/>
    <w:rsid w:val="00C53212"/>
    <w:rsid w:val="00C54FD4"/>
    <w:rsid w:val="00C5516F"/>
    <w:rsid w:val="00C55D98"/>
    <w:rsid w:val="00C566B3"/>
    <w:rsid w:val="00C56BBE"/>
    <w:rsid w:val="00C57C7C"/>
    <w:rsid w:val="00C61B54"/>
    <w:rsid w:val="00C62121"/>
    <w:rsid w:val="00C62978"/>
    <w:rsid w:val="00C62E59"/>
    <w:rsid w:val="00C652D4"/>
    <w:rsid w:val="00C70040"/>
    <w:rsid w:val="00C728BE"/>
    <w:rsid w:val="00C729B4"/>
    <w:rsid w:val="00C74261"/>
    <w:rsid w:val="00C7597E"/>
    <w:rsid w:val="00C75E3D"/>
    <w:rsid w:val="00C763E0"/>
    <w:rsid w:val="00C76874"/>
    <w:rsid w:val="00C77132"/>
    <w:rsid w:val="00C7719F"/>
    <w:rsid w:val="00C80658"/>
    <w:rsid w:val="00C8331A"/>
    <w:rsid w:val="00C851E9"/>
    <w:rsid w:val="00C85274"/>
    <w:rsid w:val="00C85B12"/>
    <w:rsid w:val="00C875A0"/>
    <w:rsid w:val="00C8761F"/>
    <w:rsid w:val="00C87F41"/>
    <w:rsid w:val="00C92632"/>
    <w:rsid w:val="00C93217"/>
    <w:rsid w:val="00C93364"/>
    <w:rsid w:val="00C9347E"/>
    <w:rsid w:val="00C93F79"/>
    <w:rsid w:val="00C94BDB"/>
    <w:rsid w:val="00C9729D"/>
    <w:rsid w:val="00C974A4"/>
    <w:rsid w:val="00C97E4A"/>
    <w:rsid w:val="00CA0815"/>
    <w:rsid w:val="00CA339C"/>
    <w:rsid w:val="00CA366A"/>
    <w:rsid w:val="00CA4E63"/>
    <w:rsid w:val="00CA6498"/>
    <w:rsid w:val="00CA659A"/>
    <w:rsid w:val="00CA6AD7"/>
    <w:rsid w:val="00CA735F"/>
    <w:rsid w:val="00CA7A95"/>
    <w:rsid w:val="00CB0BE0"/>
    <w:rsid w:val="00CB128A"/>
    <w:rsid w:val="00CB150B"/>
    <w:rsid w:val="00CB1FCF"/>
    <w:rsid w:val="00CB2457"/>
    <w:rsid w:val="00CB38DB"/>
    <w:rsid w:val="00CB51F1"/>
    <w:rsid w:val="00CB5240"/>
    <w:rsid w:val="00CB5B58"/>
    <w:rsid w:val="00CB6849"/>
    <w:rsid w:val="00CB69D9"/>
    <w:rsid w:val="00CB6E0A"/>
    <w:rsid w:val="00CB7888"/>
    <w:rsid w:val="00CB789C"/>
    <w:rsid w:val="00CB7B1B"/>
    <w:rsid w:val="00CB7C11"/>
    <w:rsid w:val="00CB7F42"/>
    <w:rsid w:val="00CC0C8D"/>
    <w:rsid w:val="00CC10DF"/>
    <w:rsid w:val="00CC1B4F"/>
    <w:rsid w:val="00CC26CC"/>
    <w:rsid w:val="00CC34E0"/>
    <w:rsid w:val="00CC45D9"/>
    <w:rsid w:val="00CC51C2"/>
    <w:rsid w:val="00CC7021"/>
    <w:rsid w:val="00CD1CAD"/>
    <w:rsid w:val="00CD2932"/>
    <w:rsid w:val="00CD33B9"/>
    <w:rsid w:val="00CD482C"/>
    <w:rsid w:val="00CD5539"/>
    <w:rsid w:val="00CD5969"/>
    <w:rsid w:val="00CD6CB9"/>
    <w:rsid w:val="00CE0F75"/>
    <w:rsid w:val="00CE1878"/>
    <w:rsid w:val="00CE1B0A"/>
    <w:rsid w:val="00CE2FA4"/>
    <w:rsid w:val="00CE4CA3"/>
    <w:rsid w:val="00CF3847"/>
    <w:rsid w:val="00CF44A8"/>
    <w:rsid w:val="00CF554A"/>
    <w:rsid w:val="00CF5B7E"/>
    <w:rsid w:val="00CF5F13"/>
    <w:rsid w:val="00D007C3"/>
    <w:rsid w:val="00D00FD6"/>
    <w:rsid w:val="00D019E5"/>
    <w:rsid w:val="00D03C93"/>
    <w:rsid w:val="00D04B0E"/>
    <w:rsid w:val="00D05841"/>
    <w:rsid w:val="00D05A14"/>
    <w:rsid w:val="00D05CD5"/>
    <w:rsid w:val="00D10685"/>
    <w:rsid w:val="00D10D00"/>
    <w:rsid w:val="00D118B4"/>
    <w:rsid w:val="00D12B9F"/>
    <w:rsid w:val="00D13465"/>
    <w:rsid w:val="00D14283"/>
    <w:rsid w:val="00D1559F"/>
    <w:rsid w:val="00D170AE"/>
    <w:rsid w:val="00D178F0"/>
    <w:rsid w:val="00D17A27"/>
    <w:rsid w:val="00D20139"/>
    <w:rsid w:val="00D21291"/>
    <w:rsid w:val="00D21C6D"/>
    <w:rsid w:val="00D24977"/>
    <w:rsid w:val="00D25DAB"/>
    <w:rsid w:val="00D2619F"/>
    <w:rsid w:val="00D261CF"/>
    <w:rsid w:val="00D276D1"/>
    <w:rsid w:val="00D30457"/>
    <w:rsid w:val="00D30BB7"/>
    <w:rsid w:val="00D30EF9"/>
    <w:rsid w:val="00D313CB"/>
    <w:rsid w:val="00D31632"/>
    <w:rsid w:val="00D31978"/>
    <w:rsid w:val="00D34E06"/>
    <w:rsid w:val="00D360AB"/>
    <w:rsid w:val="00D368D8"/>
    <w:rsid w:val="00D409F7"/>
    <w:rsid w:val="00D41031"/>
    <w:rsid w:val="00D41865"/>
    <w:rsid w:val="00D419D0"/>
    <w:rsid w:val="00D42589"/>
    <w:rsid w:val="00D43171"/>
    <w:rsid w:val="00D43733"/>
    <w:rsid w:val="00D444AF"/>
    <w:rsid w:val="00D44D8A"/>
    <w:rsid w:val="00D4613A"/>
    <w:rsid w:val="00D4629F"/>
    <w:rsid w:val="00D50232"/>
    <w:rsid w:val="00D5349B"/>
    <w:rsid w:val="00D5360D"/>
    <w:rsid w:val="00D53B2C"/>
    <w:rsid w:val="00D540F2"/>
    <w:rsid w:val="00D5542A"/>
    <w:rsid w:val="00D56B6B"/>
    <w:rsid w:val="00D56BE5"/>
    <w:rsid w:val="00D57059"/>
    <w:rsid w:val="00D5729A"/>
    <w:rsid w:val="00D5733A"/>
    <w:rsid w:val="00D57358"/>
    <w:rsid w:val="00D57726"/>
    <w:rsid w:val="00D628E4"/>
    <w:rsid w:val="00D62B36"/>
    <w:rsid w:val="00D62CCB"/>
    <w:rsid w:val="00D63A1C"/>
    <w:rsid w:val="00D647BB"/>
    <w:rsid w:val="00D65B51"/>
    <w:rsid w:val="00D65BBB"/>
    <w:rsid w:val="00D6793A"/>
    <w:rsid w:val="00D70D9D"/>
    <w:rsid w:val="00D71F3A"/>
    <w:rsid w:val="00D72BE0"/>
    <w:rsid w:val="00D73473"/>
    <w:rsid w:val="00D748F2"/>
    <w:rsid w:val="00D7521D"/>
    <w:rsid w:val="00D75D2D"/>
    <w:rsid w:val="00D762A1"/>
    <w:rsid w:val="00D7669B"/>
    <w:rsid w:val="00D76F71"/>
    <w:rsid w:val="00D770BF"/>
    <w:rsid w:val="00D77960"/>
    <w:rsid w:val="00D800EE"/>
    <w:rsid w:val="00D80A18"/>
    <w:rsid w:val="00D81659"/>
    <w:rsid w:val="00D816A9"/>
    <w:rsid w:val="00D823A5"/>
    <w:rsid w:val="00D8260A"/>
    <w:rsid w:val="00D83AB2"/>
    <w:rsid w:val="00D84E3B"/>
    <w:rsid w:val="00D85695"/>
    <w:rsid w:val="00D8659D"/>
    <w:rsid w:val="00D86F6D"/>
    <w:rsid w:val="00D877E0"/>
    <w:rsid w:val="00D92154"/>
    <w:rsid w:val="00D92219"/>
    <w:rsid w:val="00D92474"/>
    <w:rsid w:val="00D926EC"/>
    <w:rsid w:val="00D92D8B"/>
    <w:rsid w:val="00D92E0D"/>
    <w:rsid w:val="00D935D5"/>
    <w:rsid w:val="00D93860"/>
    <w:rsid w:val="00D94F4C"/>
    <w:rsid w:val="00D95259"/>
    <w:rsid w:val="00D95415"/>
    <w:rsid w:val="00D956B9"/>
    <w:rsid w:val="00D95F19"/>
    <w:rsid w:val="00D96180"/>
    <w:rsid w:val="00D97624"/>
    <w:rsid w:val="00D97C0B"/>
    <w:rsid w:val="00DA19CD"/>
    <w:rsid w:val="00DA1FA5"/>
    <w:rsid w:val="00DA21FD"/>
    <w:rsid w:val="00DA335C"/>
    <w:rsid w:val="00DA37D6"/>
    <w:rsid w:val="00DA3BBB"/>
    <w:rsid w:val="00DA692E"/>
    <w:rsid w:val="00DB0D61"/>
    <w:rsid w:val="00DB2223"/>
    <w:rsid w:val="00DB3B8A"/>
    <w:rsid w:val="00DB4DD1"/>
    <w:rsid w:val="00DB5F24"/>
    <w:rsid w:val="00DB76D2"/>
    <w:rsid w:val="00DB7BA3"/>
    <w:rsid w:val="00DC0394"/>
    <w:rsid w:val="00DC1596"/>
    <w:rsid w:val="00DC1DF3"/>
    <w:rsid w:val="00DC29A5"/>
    <w:rsid w:val="00DC32DE"/>
    <w:rsid w:val="00DC337F"/>
    <w:rsid w:val="00DC338B"/>
    <w:rsid w:val="00DC3AD7"/>
    <w:rsid w:val="00DC3ADF"/>
    <w:rsid w:val="00DC3DBD"/>
    <w:rsid w:val="00DC4725"/>
    <w:rsid w:val="00DC65E8"/>
    <w:rsid w:val="00DC777E"/>
    <w:rsid w:val="00DD046D"/>
    <w:rsid w:val="00DD0BB2"/>
    <w:rsid w:val="00DD16C4"/>
    <w:rsid w:val="00DD3287"/>
    <w:rsid w:val="00DD3929"/>
    <w:rsid w:val="00DD3C2A"/>
    <w:rsid w:val="00DD4048"/>
    <w:rsid w:val="00DD4239"/>
    <w:rsid w:val="00DD47F6"/>
    <w:rsid w:val="00DD58BE"/>
    <w:rsid w:val="00DD5D89"/>
    <w:rsid w:val="00DD63BF"/>
    <w:rsid w:val="00DD66F7"/>
    <w:rsid w:val="00DE0337"/>
    <w:rsid w:val="00DE1165"/>
    <w:rsid w:val="00DE13DC"/>
    <w:rsid w:val="00DE1C45"/>
    <w:rsid w:val="00DE321F"/>
    <w:rsid w:val="00DE3563"/>
    <w:rsid w:val="00DE417B"/>
    <w:rsid w:val="00DE6C78"/>
    <w:rsid w:val="00DE7A1F"/>
    <w:rsid w:val="00DF0DF3"/>
    <w:rsid w:val="00DF2021"/>
    <w:rsid w:val="00DF44E0"/>
    <w:rsid w:val="00DF5628"/>
    <w:rsid w:val="00DF76BC"/>
    <w:rsid w:val="00E0278F"/>
    <w:rsid w:val="00E045BF"/>
    <w:rsid w:val="00E056B2"/>
    <w:rsid w:val="00E059C9"/>
    <w:rsid w:val="00E06588"/>
    <w:rsid w:val="00E11BB6"/>
    <w:rsid w:val="00E121A8"/>
    <w:rsid w:val="00E12EE5"/>
    <w:rsid w:val="00E13B79"/>
    <w:rsid w:val="00E14597"/>
    <w:rsid w:val="00E14999"/>
    <w:rsid w:val="00E15141"/>
    <w:rsid w:val="00E15BB5"/>
    <w:rsid w:val="00E15D15"/>
    <w:rsid w:val="00E16E60"/>
    <w:rsid w:val="00E200D0"/>
    <w:rsid w:val="00E20D53"/>
    <w:rsid w:val="00E20F9F"/>
    <w:rsid w:val="00E226F1"/>
    <w:rsid w:val="00E22D95"/>
    <w:rsid w:val="00E22FA5"/>
    <w:rsid w:val="00E236B0"/>
    <w:rsid w:val="00E23E4E"/>
    <w:rsid w:val="00E243C2"/>
    <w:rsid w:val="00E24D4B"/>
    <w:rsid w:val="00E24F84"/>
    <w:rsid w:val="00E26243"/>
    <w:rsid w:val="00E27B77"/>
    <w:rsid w:val="00E27D74"/>
    <w:rsid w:val="00E30916"/>
    <w:rsid w:val="00E31801"/>
    <w:rsid w:val="00E31F83"/>
    <w:rsid w:val="00E340EB"/>
    <w:rsid w:val="00E34506"/>
    <w:rsid w:val="00E34BF7"/>
    <w:rsid w:val="00E34DCF"/>
    <w:rsid w:val="00E352AF"/>
    <w:rsid w:val="00E356FB"/>
    <w:rsid w:val="00E37B7F"/>
    <w:rsid w:val="00E40002"/>
    <w:rsid w:val="00E4025E"/>
    <w:rsid w:val="00E40486"/>
    <w:rsid w:val="00E425AF"/>
    <w:rsid w:val="00E43BAD"/>
    <w:rsid w:val="00E43FAF"/>
    <w:rsid w:val="00E47EA2"/>
    <w:rsid w:val="00E50CF3"/>
    <w:rsid w:val="00E514EA"/>
    <w:rsid w:val="00E51AFE"/>
    <w:rsid w:val="00E51C72"/>
    <w:rsid w:val="00E5207B"/>
    <w:rsid w:val="00E526D0"/>
    <w:rsid w:val="00E52779"/>
    <w:rsid w:val="00E53311"/>
    <w:rsid w:val="00E533AB"/>
    <w:rsid w:val="00E540AE"/>
    <w:rsid w:val="00E54477"/>
    <w:rsid w:val="00E54C92"/>
    <w:rsid w:val="00E56203"/>
    <w:rsid w:val="00E57AD6"/>
    <w:rsid w:val="00E57AE4"/>
    <w:rsid w:val="00E57F8E"/>
    <w:rsid w:val="00E60A11"/>
    <w:rsid w:val="00E60BC8"/>
    <w:rsid w:val="00E61F72"/>
    <w:rsid w:val="00E62007"/>
    <w:rsid w:val="00E6416F"/>
    <w:rsid w:val="00E661FB"/>
    <w:rsid w:val="00E66FDD"/>
    <w:rsid w:val="00E722C4"/>
    <w:rsid w:val="00E726E9"/>
    <w:rsid w:val="00E72EC0"/>
    <w:rsid w:val="00E7437D"/>
    <w:rsid w:val="00E75A5F"/>
    <w:rsid w:val="00E77659"/>
    <w:rsid w:val="00E80B07"/>
    <w:rsid w:val="00E811AA"/>
    <w:rsid w:val="00E81754"/>
    <w:rsid w:val="00E81D7C"/>
    <w:rsid w:val="00E8260E"/>
    <w:rsid w:val="00E83A9C"/>
    <w:rsid w:val="00E83EFC"/>
    <w:rsid w:val="00E83FC2"/>
    <w:rsid w:val="00E84B84"/>
    <w:rsid w:val="00E86111"/>
    <w:rsid w:val="00E866FB"/>
    <w:rsid w:val="00E86B79"/>
    <w:rsid w:val="00E90A5E"/>
    <w:rsid w:val="00E927AA"/>
    <w:rsid w:val="00E969A2"/>
    <w:rsid w:val="00E96A27"/>
    <w:rsid w:val="00E96DDB"/>
    <w:rsid w:val="00EA1B36"/>
    <w:rsid w:val="00EA2619"/>
    <w:rsid w:val="00EA3BAF"/>
    <w:rsid w:val="00EA5039"/>
    <w:rsid w:val="00EA762F"/>
    <w:rsid w:val="00EA78EF"/>
    <w:rsid w:val="00EA7A46"/>
    <w:rsid w:val="00EA7AFF"/>
    <w:rsid w:val="00EB13D0"/>
    <w:rsid w:val="00EB14E2"/>
    <w:rsid w:val="00EB19D4"/>
    <w:rsid w:val="00EB2FDE"/>
    <w:rsid w:val="00EB322A"/>
    <w:rsid w:val="00EB32FD"/>
    <w:rsid w:val="00EB3778"/>
    <w:rsid w:val="00EB5942"/>
    <w:rsid w:val="00EB6810"/>
    <w:rsid w:val="00EC1B76"/>
    <w:rsid w:val="00EC32C3"/>
    <w:rsid w:val="00EC34CF"/>
    <w:rsid w:val="00EC418A"/>
    <w:rsid w:val="00EC5528"/>
    <w:rsid w:val="00EC5AEA"/>
    <w:rsid w:val="00EC7D85"/>
    <w:rsid w:val="00EC7F73"/>
    <w:rsid w:val="00ED03C4"/>
    <w:rsid w:val="00ED1D4C"/>
    <w:rsid w:val="00ED203D"/>
    <w:rsid w:val="00ED215D"/>
    <w:rsid w:val="00ED264C"/>
    <w:rsid w:val="00ED2E74"/>
    <w:rsid w:val="00ED4316"/>
    <w:rsid w:val="00ED50AC"/>
    <w:rsid w:val="00ED54FC"/>
    <w:rsid w:val="00ED5BAD"/>
    <w:rsid w:val="00ED638E"/>
    <w:rsid w:val="00ED64ED"/>
    <w:rsid w:val="00EE0FBD"/>
    <w:rsid w:val="00EE1056"/>
    <w:rsid w:val="00EE1704"/>
    <w:rsid w:val="00EE1DE1"/>
    <w:rsid w:val="00EE2147"/>
    <w:rsid w:val="00EE3B99"/>
    <w:rsid w:val="00EE3C49"/>
    <w:rsid w:val="00EF04C9"/>
    <w:rsid w:val="00EF4005"/>
    <w:rsid w:val="00EF5695"/>
    <w:rsid w:val="00EF57C6"/>
    <w:rsid w:val="00F01B15"/>
    <w:rsid w:val="00F0221D"/>
    <w:rsid w:val="00F0278F"/>
    <w:rsid w:val="00F03007"/>
    <w:rsid w:val="00F0383A"/>
    <w:rsid w:val="00F05850"/>
    <w:rsid w:val="00F06C59"/>
    <w:rsid w:val="00F07012"/>
    <w:rsid w:val="00F07F8F"/>
    <w:rsid w:val="00F10441"/>
    <w:rsid w:val="00F104E2"/>
    <w:rsid w:val="00F12D7A"/>
    <w:rsid w:val="00F13637"/>
    <w:rsid w:val="00F1381E"/>
    <w:rsid w:val="00F13AAF"/>
    <w:rsid w:val="00F16771"/>
    <w:rsid w:val="00F168C6"/>
    <w:rsid w:val="00F178F9"/>
    <w:rsid w:val="00F17B5C"/>
    <w:rsid w:val="00F17D7B"/>
    <w:rsid w:val="00F20779"/>
    <w:rsid w:val="00F20A9D"/>
    <w:rsid w:val="00F2141A"/>
    <w:rsid w:val="00F21AA7"/>
    <w:rsid w:val="00F2306F"/>
    <w:rsid w:val="00F2314C"/>
    <w:rsid w:val="00F23588"/>
    <w:rsid w:val="00F25538"/>
    <w:rsid w:val="00F26D94"/>
    <w:rsid w:val="00F27791"/>
    <w:rsid w:val="00F27D35"/>
    <w:rsid w:val="00F304B7"/>
    <w:rsid w:val="00F30662"/>
    <w:rsid w:val="00F308E9"/>
    <w:rsid w:val="00F31BC7"/>
    <w:rsid w:val="00F33175"/>
    <w:rsid w:val="00F33759"/>
    <w:rsid w:val="00F338E6"/>
    <w:rsid w:val="00F34536"/>
    <w:rsid w:val="00F3694F"/>
    <w:rsid w:val="00F37B51"/>
    <w:rsid w:val="00F40193"/>
    <w:rsid w:val="00F41AE4"/>
    <w:rsid w:val="00F41D2A"/>
    <w:rsid w:val="00F41FF8"/>
    <w:rsid w:val="00F43FB5"/>
    <w:rsid w:val="00F44441"/>
    <w:rsid w:val="00F45942"/>
    <w:rsid w:val="00F45DF4"/>
    <w:rsid w:val="00F46453"/>
    <w:rsid w:val="00F4669E"/>
    <w:rsid w:val="00F4741C"/>
    <w:rsid w:val="00F47781"/>
    <w:rsid w:val="00F47A54"/>
    <w:rsid w:val="00F51F21"/>
    <w:rsid w:val="00F53DB4"/>
    <w:rsid w:val="00F54931"/>
    <w:rsid w:val="00F54B52"/>
    <w:rsid w:val="00F5631F"/>
    <w:rsid w:val="00F60339"/>
    <w:rsid w:val="00F610A9"/>
    <w:rsid w:val="00F62347"/>
    <w:rsid w:val="00F6237D"/>
    <w:rsid w:val="00F626E3"/>
    <w:rsid w:val="00F62811"/>
    <w:rsid w:val="00F62D2E"/>
    <w:rsid w:val="00F65208"/>
    <w:rsid w:val="00F666B9"/>
    <w:rsid w:val="00F66D71"/>
    <w:rsid w:val="00F70686"/>
    <w:rsid w:val="00F711AC"/>
    <w:rsid w:val="00F7353E"/>
    <w:rsid w:val="00F74A84"/>
    <w:rsid w:val="00F751B9"/>
    <w:rsid w:val="00F75AE9"/>
    <w:rsid w:val="00F76FDC"/>
    <w:rsid w:val="00F7719A"/>
    <w:rsid w:val="00F77A9D"/>
    <w:rsid w:val="00F77F12"/>
    <w:rsid w:val="00F806FB"/>
    <w:rsid w:val="00F80CBF"/>
    <w:rsid w:val="00F8219F"/>
    <w:rsid w:val="00F8260E"/>
    <w:rsid w:val="00F82683"/>
    <w:rsid w:val="00F83929"/>
    <w:rsid w:val="00F85D8E"/>
    <w:rsid w:val="00F864B6"/>
    <w:rsid w:val="00F8692A"/>
    <w:rsid w:val="00F86BF4"/>
    <w:rsid w:val="00F86CD2"/>
    <w:rsid w:val="00F904A5"/>
    <w:rsid w:val="00F93865"/>
    <w:rsid w:val="00F94484"/>
    <w:rsid w:val="00F94685"/>
    <w:rsid w:val="00F9530F"/>
    <w:rsid w:val="00F96298"/>
    <w:rsid w:val="00F97B22"/>
    <w:rsid w:val="00F97C21"/>
    <w:rsid w:val="00FA20ED"/>
    <w:rsid w:val="00FA43D9"/>
    <w:rsid w:val="00FA6614"/>
    <w:rsid w:val="00FA691A"/>
    <w:rsid w:val="00FA6FE5"/>
    <w:rsid w:val="00FA6FEB"/>
    <w:rsid w:val="00FA7EAB"/>
    <w:rsid w:val="00FB04DF"/>
    <w:rsid w:val="00FB0706"/>
    <w:rsid w:val="00FB076A"/>
    <w:rsid w:val="00FB282B"/>
    <w:rsid w:val="00FB4517"/>
    <w:rsid w:val="00FB4A83"/>
    <w:rsid w:val="00FB4C40"/>
    <w:rsid w:val="00FB51D8"/>
    <w:rsid w:val="00FB5904"/>
    <w:rsid w:val="00FB71B7"/>
    <w:rsid w:val="00FB76CE"/>
    <w:rsid w:val="00FC02D2"/>
    <w:rsid w:val="00FC2300"/>
    <w:rsid w:val="00FC55D0"/>
    <w:rsid w:val="00FD0D51"/>
    <w:rsid w:val="00FD25AF"/>
    <w:rsid w:val="00FD38DB"/>
    <w:rsid w:val="00FD4042"/>
    <w:rsid w:val="00FD416E"/>
    <w:rsid w:val="00FD63A0"/>
    <w:rsid w:val="00FD77C8"/>
    <w:rsid w:val="00FE069D"/>
    <w:rsid w:val="00FE0DFD"/>
    <w:rsid w:val="00FE1ABB"/>
    <w:rsid w:val="00FE39E3"/>
    <w:rsid w:val="00FE4422"/>
    <w:rsid w:val="00FE460A"/>
    <w:rsid w:val="00FE4B41"/>
    <w:rsid w:val="00FE541A"/>
    <w:rsid w:val="00FE5D21"/>
    <w:rsid w:val="00FE6682"/>
    <w:rsid w:val="00FE6957"/>
    <w:rsid w:val="00FF01D2"/>
    <w:rsid w:val="00FF0770"/>
    <w:rsid w:val="00FF24C5"/>
    <w:rsid w:val="00FF2ABE"/>
    <w:rsid w:val="00FF314E"/>
    <w:rsid w:val="00FF4F8C"/>
    <w:rsid w:val="00FF6BF9"/>
    <w:rsid w:val="00FF7E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D6FDD53"/>
  <w15:docId w15:val="{7E5C02D0-234F-4C91-809F-D174140A2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fr-FR" w:eastAsia="fr-FR"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7758"/>
  </w:style>
  <w:style w:type="paragraph" w:styleId="Titre1">
    <w:name w:val="heading 1"/>
    <w:basedOn w:val="Normal"/>
    <w:next w:val="Normal"/>
    <w:link w:val="Titre1Car"/>
    <w:uiPriority w:val="9"/>
    <w:qFormat/>
    <w:rsid w:val="00487758"/>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48775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re3">
    <w:name w:val="heading 3"/>
    <w:basedOn w:val="Normal"/>
    <w:next w:val="Normal"/>
    <w:link w:val="Titre3Car"/>
    <w:uiPriority w:val="9"/>
    <w:unhideWhenUsed/>
    <w:qFormat/>
    <w:rsid w:val="00487758"/>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Titre4">
    <w:name w:val="heading 4"/>
    <w:basedOn w:val="Normal"/>
    <w:next w:val="Normal"/>
    <w:link w:val="Titre4Car"/>
    <w:uiPriority w:val="9"/>
    <w:unhideWhenUsed/>
    <w:qFormat/>
    <w:rsid w:val="00487758"/>
    <w:pPr>
      <w:keepNext/>
      <w:keepLines/>
      <w:spacing w:before="40" w:after="0"/>
      <w:outlineLvl w:val="3"/>
    </w:pPr>
    <w:rPr>
      <w:rFonts w:asciiTheme="majorHAnsi" w:eastAsiaTheme="majorEastAsia" w:hAnsiTheme="majorHAnsi" w:cstheme="majorBidi"/>
      <w:sz w:val="22"/>
      <w:szCs w:val="22"/>
    </w:rPr>
  </w:style>
  <w:style w:type="paragraph" w:styleId="Titre5">
    <w:name w:val="heading 5"/>
    <w:basedOn w:val="Normal"/>
    <w:next w:val="Normal"/>
    <w:link w:val="Titre5Car"/>
    <w:uiPriority w:val="9"/>
    <w:semiHidden/>
    <w:unhideWhenUsed/>
    <w:qFormat/>
    <w:rsid w:val="00487758"/>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Titre6">
    <w:name w:val="heading 6"/>
    <w:basedOn w:val="Normal"/>
    <w:next w:val="Normal"/>
    <w:link w:val="Titre6Car"/>
    <w:uiPriority w:val="9"/>
    <w:semiHidden/>
    <w:unhideWhenUsed/>
    <w:qFormat/>
    <w:rsid w:val="00487758"/>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Titre7">
    <w:name w:val="heading 7"/>
    <w:basedOn w:val="Normal"/>
    <w:next w:val="Normal"/>
    <w:link w:val="Titre7Car"/>
    <w:uiPriority w:val="9"/>
    <w:semiHidden/>
    <w:unhideWhenUsed/>
    <w:qFormat/>
    <w:rsid w:val="00487758"/>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Titre8">
    <w:name w:val="heading 8"/>
    <w:basedOn w:val="Normal"/>
    <w:next w:val="Normal"/>
    <w:link w:val="Titre8Car"/>
    <w:uiPriority w:val="9"/>
    <w:semiHidden/>
    <w:unhideWhenUsed/>
    <w:qFormat/>
    <w:rsid w:val="00487758"/>
    <w:pPr>
      <w:keepNext/>
      <w:keepLines/>
      <w:spacing w:before="40" w:after="0"/>
      <w:outlineLvl w:val="7"/>
    </w:pPr>
    <w:rPr>
      <w:rFonts w:asciiTheme="majorHAnsi" w:eastAsiaTheme="majorEastAsia" w:hAnsiTheme="majorHAnsi" w:cstheme="majorBidi"/>
      <w:b/>
      <w:bCs/>
      <w:color w:val="1F497D" w:themeColor="text2"/>
    </w:rPr>
  </w:style>
  <w:style w:type="paragraph" w:styleId="Titre9">
    <w:name w:val="heading 9"/>
    <w:basedOn w:val="Normal"/>
    <w:next w:val="Normal"/>
    <w:link w:val="Titre9Car"/>
    <w:uiPriority w:val="9"/>
    <w:semiHidden/>
    <w:unhideWhenUsed/>
    <w:qFormat/>
    <w:rsid w:val="00487758"/>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99574E"/>
    <w:pPr>
      <w:spacing w:after="0" w:line="240" w:lineRule="auto"/>
      <w:jc w:val="both"/>
    </w:pPr>
    <w:rPr>
      <w:rFonts w:ascii="Times New Roman" w:eastAsia="Times New Roman" w:hAnsi="Times New Roman"/>
      <w:sz w:val="24"/>
      <w:szCs w:val="24"/>
      <w:lang w:val="en-GB"/>
    </w:rPr>
  </w:style>
  <w:style w:type="character" w:customStyle="1" w:styleId="CorpsdetexteCar">
    <w:name w:val="Corps de texte Car"/>
    <w:basedOn w:val="Policepardfaut"/>
    <w:semiHidden/>
    <w:rsid w:val="0099574E"/>
    <w:rPr>
      <w:rFonts w:ascii="Times New Roman" w:eastAsia="Times New Roman" w:hAnsi="Times New Roman"/>
      <w:sz w:val="24"/>
      <w:szCs w:val="24"/>
      <w:lang w:val="en-GB"/>
    </w:rPr>
  </w:style>
  <w:style w:type="paragraph" w:styleId="Notedebasdepage">
    <w:name w:val="footnote text"/>
    <w:basedOn w:val="Normal"/>
    <w:uiPriority w:val="99"/>
    <w:semiHidden/>
    <w:unhideWhenUsed/>
    <w:rsid w:val="0099574E"/>
  </w:style>
  <w:style w:type="character" w:customStyle="1" w:styleId="NotedebasdepageCar">
    <w:name w:val="Note de bas de page Car"/>
    <w:basedOn w:val="Policepardfaut"/>
    <w:uiPriority w:val="99"/>
    <w:semiHidden/>
    <w:rsid w:val="0099574E"/>
    <w:rPr>
      <w:lang w:eastAsia="en-US"/>
    </w:rPr>
  </w:style>
  <w:style w:type="character" w:styleId="Appelnotedebasdep">
    <w:name w:val="footnote reference"/>
    <w:basedOn w:val="Policepardfaut"/>
    <w:uiPriority w:val="99"/>
    <w:semiHidden/>
    <w:unhideWhenUsed/>
    <w:rsid w:val="0099574E"/>
    <w:rPr>
      <w:vertAlign w:val="superscript"/>
    </w:rPr>
  </w:style>
  <w:style w:type="paragraph" w:styleId="En-tte">
    <w:name w:val="header"/>
    <w:basedOn w:val="Normal"/>
    <w:unhideWhenUsed/>
    <w:rsid w:val="0099574E"/>
    <w:pPr>
      <w:tabs>
        <w:tab w:val="center" w:pos="4536"/>
        <w:tab w:val="right" w:pos="9072"/>
      </w:tabs>
    </w:pPr>
  </w:style>
  <w:style w:type="character" w:customStyle="1" w:styleId="En-tteCar">
    <w:name w:val="En-tête Car"/>
    <w:basedOn w:val="Policepardfaut"/>
    <w:semiHidden/>
    <w:rsid w:val="0099574E"/>
    <w:rPr>
      <w:sz w:val="22"/>
      <w:szCs w:val="22"/>
      <w:lang w:eastAsia="en-US"/>
    </w:rPr>
  </w:style>
  <w:style w:type="paragraph" w:styleId="Pieddepage">
    <w:name w:val="footer"/>
    <w:basedOn w:val="Normal"/>
    <w:unhideWhenUsed/>
    <w:rsid w:val="0099574E"/>
    <w:pPr>
      <w:tabs>
        <w:tab w:val="center" w:pos="4536"/>
        <w:tab w:val="right" w:pos="9072"/>
      </w:tabs>
    </w:pPr>
  </w:style>
  <w:style w:type="character" w:customStyle="1" w:styleId="PieddepageCar">
    <w:name w:val="Pied de page Car"/>
    <w:basedOn w:val="Policepardfaut"/>
    <w:rsid w:val="0099574E"/>
    <w:rPr>
      <w:sz w:val="22"/>
      <w:szCs w:val="22"/>
      <w:lang w:eastAsia="en-US"/>
    </w:rPr>
  </w:style>
  <w:style w:type="character" w:styleId="Lienhypertexte">
    <w:name w:val="Hyperlink"/>
    <w:basedOn w:val="Policepardfaut"/>
    <w:unhideWhenUsed/>
    <w:rsid w:val="0099574E"/>
    <w:rPr>
      <w:color w:val="0000FF"/>
      <w:u w:val="single"/>
    </w:rPr>
  </w:style>
  <w:style w:type="paragraph" w:styleId="Textedebulles">
    <w:name w:val="Balloon Text"/>
    <w:basedOn w:val="Normal"/>
    <w:semiHidden/>
    <w:unhideWhenUsed/>
    <w:rsid w:val="0099574E"/>
    <w:pPr>
      <w:spacing w:after="0" w:line="240" w:lineRule="auto"/>
    </w:pPr>
    <w:rPr>
      <w:rFonts w:ascii="Tahoma" w:hAnsi="Tahoma" w:cs="Tahoma"/>
      <w:sz w:val="16"/>
      <w:szCs w:val="16"/>
    </w:rPr>
  </w:style>
  <w:style w:type="character" w:customStyle="1" w:styleId="TextedebullesCar">
    <w:name w:val="Texte de bulles Car"/>
    <w:basedOn w:val="Policepardfaut"/>
    <w:semiHidden/>
    <w:rsid w:val="0099574E"/>
    <w:rPr>
      <w:rFonts w:ascii="Tahoma" w:hAnsi="Tahoma" w:cs="Tahoma"/>
      <w:sz w:val="16"/>
      <w:szCs w:val="16"/>
      <w:lang w:eastAsia="en-US"/>
    </w:rPr>
  </w:style>
  <w:style w:type="paragraph" w:customStyle="1" w:styleId="Default">
    <w:name w:val="Default"/>
    <w:rsid w:val="0099574E"/>
    <w:pPr>
      <w:autoSpaceDE w:val="0"/>
      <w:autoSpaceDN w:val="0"/>
      <w:adjustRightInd w:val="0"/>
    </w:pPr>
    <w:rPr>
      <w:rFonts w:ascii="Arial" w:eastAsia="Times New Roman" w:hAnsi="Arial" w:cs="Arial"/>
      <w:color w:val="000000"/>
      <w:sz w:val="24"/>
      <w:szCs w:val="24"/>
    </w:rPr>
  </w:style>
  <w:style w:type="character" w:styleId="Marquedecommentaire">
    <w:name w:val="annotation reference"/>
    <w:basedOn w:val="Policepardfaut"/>
    <w:semiHidden/>
    <w:rsid w:val="0099574E"/>
    <w:rPr>
      <w:sz w:val="16"/>
      <w:szCs w:val="16"/>
    </w:rPr>
  </w:style>
  <w:style w:type="paragraph" w:styleId="Commentaire">
    <w:name w:val="annotation text"/>
    <w:basedOn w:val="Normal"/>
    <w:link w:val="CommentaireCar"/>
    <w:semiHidden/>
    <w:rsid w:val="0099574E"/>
  </w:style>
  <w:style w:type="paragraph" w:styleId="Rvision">
    <w:name w:val="Revision"/>
    <w:hidden/>
    <w:semiHidden/>
    <w:rsid w:val="0099574E"/>
    <w:rPr>
      <w:sz w:val="22"/>
      <w:szCs w:val="22"/>
      <w:lang w:eastAsia="en-US"/>
    </w:rPr>
  </w:style>
  <w:style w:type="paragraph" w:styleId="Corpsdetexte2">
    <w:name w:val="Body Text 2"/>
    <w:basedOn w:val="Normal"/>
    <w:semiHidden/>
    <w:rsid w:val="0099574E"/>
    <w:pPr>
      <w:autoSpaceDE w:val="0"/>
      <w:autoSpaceDN w:val="0"/>
      <w:adjustRightInd w:val="0"/>
      <w:spacing w:after="0" w:line="240" w:lineRule="auto"/>
      <w:jc w:val="both"/>
    </w:pPr>
    <w:rPr>
      <w:rFonts w:ascii="Frutiger Light" w:hAnsi="Frutiger Light" w:cs="Arial"/>
      <w:b/>
      <w:color w:val="0000FF"/>
      <w:sz w:val="24"/>
      <w:szCs w:val="24"/>
      <w:lang w:val="en-US"/>
    </w:rPr>
  </w:style>
  <w:style w:type="paragraph" w:styleId="Corpsdetexte3">
    <w:name w:val="Body Text 3"/>
    <w:basedOn w:val="Normal"/>
    <w:semiHidden/>
    <w:rsid w:val="0099574E"/>
    <w:pPr>
      <w:jc w:val="both"/>
    </w:pPr>
    <w:rPr>
      <w:rFonts w:ascii="Frutiger Light" w:hAnsi="Frutiger Light" w:cs="Arial"/>
      <w:lang w:val="en-GB"/>
    </w:rPr>
  </w:style>
  <w:style w:type="character" w:styleId="Numrodepage">
    <w:name w:val="page number"/>
    <w:basedOn w:val="Policepardfaut"/>
    <w:semiHidden/>
    <w:rsid w:val="0099574E"/>
  </w:style>
  <w:style w:type="paragraph" w:styleId="Objetducommentaire">
    <w:name w:val="annotation subject"/>
    <w:basedOn w:val="Commentaire"/>
    <w:next w:val="Commentaire"/>
    <w:link w:val="ObjetducommentaireCar"/>
    <w:uiPriority w:val="99"/>
    <w:semiHidden/>
    <w:unhideWhenUsed/>
    <w:rsid w:val="00471877"/>
    <w:rPr>
      <w:b/>
      <w:bCs/>
    </w:rPr>
  </w:style>
  <w:style w:type="character" w:customStyle="1" w:styleId="CommentaireCar">
    <w:name w:val="Commentaire Car"/>
    <w:basedOn w:val="Policepardfaut"/>
    <w:link w:val="Commentaire"/>
    <w:semiHidden/>
    <w:rsid w:val="00471877"/>
    <w:rPr>
      <w:lang w:val="fr-FR"/>
    </w:rPr>
  </w:style>
  <w:style w:type="character" w:customStyle="1" w:styleId="ObjetducommentaireCar">
    <w:name w:val="Objet du commentaire Car"/>
    <w:basedOn w:val="CommentaireCar"/>
    <w:link w:val="Objetducommentaire"/>
    <w:rsid w:val="00471877"/>
    <w:rPr>
      <w:lang w:val="fr-FR"/>
    </w:rPr>
  </w:style>
  <w:style w:type="character" w:customStyle="1" w:styleId="Titre3Car">
    <w:name w:val="Titre 3 Car"/>
    <w:basedOn w:val="Policepardfaut"/>
    <w:link w:val="Titre3"/>
    <w:uiPriority w:val="9"/>
    <w:rsid w:val="00487758"/>
    <w:rPr>
      <w:rFonts w:asciiTheme="majorHAnsi" w:eastAsiaTheme="majorEastAsia" w:hAnsiTheme="majorHAnsi" w:cstheme="majorBidi"/>
      <w:color w:val="1F497D" w:themeColor="text2"/>
      <w:sz w:val="24"/>
      <w:szCs w:val="24"/>
    </w:rPr>
  </w:style>
  <w:style w:type="paragraph" w:styleId="Paragraphedeliste">
    <w:name w:val="List Paragraph"/>
    <w:basedOn w:val="Normal"/>
    <w:link w:val="ParagraphedelisteCar"/>
    <w:uiPriority w:val="34"/>
    <w:qFormat/>
    <w:rsid w:val="00C1086C"/>
    <w:pPr>
      <w:ind w:left="720"/>
      <w:contextualSpacing/>
    </w:pPr>
  </w:style>
  <w:style w:type="paragraph" w:customStyle="1" w:styleId="Paragraphedeliste1">
    <w:name w:val="Paragraphe de liste1"/>
    <w:basedOn w:val="Normal"/>
    <w:rsid w:val="008154ED"/>
    <w:pPr>
      <w:keepLines/>
      <w:spacing w:after="0" w:line="240" w:lineRule="auto"/>
      <w:ind w:left="720"/>
      <w:contextualSpacing/>
      <w:jc w:val="both"/>
    </w:pPr>
    <w:rPr>
      <w:rFonts w:ascii="Arial" w:eastAsia="Times New Roman" w:hAnsi="Arial"/>
      <w:bCs/>
      <w:lang w:val="en-GB" w:eastAsia="de-DE"/>
    </w:rPr>
  </w:style>
  <w:style w:type="character" w:customStyle="1" w:styleId="hps">
    <w:name w:val="hps"/>
    <w:basedOn w:val="Policepardfaut"/>
    <w:rsid w:val="00B41BCE"/>
  </w:style>
  <w:style w:type="character" w:customStyle="1" w:styleId="the-question">
    <w:name w:val="the-question"/>
    <w:basedOn w:val="Policepardfaut"/>
    <w:rsid w:val="007242BE"/>
  </w:style>
  <w:style w:type="paragraph" w:customStyle="1" w:styleId="Normal1">
    <w:name w:val="Normal1"/>
    <w:basedOn w:val="Normal"/>
    <w:rsid w:val="0072504D"/>
    <w:pPr>
      <w:spacing w:before="100" w:beforeAutospacing="1" w:after="100" w:afterAutospacing="1" w:line="240" w:lineRule="auto"/>
    </w:pPr>
    <w:rPr>
      <w:rFonts w:ascii="Times New Roman" w:eastAsia="Times New Roman" w:hAnsi="Times New Roman"/>
      <w:sz w:val="24"/>
      <w:szCs w:val="24"/>
    </w:rPr>
  </w:style>
  <w:style w:type="character" w:customStyle="1" w:styleId="ParagraphedelisteCar">
    <w:name w:val="Paragraphe de liste Car"/>
    <w:basedOn w:val="Policepardfaut"/>
    <w:link w:val="Paragraphedeliste"/>
    <w:uiPriority w:val="34"/>
    <w:locked/>
    <w:rsid w:val="00272347"/>
  </w:style>
  <w:style w:type="character" w:styleId="Lienhypertextesuivivisit">
    <w:name w:val="FollowedHyperlink"/>
    <w:basedOn w:val="Policepardfaut"/>
    <w:uiPriority w:val="99"/>
    <w:semiHidden/>
    <w:unhideWhenUsed/>
    <w:rsid w:val="008A2FC2"/>
    <w:rPr>
      <w:color w:val="800080" w:themeColor="followedHyperlink"/>
      <w:u w:val="single"/>
    </w:rPr>
  </w:style>
  <w:style w:type="character" w:styleId="Textedelespacerserv">
    <w:name w:val="Placeholder Text"/>
    <w:basedOn w:val="Policepardfaut"/>
    <w:uiPriority w:val="99"/>
    <w:semiHidden/>
    <w:rsid w:val="00F97B22"/>
    <w:rPr>
      <w:color w:val="808080"/>
    </w:rPr>
  </w:style>
  <w:style w:type="character" w:customStyle="1" w:styleId="Titre1Car">
    <w:name w:val="Titre 1 Car"/>
    <w:basedOn w:val="Policepardfaut"/>
    <w:link w:val="Titre1"/>
    <w:uiPriority w:val="9"/>
    <w:rsid w:val="00487758"/>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487758"/>
    <w:rPr>
      <w:rFonts w:asciiTheme="majorHAnsi" w:eastAsiaTheme="majorEastAsia" w:hAnsiTheme="majorHAnsi" w:cstheme="majorBidi"/>
      <w:color w:val="404040" w:themeColor="text1" w:themeTint="BF"/>
      <w:sz w:val="28"/>
      <w:szCs w:val="28"/>
    </w:rPr>
  </w:style>
  <w:style w:type="character" w:customStyle="1" w:styleId="Titre4Car">
    <w:name w:val="Titre 4 Car"/>
    <w:basedOn w:val="Policepardfaut"/>
    <w:link w:val="Titre4"/>
    <w:uiPriority w:val="9"/>
    <w:rsid w:val="00487758"/>
    <w:rPr>
      <w:rFonts w:asciiTheme="majorHAnsi" w:eastAsiaTheme="majorEastAsia" w:hAnsiTheme="majorHAnsi" w:cstheme="majorBidi"/>
      <w:sz w:val="22"/>
      <w:szCs w:val="22"/>
    </w:rPr>
  </w:style>
  <w:style w:type="character" w:customStyle="1" w:styleId="Titre5Car">
    <w:name w:val="Titre 5 Car"/>
    <w:basedOn w:val="Policepardfaut"/>
    <w:link w:val="Titre5"/>
    <w:uiPriority w:val="9"/>
    <w:semiHidden/>
    <w:rsid w:val="00487758"/>
    <w:rPr>
      <w:rFonts w:asciiTheme="majorHAnsi" w:eastAsiaTheme="majorEastAsia" w:hAnsiTheme="majorHAnsi" w:cstheme="majorBidi"/>
      <w:color w:val="1F497D" w:themeColor="text2"/>
      <w:sz w:val="22"/>
      <w:szCs w:val="22"/>
    </w:rPr>
  </w:style>
  <w:style w:type="character" w:customStyle="1" w:styleId="Titre6Car">
    <w:name w:val="Titre 6 Car"/>
    <w:basedOn w:val="Policepardfaut"/>
    <w:link w:val="Titre6"/>
    <w:uiPriority w:val="9"/>
    <w:semiHidden/>
    <w:rsid w:val="00487758"/>
    <w:rPr>
      <w:rFonts w:asciiTheme="majorHAnsi" w:eastAsiaTheme="majorEastAsia" w:hAnsiTheme="majorHAnsi" w:cstheme="majorBidi"/>
      <w:i/>
      <w:iCs/>
      <w:color w:val="1F497D" w:themeColor="text2"/>
      <w:sz w:val="21"/>
      <w:szCs w:val="21"/>
    </w:rPr>
  </w:style>
  <w:style w:type="character" w:customStyle="1" w:styleId="Titre7Car">
    <w:name w:val="Titre 7 Car"/>
    <w:basedOn w:val="Policepardfaut"/>
    <w:link w:val="Titre7"/>
    <w:uiPriority w:val="9"/>
    <w:semiHidden/>
    <w:rsid w:val="00487758"/>
    <w:rPr>
      <w:rFonts w:asciiTheme="majorHAnsi" w:eastAsiaTheme="majorEastAsia" w:hAnsiTheme="majorHAnsi" w:cstheme="majorBidi"/>
      <w:i/>
      <w:iCs/>
      <w:color w:val="244061" w:themeColor="accent1" w:themeShade="80"/>
      <w:sz w:val="21"/>
      <w:szCs w:val="21"/>
    </w:rPr>
  </w:style>
  <w:style w:type="character" w:customStyle="1" w:styleId="Titre8Car">
    <w:name w:val="Titre 8 Car"/>
    <w:basedOn w:val="Policepardfaut"/>
    <w:link w:val="Titre8"/>
    <w:uiPriority w:val="9"/>
    <w:semiHidden/>
    <w:rsid w:val="00487758"/>
    <w:rPr>
      <w:rFonts w:asciiTheme="majorHAnsi" w:eastAsiaTheme="majorEastAsia" w:hAnsiTheme="majorHAnsi" w:cstheme="majorBidi"/>
      <w:b/>
      <w:bCs/>
      <w:color w:val="1F497D" w:themeColor="text2"/>
    </w:rPr>
  </w:style>
  <w:style w:type="character" w:customStyle="1" w:styleId="Titre9Car">
    <w:name w:val="Titre 9 Car"/>
    <w:basedOn w:val="Policepardfaut"/>
    <w:link w:val="Titre9"/>
    <w:uiPriority w:val="9"/>
    <w:semiHidden/>
    <w:rsid w:val="00487758"/>
    <w:rPr>
      <w:rFonts w:asciiTheme="majorHAnsi" w:eastAsiaTheme="majorEastAsia" w:hAnsiTheme="majorHAnsi" w:cstheme="majorBidi"/>
      <w:b/>
      <w:bCs/>
      <w:i/>
      <w:iCs/>
      <w:color w:val="1F497D" w:themeColor="text2"/>
    </w:rPr>
  </w:style>
  <w:style w:type="paragraph" w:styleId="Lgende">
    <w:name w:val="caption"/>
    <w:basedOn w:val="Normal"/>
    <w:next w:val="Normal"/>
    <w:uiPriority w:val="35"/>
    <w:semiHidden/>
    <w:unhideWhenUsed/>
    <w:qFormat/>
    <w:rsid w:val="00487758"/>
    <w:pPr>
      <w:spacing w:line="240" w:lineRule="auto"/>
    </w:pPr>
    <w:rPr>
      <w:b/>
      <w:bCs/>
      <w:smallCaps/>
      <w:color w:val="595959" w:themeColor="text1" w:themeTint="A6"/>
      <w:spacing w:val="6"/>
    </w:rPr>
  </w:style>
  <w:style w:type="paragraph" w:styleId="Titre">
    <w:name w:val="Title"/>
    <w:basedOn w:val="Normal"/>
    <w:next w:val="Normal"/>
    <w:link w:val="TitreCar"/>
    <w:uiPriority w:val="10"/>
    <w:qFormat/>
    <w:rsid w:val="00487758"/>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reCar">
    <w:name w:val="Titre Car"/>
    <w:basedOn w:val="Policepardfaut"/>
    <w:link w:val="Titre"/>
    <w:uiPriority w:val="10"/>
    <w:rsid w:val="00487758"/>
    <w:rPr>
      <w:rFonts w:asciiTheme="majorHAnsi" w:eastAsiaTheme="majorEastAsia" w:hAnsiTheme="majorHAnsi" w:cstheme="majorBidi"/>
      <w:color w:val="4F81BD" w:themeColor="accent1"/>
      <w:spacing w:val="-10"/>
      <w:sz w:val="56"/>
      <w:szCs w:val="56"/>
    </w:rPr>
  </w:style>
  <w:style w:type="paragraph" w:styleId="Sous-titre">
    <w:name w:val="Subtitle"/>
    <w:basedOn w:val="Normal"/>
    <w:next w:val="Normal"/>
    <w:link w:val="Sous-titreCar"/>
    <w:uiPriority w:val="11"/>
    <w:qFormat/>
    <w:rsid w:val="00487758"/>
    <w:pPr>
      <w:numPr>
        <w:ilvl w:val="1"/>
      </w:numPr>
      <w:spacing w:line="240" w:lineRule="auto"/>
    </w:pPr>
    <w:rPr>
      <w:rFonts w:asciiTheme="majorHAnsi" w:eastAsiaTheme="majorEastAsia" w:hAnsiTheme="majorHAnsi" w:cstheme="majorBidi"/>
      <w:sz w:val="24"/>
      <w:szCs w:val="24"/>
    </w:rPr>
  </w:style>
  <w:style w:type="character" w:customStyle="1" w:styleId="Sous-titreCar">
    <w:name w:val="Sous-titre Car"/>
    <w:basedOn w:val="Policepardfaut"/>
    <w:link w:val="Sous-titre"/>
    <w:uiPriority w:val="11"/>
    <w:rsid w:val="00487758"/>
    <w:rPr>
      <w:rFonts w:asciiTheme="majorHAnsi" w:eastAsiaTheme="majorEastAsia" w:hAnsiTheme="majorHAnsi" w:cstheme="majorBidi"/>
      <w:sz w:val="24"/>
      <w:szCs w:val="24"/>
    </w:rPr>
  </w:style>
  <w:style w:type="character" w:styleId="lev">
    <w:name w:val="Strong"/>
    <w:basedOn w:val="Policepardfaut"/>
    <w:uiPriority w:val="22"/>
    <w:qFormat/>
    <w:rsid w:val="00487758"/>
    <w:rPr>
      <w:b/>
      <w:bCs/>
    </w:rPr>
  </w:style>
  <w:style w:type="character" w:styleId="Accentuation">
    <w:name w:val="Emphasis"/>
    <w:basedOn w:val="Policepardfaut"/>
    <w:uiPriority w:val="20"/>
    <w:qFormat/>
    <w:rsid w:val="00487758"/>
    <w:rPr>
      <w:i/>
      <w:iCs/>
    </w:rPr>
  </w:style>
  <w:style w:type="paragraph" w:styleId="Sansinterligne">
    <w:name w:val="No Spacing"/>
    <w:uiPriority w:val="1"/>
    <w:qFormat/>
    <w:rsid w:val="00487758"/>
    <w:pPr>
      <w:spacing w:after="0" w:line="240" w:lineRule="auto"/>
    </w:pPr>
  </w:style>
  <w:style w:type="paragraph" w:styleId="Citation">
    <w:name w:val="Quote"/>
    <w:basedOn w:val="Normal"/>
    <w:next w:val="Normal"/>
    <w:link w:val="CitationCar"/>
    <w:uiPriority w:val="29"/>
    <w:qFormat/>
    <w:rsid w:val="00487758"/>
    <w:pPr>
      <w:spacing w:before="160"/>
      <w:ind w:left="720" w:right="720"/>
    </w:pPr>
    <w:rPr>
      <w:i/>
      <w:iCs/>
      <w:color w:val="404040" w:themeColor="text1" w:themeTint="BF"/>
    </w:rPr>
  </w:style>
  <w:style w:type="character" w:customStyle="1" w:styleId="CitationCar">
    <w:name w:val="Citation Car"/>
    <w:basedOn w:val="Policepardfaut"/>
    <w:link w:val="Citation"/>
    <w:uiPriority w:val="29"/>
    <w:rsid w:val="00487758"/>
    <w:rPr>
      <w:i/>
      <w:iCs/>
      <w:color w:val="404040" w:themeColor="text1" w:themeTint="BF"/>
    </w:rPr>
  </w:style>
  <w:style w:type="paragraph" w:styleId="Citationintense">
    <w:name w:val="Intense Quote"/>
    <w:basedOn w:val="Normal"/>
    <w:next w:val="Normal"/>
    <w:link w:val="CitationintenseCar"/>
    <w:uiPriority w:val="30"/>
    <w:qFormat/>
    <w:rsid w:val="00487758"/>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CitationintenseCar">
    <w:name w:val="Citation intense Car"/>
    <w:basedOn w:val="Policepardfaut"/>
    <w:link w:val="Citationintense"/>
    <w:uiPriority w:val="30"/>
    <w:rsid w:val="00487758"/>
    <w:rPr>
      <w:rFonts w:asciiTheme="majorHAnsi" w:eastAsiaTheme="majorEastAsia" w:hAnsiTheme="majorHAnsi" w:cstheme="majorBidi"/>
      <w:color w:val="4F81BD" w:themeColor="accent1"/>
      <w:sz w:val="28"/>
      <w:szCs w:val="28"/>
    </w:rPr>
  </w:style>
  <w:style w:type="character" w:styleId="Emphaseple">
    <w:name w:val="Subtle Emphasis"/>
    <w:basedOn w:val="Policepardfaut"/>
    <w:uiPriority w:val="19"/>
    <w:qFormat/>
    <w:rsid w:val="00487758"/>
    <w:rPr>
      <w:i/>
      <w:iCs/>
      <w:color w:val="404040" w:themeColor="text1" w:themeTint="BF"/>
    </w:rPr>
  </w:style>
  <w:style w:type="character" w:styleId="Emphaseintense">
    <w:name w:val="Intense Emphasis"/>
    <w:basedOn w:val="Policepardfaut"/>
    <w:uiPriority w:val="21"/>
    <w:qFormat/>
    <w:rsid w:val="00487758"/>
    <w:rPr>
      <w:b/>
      <w:bCs/>
      <w:i/>
      <w:iCs/>
    </w:rPr>
  </w:style>
  <w:style w:type="character" w:styleId="Rfrenceple">
    <w:name w:val="Subtle Reference"/>
    <w:basedOn w:val="Policepardfaut"/>
    <w:uiPriority w:val="31"/>
    <w:qFormat/>
    <w:rsid w:val="00487758"/>
    <w:rPr>
      <w:smallCaps/>
      <w:color w:val="404040" w:themeColor="text1" w:themeTint="BF"/>
      <w:u w:val="single" w:color="7F7F7F" w:themeColor="text1" w:themeTint="80"/>
    </w:rPr>
  </w:style>
  <w:style w:type="character" w:styleId="Rfrenceintense">
    <w:name w:val="Intense Reference"/>
    <w:basedOn w:val="Policepardfaut"/>
    <w:uiPriority w:val="32"/>
    <w:qFormat/>
    <w:rsid w:val="00487758"/>
    <w:rPr>
      <w:b/>
      <w:bCs/>
      <w:smallCaps/>
      <w:spacing w:val="5"/>
      <w:u w:val="single"/>
    </w:rPr>
  </w:style>
  <w:style w:type="character" w:styleId="Titredulivre">
    <w:name w:val="Book Title"/>
    <w:basedOn w:val="Policepardfaut"/>
    <w:uiPriority w:val="33"/>
    <w:qFormat/>
    <w:rsid w:val="00487758"/>
    <w:rPr>
      <w:b/>
      <w:bCs/>
      <w:smallCaps/>
    </w:rPr>
  </w:style>
  <w:style w:type="paragraph" w:styleId="En-ttedetabledesmatires">
    <w:name w:val="TOC Heading"/>
    <w:basedOn w:val="Titre1"/>
    <w:next w:val="Normal"/>
    <w:uiPriority w:val="39"/>
    <w:semiHidden/>
    <w:unhideWhenUsed/>
    <w:qFormat/>
    <w:rsid w:val="00487758"/>
    <w:pPr>
      <w:outlineLvl w:val="9"/>
    </w:pPr>
  </w:style>
  <w:style w:type="character" w:customStyle="1" w:styleId="st">
    <w:name w:val="st"/>
    <w:basedOn w:val="Policepardfaut"/>
    <w:rsid w:val="006E4456"/>
  </w:style>
  <w:style w:type="paragraph" w:styleId="NormalWeb">
    <w:name w:val="Normal (Web)"/>
    <w:basedOn w:val="Normal"/>
    <w:uiPriority w:val="99"/>
    <w:semiHidden/>
    <w:unhideWhenUsed/>
    <w:rsid w:val="00F46453"/>
    <w:pPr>
      <w:spacing w:before="100" w:beforeAutospacing="1" w:after="100" w:afterAutospacing="1" w:line="240" w:lineRule="auto"/>
    </w:pPr>
    <w:rPr>
      <w:rFonts w:ascii="Times New Roman" w:hAnsi="Times New Roman" w:cs="Times New Roman"/>
      <w:sz w:val="24"/>
      <w:szCs w:val="24"/>
    </w:rPr>
  </w:style>
  <w:style w:type="table" w:styleId="Grilledutableau">
    <w:name w:val="Table Grid"/>
    <w:basedOn w:val="TableauNormal"/>
    <w:uiPriority w:val="59"/>
    <w:rsid w:val="00A21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18871">
      <w:bodyDiv w:val="1"/>
      <w:marLeft w:val="0"/>
      <w:marRight w:val="0"/>
      <w:marTop w:val="0"/>
      <w:marBottom w:val="0"/>
      <w:divBdr>
        <w:top w:val="none" w:sz="0" w:space="0" w:color="auto"/>
        <w:left w:val="none" w:sz="0" w:space="0" w:color="auto"/>
        <w:bottom w:val="none" w:sz="0" w:space="0" w:color="auto"/>
        <w:right w:val="none" w:sz="0" w:space="0" w:color="auto"/>
      </w:divBdr>
    </w:div>
    <w:div w:id="93987876">
      <w:bodyDiv w:val="1"/>
      <w:marLeft w:val="0"/>
      <w:marRight w:val="0"/>
      <w:marTop w:val="0"/>
      <w:marBottom w:val="0"/>
      <w:divBdr>
        <w:top w:val="none" w:sz="0" w:space="0" w:color="auto"/>
        <w:left w:val="none" w:sz="0" w:space="0" w:color="auto"/>
        <w:bottom w:val="none" w:sz="0" w:space="0" w:color="auto"/>
        <w:right w:val="none" w:sz="0" w:space="0" w:color="auto"/>
      </w:divBdr>
      <w:divsChild>
        <w:div w:id="1195193364">
          <w:marLeft w:val="0"/>
          <w:marRight w:val="0"/>
          <w:marTop w:val="0"/>
          <w:marBottom w:val="0"/>
          <w:divBdr>
            <w:top w:val="none" w:sz="0" w:space="0" w:color="auto"/>
            <w:left w:val="none" w:sz="0" w:space="0" w:color="auto"/>
            <w:bottom w:val="none" w:sz="0" w:space="0" w:color="auto"/>
            <w:right w:val="none" w:sz="0" w:space="0" w:color="auto"/>
          </w:divBdr>
        </w:div>
      </w:divsChild>
    </w:div>
    <w:div w:id="110320512">
      <w:bodyDiv w:val="1"/>
      <w:marLeft w:val="0"/>
      <w:marRight w:val="0"/>
      <w:marTop w:val="0"/>
      <w:marBottom w:val="0"/>
      <w:divBdr>
        <w:top w:val="none" w:sz="0" w:space="0" w:color="auto"/>
        <w:left w:val="none" w:sz="0" w:space="0" w:color="auto"/>
        <w:bottom w:val="none" w:sz="0" w:space="0" w:color="auto"/>
        <w:right w:val="none" w:sz="0" w:space="0" w:color="auto"/>
      </w:divBdr>
    </w:div>
    <w:div w:id="178546695">
      <w:bodyDiv w:val="1"/>
      <w:marLeft w:val="0"/>
      <w:marRight w:val="0"/>
      <w:marTop w:val="0"/>
      <w:marBottom w:val="0"/>
      <w:divBdr>
        <w:top w:val="none" w:sz="0" w:space="0" w:color="auto"/>
        <w:left w:val="none" w:sz="0" w:space="0" w:color="auto"/>
        <w:bottom w:val="none" w:sz="0" w:space="0" w:color="auto"/>
        <w:right w:val="none" w:sz="0" w:space="0" w:color="auto"/>
      </w:divBdr>
    </w:div>
    <w:div w:id="459036121">
      <w:bodyDiv w:val="1"/>
      <w:marLeft w:val="0"/>
      <w:marRight w:val="0"/>
      <w:marTop w:val="0"/>
      <w:marBottom w:val="0"/>
      <w:divBdr>
        <w:top w:val="none" w:sz="0" w:space="0" w:color="auto"/>
        <w:left w:val="none" w:sz="0" w:space="0" w:color="auto"/>
        <w:bottom w:val="none" w:sz="0" w:space="0" w:color="auto"/>
        <w:right w:val="none" w:sz="0" w:space="0" w:color="auto"/>
      </w:divBdr>
      <w:divsChild>
        <w:div w:id="1169295969">
          <w:marLeft w:val="216"/>
          <w:marRight w:val="0"/>
          <w:marTop w:val="60"/>
          <w:marBottom w:val="0"/>
          <w:divBdr>
            <w:top w:val="none" w:sz="0" w:space="0" w:color="auto"/>
            <w:left w:val="none" w:sz="0" w:space="0" w:color="auto"/>
            <w:bottom w:val="none" w:sz="0" w:space="0" w:color="auto"/>
            <w:right w:val="none" w:sz="0" w:space="0" w:color="auto"/>
          </w:divBdr>
        </w:div>
        <w:div w:id="1668945992">
          <w:marLeft w:val="216"/>
          <w:marRight w:val="0"/>
          <w:marTop w:val="60"/>
          <w:marBottom w:val="0"/>
          <w:divBdr>
            <w:top w:val="none" w:sz="0" w:space="0" w:color="auto"/>
            <w:left w:val="none" w:sz="0" w:space="0" w:color="auto"/>
            <w:bottom w:val="none" w:sz="0" w:space="0" w:color="auto"/>
            <w:right w:val="none" w:sz="0" w:space="0" w:color="auto"/>
          </w:divBdr>
        </w:div>
      </w:divsChild>
    </w:div>
    <w:div w:id="516389399">
      <w:bodyDiv w:val="1"/>
      <w:marLeft w:val="0"/>
      <w:marRight w:val="0"/>
      <w:marTop w:val="0"/>
      <w:marBottom w:val="0"/>
      <w:divBdr>
        <w:top w:val="none" w:sz="0" w:space="0" w:color="auto"/>
        <w:left w:val="none" w:sz="0" w:space="0" w:color="auto"/>
        <w:bottom w:val="none" w:sz="0" w:space="0" w:color="auto"/>
        <w:right w:val="none" w:sz="0" w:space="0" w:color="auto"/>
      </w:divBdr>
    </w:div>
    <w:div w:id="666860311">
      <w:bodyDiv w:val="1"/>
      <w:marLeft w:val="0"/>
      <w:marRight w:val="0"/>
      <w:marTop w:val="0"/>
      <w:marBottom w:val="0"/>
      <w:divBdr>
        <w:top w:val="none" w:sz="0" w:space="0" w:color="auto"/>
        <w:left w:val="none" w:sz="0" w:space="0" w:color="auto"/>
        <w:bottom w:val="none" w:sz="0" w:space="0" w:color="auto"/>
        <w:right w:val="none" w:sz="0" w:space="0" w:color="auto"/>
      </w:divBdr>
    </w:div>
    <w:div w:id="698897716">
      <w:bodyDiv w:val="1"/>
      <w:marLeft w:val="0"/>
      <w:marRight w:val="0"/>
      <w:marTop w:val="0"/>
      <w:marBottom w:val="0"/>
      <w:divBdr>
        <w:top w:val="none" w:sz="0" w:space="0" w:color="auto"/>
        <w:left w:val="none" w:sz="0" w:space="0" w:color="auto"/>
        <w:bottom w:val="none" w:sz="0" w:space="0" w:color="auto"/>
        <w:right w:val="none" w:sz="0" w:space="0" w:color="auto"/>
      </w:divBdr>
      <w:divsChild>
        <w:div w:id="121075791">
          <w:marLeft w:val="0"/>
          <w:marRight w:val="0"/>
          <w:marTop w:val="0"/>
          <w:marBottom w:val="0"/>
          <w:divBdr>
            <w:top w:val="none" w:sz="0" w:space="0" w:color="auto"/>
            <w:left w:val="none" w:sz="0" w:space="0" w:color="auto"/>
            <w:bottom w:val="none" w:sz="0" w:space="0" w:color="auto"/>
            <w:right w:val="none" w:sz="0" w:space="0" w:color="auto"/>
          </w:divBdr>
        </w:div>
        <w:div w:id="150953484">
          <w:marLeft w:val="0"/>
          <w:marRight w:val="0"/>
          <w:marTop w:val="0"/>
          <w:marBottom w:val="0"/>
          <w:divBdr>
            <w:top w:val="none" w:sz="0" w:space="0" w:color="auto"/>
            <w:left w:val="none" w:sz="0" w:space="0" w:color="auto"/>
            <w:bottom w:val="none" w:sz="0" w:space="0" w:color="auto"/>
            <w:right w:val="none" w:sz="0" w:space="0" w:color="auto"/>
          </w:divBdr>
        </w:div>
        <w:div w:id="372927938">
          <w:marLeft w:val="0"/>
          <w:marRight w:val="0"/>
          <w:marTop w:val="0"/>
          <w:marBottom w:val="0"/>
          <w:divBdr>
            <w:top w:val="none" w:sz="0" w:space="0" w:color="auto"/>
            <w:left w:val="none" w:sz="0" w:space="0" w:color="auto"/>
            <w:bottom w:val="none" w:sz="0" w:space="0" w:color="auto"/>
            <w:right w:val="none" w:sz="0" w:space="0" w:color="auto"/>
          </w:divBdr>
        </w:div>
        <w:div w:id="458258341">
          <w:marLeft w:val="0"/>
          <w:marRight w:val="0"/>
          <w:marTop w:val="0"/>
          <w:marBottom w:val="0"/>
          <w:divBdr>
            <w:top w:val="none" w:sz="0" w:space="0" w:color="auto"/>
            <w:left w:val="none" w:sz="0" w:space="0" w:color="auto"/>
            <w:bottom w:val="none" w:sz="0" w:space="0" w:color="auto"/>
            <w:right w:val="none" w:sz="0" w:space="0" w:color="auto"/>
          </w:divBdr>
        </w:div>
        <w:div w:id="651564007">
          <w:marLeft w:val="0"/>
          <w:marRight w:val="0"/>
          <w:marTop w:val="0"/>
          <w:marBottom w:val="0"/>
          <w:divBdr>
            <w:top w:val="none" w:sz="0" w:space="0" w:color="auto"/>
            <w:left w:val="none" w:sz="0" w:space="0" w:color="auto"/>
            <w:bottom w:val="none" w:sz="0" w:space="0" w:color="auto"/>
            <w:right w:val="none" w:sz="0" w:space="0" w:color="auto"/>
          </w:divBdr>
        </w:div>
        <w:div w:id="1056978586">
          <w:marLeft w:val="0"/>
          <w:marRight w:val="0"/>
          <w:marTop w:val="0"/>
          <w:marBottom w:val="0"/>
          <w:divBdr>
            <w:top w:val="none" w:sz="0" w:space="0" w:color="auto"/>
            <w:left w:val="none" w:sz="0" w:space="0" w:color="auto"/>
            <w:bottom w:val="none" w:sz="0" w:space="0" w:color="auto"/>
            <w:right w:val="none" w:sz="0" w:space="0" w:color="auto"/>
          </w:divBdr>
        </w:div>
        <w:div w:id="1080254180">
          <w:marLeft w:val="0"/>
          <w:marRight w:val="0"/>
          <w:marTop w:val="0"/>
          <w:marBottom w:val="0"/>
          <w:divBdr>
            <w:top w:val="none" w:sz="0" w:space="0" w:color="auto"/>
            <w:left w:val="none" w:sz="0" w:space="0" w:color="auto"/>
            <w:bottom w:val="none" w:sz="0" w:space="0" w:color="auto"/>
            <w:right w:val="none" w:sz="0" w:space="0" w:color="auto"/>
          </w:divBdr>
        </w:div>
        <w:div w:id="1115563004">
          <w:marLeft w:val="0"/>
          <w:marRight w:val="0"/>
          <w:marTop w:val="0"/>
          <w:marBottom w:val="0"/>
          <w:divBdr>
            <w:top w:val="none" w:sz="0" w:space="0" w:color="auto"/>
            <w:left w:val="none" w:sz="0" w:space="0" w:color="auto"/>
            <w:bottom w:val="none" w:sz="0" w:space="0" w:color="auto"/>
            <w:right w:val="none" w:sz="0" w:space="0" w:color="auto"/>
          </w:divBdr>
        </w:div>
        <w:div w:id="1123966847">
          <w:marLeft w:val="0"/>
          <w:marRight w:val="0"/>
          <w:marTop w:val="0"/>
          <w:marBottom w:val="0"/>
          <w:divBdr>
            <w:top w:val="none" w:sz="0" w:space="0" w:color="auto"/>
            <w:left w:val="none" w:sz="0" w:space="0" w:color="auto"/>
            <w:bottom w:val="none" w:sz="0" w:space="0" w:color="auto"/>
            <w:right w:val="none" w:sz="0" w:space="0" w:color="auto"/>
          </w:divBdr>
        </w:div>
        <w:div w:id="1128545347">
          <w:marLeft w:val="0"/>
          <w:marRight w:val="0"/>
          <w:marTop w:val="0"/>
          <w:marBottom w:val="0"/>
          <w:divBdr>
            <w:top w:val="none" w:sz="0" w:space="0" w:color="auto"/>
            <w:left w:val="none" w:sz="0" w:space="0" w:color="auto"/>
            <w:bottom w:val="none" w:sz="0" w:space="0" w:color="auto"/>
            <w:right w:val="none" w:sz="0" w:space="0" w:color="auto"/>
          </w:divBdr>
        </w:div>
        <w:div w:id="1271819343">
          <w:marLeft w:val="0"/>
          <w:marRight w:val="0"/>
          <w:marTop w:val="0"/>
          <w:marBottom w:val="0"/>
          <w:divBdr>
            <w:top w:val="none" w:sz="0" w:space="0" w:color="auto"/>
            <w:left w:val="none" w:sz="0" w:space="0" w:color="auto"/>
            <w:bottom w:val="none" w:sz="0" w:space="0" w:color="auto"/>
            <w:right w:val="none" w:sz="0" w:space="0" w:color="auto"/>
          </w:divBdr>
        </w:div>
        <w:div w:id="1318077077">
          <w:marLeft w:val="0"/>
          <w:marRight w:val="0"/>
          <w:marTop w:val="0"/>
          <w:marBottom w:val="0"/>
          <w:divBdr>
            <w:top w:val="none" w:sz="0" w:space="0" w:color="auto"/>
            <w:left w:val="none" w:sz="0" w:space="0" w:color="auto"/>
            <w:bottom w:val="none" w:sz="0" w:space="0" w:color="auto"/>
            <w:right w:val="none" w:sz="0" w:space="0" w:color="auto"/>
          </w:divBdr>
        </w:div>
        <w:div w:id="1596399837">
          <w:marLeft w:val="0"/>
          <w:marRight w:val="0"/>
          <w:marTop w:val="0"/>
          <w:marBottom w:val="0"/>
          <w:divBdr>
            <w:top w:val="none" w:sz="0" w:space="0" w:color="auto"/>
            <w:left w:val="none" w:sz="0" w:space="0" w:color="auto"/>
            <w:bottom w:val="none" w:sz="0" w:space="0" w:color="auto"/>
            <w:right w:val="none" w:sz="0" w:space="0" w:color="auto"/>
          </w:divBdr>
        </w:div>
        <w:div w:id="1634865629">
          <w:marLeft w:val="0"/>
          <w:marRight w:val="0"/>
          <w:marTop w:val="0"/>
          <w:marBottom w:val="0"/>
          <w:divBdr>
            <w:top w:val="none" w:sz="0" w:space="0" w:color="auto"/>
            <w:left w:val="none" w:sz="0" w:space="0" w:color="auto"/>
            <w:bottom w:val="none" w:sz="0" w:space="0" w:color="auto"/>
            <w:right w:val="none" w:sz="0" w:space="0" w:color="auto"/>
          </w:divBdr>
        </w:div>
        <w:div w:id="1687713919">
          <w:marLeft w:val="0"/>
          <w:marRight w:val="0"/>
          <w:marTop w:val="0"/>
          <w:marBottom w:val="0"/>
          <w:divBdr>
            <w:top w:val="none" w:sz="0" w:space="0" w:color="auto"/>
            <w:left w:val="none" w:sz="0" w:space="0" w:color="auto"/>
            <w:bottom w:val="none" w:sz="0" w:space="0" w:color="auto"/>
            <w:right w:val="none" w:sz="0" w:space="0" w:color="auto"/>
          </w:divBdr>
        </w:div>
        <w:div w:id="1718158870">
          <w:marLeft w:val="0"/>
          <w:marRight w:val="0"/>
          <w:marTop w:val="0"/>
          <w:marBottom w:val="0"/>
          <w:divBdr>
            <w:top w:val="none" w:sz="0" w:space="0" w:color="auto"/>
            <w:left w:val="none" w:sz="0" w:space="0" w:color="auto"/>
            <w:bottom w:val="none" w:sz="0" w:space="0" w:color="auto"/>
            <w:right w:val="none" w:sz="0" w:space="0" w:color="auto"/>
          </w:divBdr>
        </w:div>
        <w:div w:id="1762678906">
          <w:marLeft w:val="0"/>
          <w:marRight w:val="0"/>
          <w:marTop w:val="0"/>
          <w:marBottom w:val="0"/>
          <w:divBdr>
            <w:top w:val="none" w:sz="0" w:space="0" w:color="auto"/>
            <w:left w:val="none" w:sz="0" w:space="0" w:color="auto"/>
            <w:bottom w:val="none" w:sz="0" w:space="0" w:color="auto"/>
            <w:right w:val="none" w:sz="0" w:space="0" w:color="auto"/>
          </w:divBdr>
        </w:div>
        <w:div w:id="1769159289">
          <w:marLeft w:val="0"/>
          <w:marRight w:val="0"/>
          <w:marTop w:val="0"/>
          <w:marBottom w:val="0"/>
          <w:divBdr>
            <w:top w:val="none" w:sz="0" w:space="0" w:color="auto"/>
            <w:left w:val="none" w:sz="0" w:space="0" w:color="auto"/>
            <w:bottom w:val="none" w:sz="0" w:space="0" w:color="auto"/>
            <w:right w:val="none" w:sz="0" w:space="0" w:color="auto"/>
          </w:divBdr>
        </w:div>
      </w:divsChild>
    </w:div>
    <w:div w:id="724183512">
      <w:bodyDiv w:val="1"/>
      <w:marLeft w:val="0"/>
      <w:marRight w:val="0"/>
      <w:marTop w:val="0"/>
      <w:marBottom w:val="0"/>
      <w:divBdr>
        <w:top w:val="none" w:sz="0" w:space="0" w:color="auto"/>
        <w:left w:val="none" w:sz="0" w:space="0" w:color="auto"/>
        <w:bottom w:val="none" w:sz="0" w:space="0" w:color="auto"/>
        <w:right w:val="none" w:sz="0" w:space="0" w:color="auto"/>
      </w:divBdr>
    </w:div>
    <w:div w:id="816453746">
      <w:bodyDiv w:val="1"/>
      <w:marLeft w:val="0"/>
      <w:marRight w:val="0"/>
      <w:marTop w:val="0"/>
      <w:marBottom w:val="0"/>
      <w:divBdr>
        <w:top w:val="none" w:sz="0" w:space="0" w:color="auto"/>
        <w:left w:val="none" w:sz="0" w:space="0" w:color="auto"/>
        <w:bottom w:val="none" w:sz="0" w:space="0" w:color="auto"/>
        <w:right w:val="none" w:sz="0" w:space="0" w:color="auto"/>
      </w:divBdr>
    </w:div>
    <w:div w:id="1186552342">
      <w:bodyDiv w:val="1"/>
      <w:marLeft w:val="0"/>
      <w:marRight w:val="0"/>
      <w:marTop w:val="0"/>
      <w:marBottom w:val="0"/>
      <w:divBdr>
        <w:top w:val="none" w:sz="0" w:space="0" w:color="auto"/>
        <w:left w:val="none" w:sz="0" w:space="0" w:color="auto"/>
        <w:bottom w:val="none" w:sz="0" w:space="0" w:color="auto"/>
        <w:right w:val="none" w:sz="0" w:space="0" w:color="auto"/>
      </w:divBdr>
    </w:div>
    <w:div w:id="1210412014">
      <w:bodyDiv w:val="1"/>
      <w:marLeft w:val="0"/>
      <w:marRight w:val="0"/>
      <w:marTop w:val="0"/>
      <w:marBottom w:val="0"/>
      <w:divBdr>
        <w:top w:val="none" w:sz="0" w:space="0" w:color="auto"/>
        <w:left w:val="none" w:sz="0" w:space="0" w:color="auto"/>
        <w:bottom w:val="none" w:sz="0" w:space="0" w:color="auto"/>
        <w:right w:val="none" w:sz="0" w:space="0" w:color="auto"/>
      </w:divBdr>
      <w:divsChild>
        <w:div w:id="258295631">
          <w:marLeft w:val="0"/>
          <w:marRight w:val="0"/>
          <w:marTop w:val="0"/>
          <w:marBottom w:val="0"/>
          <w:divBdr>
            <w:top w:val="none" w:sz="0" w:space="0" w:color="auto"/>
            <w:left w:val="none" w:sz="0" w:space="0" w:color="auto"/>
            <w:bottom w:val="none" w:sz="0" w:space="0" w:color="auto"/>
            <w:right w:val="none" w:sz="0" w:space="0" w:color="auto"/>
          </w:divBdr>
        </w:div>
        <w:div w:id="891574326">
          <w:marLeft w:val="0"/>
          <w:marRight w:val="0"/>
          <w:marTop w:val="0"/>
          <w:marBottom w:val="0"/>
          <w:divBdr>
            <w:top w:val="none" w:sz="0" w:space="0" w:color="auto"/>
            <w:left w:val="none" w:sz="0" w:space="0" w:color="auto"/>
            <w:bottom w:val="none" w:sz="0" w:space="0" w:color="auto"/>
            <w:right w:val="none" w:sz="0" w:space="0" w:color="auto"/>
          </w:divBdr>
        </w:div>
        <w:div w:id="997223347">
          <w:marLeft w:val="0"/>
          <w:marRight w:val="0"/>
          <w:marTop w:val="0"/>
          <w:marBottom w:val="0"/>
          <w:divBdr>
            <w:top w:val="none" w:sz="0" w:space="0" w:color="auto"/>
            <w:left w:val="none" w:sz="0" w:space="0" w:color="auto"/>
            <w:bottom w:val="none" w:sz="0" w:space="0" w:color="auto"/>
            <w:right w:val="none" w:sz="0" w:space="0" w:color="auto"/>
          </w:divBdr>
        </w:div>
        <w:div w:id="1059982913">
          <w:marLeft w:val="0"/>
          <w:marRight w:val="0"/>
          <w:marTop w:val="0"/>
          <w:marBottom w:val="0"/>
          <w:divBdr>
            <w:top w:val="none" w:sz="0" w:space="0" w:color="auto"/>
            <w:left w:val="none" w:sz="0" w:space="0" w:color="auto"/>
            <w:bottom w:val="none" w:sz="0" w:space="0" w:color="auto"/>
            <w:right w:val="none" w:sz="0" w:space="0" w:color="auto"/>
          </w:divBdr>
        </w:div>
        <w:div w:id="1152329415">
          <w:marLeft w:val="0"/>
          <w:marRight w:val="0"/>
          <w:marTop w:val="0"/>
          <w:marBottom w:val="0"/>
          <w:divBdr>
            <w:top w:val="none" w:sz="0" w:space="0" w:color="auto"/>
            <w:left w:val="none" w:sz="0" w:space="0" w:color="auto"/>
            <w:bottom w:val="none" w:sz="0" w:space="0" w:color="auto"/>
            <w:right w:val="none" w:sz="0" w:space="0" w:color="auto"/>
          </w:divBdr>
        </w:div>
        <w:div w:id="1176730661">
          <w:marLeft w:val="0"/>
          <w:marRight w:val="0"/>
          <w:marTop w:val="0"/>
          <w:marBottom w:val="0"/>
          <w:divBdr>
            <w:top w:val="none" w:sz="0" w:space="0" w:color="auto"/>
            <w:left w:val="none" w:sz="0" w:space="0" w:color="auto"/>
            <w:bottom w:val="none" w:sz="0" w:space="0" w:color="auto"/>
            <w:right w:val="none" w:sz="0" w:space="0" w:color="auto"/>
          </w:divBdr>
        </w:div>
        <w:div w:id="1727027444">
          <w:marLeft w:val="0"/>
          <w:marRight w:val="0"/>
          <w:marTop w:val="0"/>
          <w:marBottom w:val="0"/>
          <w:divBdr>
            <w:top w:val="none" w:sz="0" w:space="0" w:color="auto"/>
            <w:left w:val="none" w:sz="0" w:space="0" w:color="auto"/>
            <w:bottom w:val="none" w:sz="0" w:space="0" w:color="auto"/>
            <w:right w:val="none" w:sz="0" w:space="0" w:color="auto"/>
          </w:divBdr>
        </w:div>
        <w:div w:id="1737776255">
          <w:marLeft w:val="0"/>
          <w:marRight w:val="0"/>
          <w:marTop w:val="0"/>
          <w:marBottom w:val="0"/>
          <w:divBdr>
            <w:top w:val="none" w:sz="0" w:space="0" w:color="auto"/>
            <w:left w:val="none" w:sz="0" w:space="0" w:color="auto"/>
            <w:bottom w:val="none" w:sz="0" w:space="0" w:color="auto"/>
            <w:right w:val="none" w:sz="0" w:space="0" w:color="auto"/>
          </w:divBdr>
        </w:div>
      </w:divsChild>
    </w:div>
    <w:div w:id="1274829150">
      <w:bodyDiv w:val="1"/>
      <w:marLeft w:val="0"/>
      <w:marRight w:val="0"/>
      <w:marTop w:val="0"/>
      <w:marBottom w:val="0"/>
      <w:divBdr>
        <w:top w:val="none" w:sz="0" w:space="0" w:color="auto"/>
        <w:left w:val="none" w:sz="0" w:space="0" w:color="auto"/>
        <w:bottom w:val="none" w:sz="0" w:space="0" w:color="auto"/>
        <w:right w:val="none" w:sz="0" w:space="0" w:color="auto"/>
      </w:divBdr>
    </w:div>
    <w:div w:id="1313022598">
      <w:bodyDiv w:val="1"/>
      <w:marLeft w:val="0"/>
      <w:marRight w:val="0"/>
      <w:marTop w:val="0"/>
      <w:marBottom w:val="0"/>
      <w:divBdr>
        <w:top w:val="none" w:sz="0" w:space="0" w:color="auto"/>
        <w:left w:val="none" w:sz="0" w:space="0" w:color="auto"/>
        <w:bottom w:val="none" w:sz="0" w:space="0" w:color="auto"/>
        <w:right w:val="none" w:sz="0" w:space="0" w:color="auto"/>
      </w:divBdr>
      <w:divsChild>
        <w:div w:id="604728193">
          <w:marLeft w:val="562"/>
          <w:marRight w:val="0"/>
          <w:marTop w:val="120"/>
          <w:marBottom w:val="0"/>
          <w:divBdr>
            <w:top w:val="none" w:sz="0" w:space="0" w:color="auto"/>
            <w:left w:val="none" w:sz="0" w:space="0" w:color="auto"/>
            <w:bottom w:val="none" w:sz="0" w:space="0" w:color="auto"/>
            <w:right w:val="none" w:sz="0" w:space="0" w:color="auto"/>
          </w:divBdr>
        </w:div>
      </w:divsChild>
    </w:div>
    <w:div w:id="1509832774">
      <w:bodyDiv w:val="1"/>
      <w:marLeft w:val="0"/>
      <w:marRight w:val="0"/>
      <w:marTop w:val="0"/>
      <w:marBottom w:val="0"/>
      <w:divBdr>
        <w:top w:val="none" w:sz="0" w:space="0" w:color="auto"/>
        <w:left w:val="none" w:sz="0" w:space="0" w:color="auto"/>
        <w:bottom w:val="none" w:sz="0" w:space="0" w:color="auto"/>
        <w:right w:val="none" w:sz="0" w:space="0" w:color="auto"/>
      </w:divBdr>
      <w:divsChild>
        <w:div w:id="1810511571">
          <w:marLeft w:val="547"/>
          <w:marRight w:val="0"/>
          <w:marTop w:val="0"/>
          <w:marBottom w:val="240"/>
          <w:divBdr>
            <w:top w:val="none" w:sz="0" w:space="0" w:color="auto"/>
            <w:left w:val="none" w:sz="0" w:space="0" w:color="auto"/>
            <w:bottom w:val="none" w:sz="0" w:space="0" w:color="auto"/>
            <w:right w:val="none" w:sz="0" w:space="0" w:color="auto"/>
          </w:divBdr>
        </w:div>
      </w:divsChild>
    </w:div>
    <w:div w:id="1531603351">
      <w:bodyDiv w:val="1"/>
      <w:marLeft w:val="0"/>
      <w:marRight w:val="0"/>
      <w:marTop w:val="0"/>
      <w:marBottom w:val="0"/>
      <w:divBdr>
        <w:top w:val="none" w:sz="0" w:space="0" w:color="auto"/>
        <w:left w:val="none" w:sz="0" w:space="0" w:color="auto"/>
        <w:bottom w:val="none" w:sz="0" w:space="0" w:color="auto"/>
        <w:right w:val="none" w:sz="0" w:space="0" w:color="auto"/>
      </w:divBdr>
      <w:divsChild>
        <w:div w:id="504713936">
          <w:marLeft w:val="562"/>
          <w:marRight w:val="0"/>
          <w:marTop w:val="120"/>
          <w:marBottom w:val="0"/>
          <w:divBdr>
            <w:top w:val="none" w:sz="0" w:space="0" w:color="auto"/>
            <w:left w:val="none" w:sz="0" w:space="0" w:color="auto"/>
            <w:bottom w:val="none" w:sz="0" w:space="0" w:color="auto"/>
            <w:right w:val="none" w:sz="0" w:space="0" w:color="auto"/>
          </w:divBdr>
        </w:div>
        <w:div w:id="1162550602">
          <w:marLeft w:val="850"/>
          <w:marRight w:val="0"/>
          <w:marTop w:val="60"/>
          <w:marBottom w:val="0"/>
          <w:divBdr>
            <w:top w:val="none" w:sz="0" w:space="0" w:color="auto"/>
            <w:left w:val="none" w:sz="0" w:space="0" w:color="auto"/>
            <w:bottom w:val="none" w:sz="0" w:space="0" w:color="auto"/>
            <w:right w:val="none" w:sz="0" w:space="0" w:color="auto"/>
          </w:divBdr>
        </w:div>
        <w:div w:id="1482578169">
          <w:marLeft w:val="562"/>
          <w:marRight w:val="0"/>
          <w:marTop w:val="120"/>
          <w:marBottom w:val="0"/>
          <w:divBdr>
            <w:top w:val="none" w:sz="0" w:space="0" w:color="auto"/>
            <w:left w:val="none" w:sz="0" w:space="0" w:color="auto"/>
            <w:bottom w:val="none" w:sz="0" w:space="0" w:color="auto"/>
            <w:right w:val="none" w:sz="0" w:space="0" w:color="auto"/>
          </w:divBdr>
        </w:div>
        <w:div w:id="1843816285">
          <w:marLeft w:val="850"/>
          <w:marRight w:val="0"/>
          <w:marTop w:val="60"/>
          <w:marBottom w:val="0"/>
          <w:divBdr>
            <w:top w:val="none" w:sz="0" w:space="0" w:color="auto"/>
            <w:left w:val="none" w:sz="0" w:space="0" w:color="auto"/>
            <w:bottom w:val="none" w:sz="0" w:space="0" w:color="auto"/>
            <w:right w:val="none" w:sz="0" w:space="0" w:color="auto"/>
          </w:divBdr>
        </w:div>
        <w:div w:id="2082631943">
          <w:marLeft w:val="562"/>
          <w:marRight w:val="0"/>
          <w:marTop w:val="120"/>
          <w:marBottom w:val="0"/>
          <w:divBdr>
            <w:top w:val="none" w:sz="0" w:space="0" w:color="auto"/>
            <w:left w:val="none" w:sz="0" w:space="0" w:color="auto"/>
            <w:bottom w:val="none" w:sz="0" w:space="0" w:color="auto"/>
            <w:right w:val="none" w:sz="0" w:space="0" w:color="auto"/>
          </w:divBdr>
        </w:div>
      </w:divsChild>
    </w:div>
    <w:div w:id="1611938045">
      <w:bodyDiv w:val="1"/>
      <w:marLeft w:val="0"/>
      <w:marRight w:val="0"/>
      <w:marTop w:val="0"/>
      <w:marBottom w:val="0"/>
      <w:divBdr>
        <w:top w:val="none" w:sz="0" w:space="0" w:color="auto"/>
        <w:left w:val="none" w:sz="0" w:space="0" w:color="auto"/>
        <w:bottom w:val="none" w:sz="0" w:space="0" w:color="auto"/>
        <w:right w:val="none" w:sz="0" w:space="0" w:color="auto"/>
      </w:divBdr>
      <w:divsChild>
        <w:div w:id="41448566">
          <w:marLeft w:val="0"/>
          <w:marRight w:val="0"/>
          <w:marTop w:val="0"/>
          <w:marBottom w:val="0"/>
          <w:divBdr>
            <w:top w:val="none" w:sz="0" w:space="0" w:color="auto"/>
            <w:left w:val="none" w:sz="0" w:space="0" w:color="auto"/>
            <w:bottom w:val="none" w:sz="0" w:space="0" w:color="auto"/>
            <w:right w:val="none" w:sz="0" w:space="0" w:color="auto"/>
          </w:divBdr>
        </w:div>
        <w:div w:id="64451227">
          <w:marLeft w:val="0"/>
          <w:marRight w:val="0"/>
          <w:marTop w:val="0"/>
          <w:marBottom w:val="0"/>
          <w:divBdr>
            <w:top w:val="none" w:sz="0" w:space="0" w:color="auto"/>
            <w:left w:val="none" w:sz="0" w:space="0" w:color="auto"/>
            <w:bottom w:val="none" w:sz="0" w:space="0" w:color="auto"/>
            <w:right w:val="none" w:sz="0" w:space="0" w:color="auto"/>
          </w:divBdr>
        </w:div>
        <w:div w:id="83303895">
          <w:marLeft w:val="0"/>
          <w:marRight w:val="0"/>
          <w:marTop w:val="0"/>
          <w:marBottom w:val="0"/>
          <w:divBdr>
            <w:top w:val="none" w:sz="0" w:space="0" w:color="auto"/>
            <w:left w:val="none" w:sz="0" w:space="0" w:color="auto"/>
            <w:bottom w:val="none" w:sz="0" w:space="0" w:color="auto"/>
            <w:right w:val="none" w:sz="0" w:space="0" w:color="auto"/>
          </w:divBdr>
        </w:div>
        <w:div w:id="130288044">
          <w:marLeft w:val="0"/>
          <w:marRight w:val="0"/>
          <w:marTop w:val="0"/>
          <w:marBottom w:val="0"/>
          <w:divBdr>
            <w:top w:val="none" w:sz="0" w:space="0" w:color="auto"/>
            <w:left w:val="none" w:sz="0" w:space="0" w:color="auto"/>
            <w:bottom w:val="none" w:sz="0" w:space="0" w:color="auto"/>
            <w:right w:val="none" w:sz="0" w:space="0" w:color="auto"/>
          </w:divBdr>
        </w:div>
        <w:div w:id="131487284">
          <w:marLeft w:val="0"/>
          <w:marRight w:val="0"/>
          <w:marTop w:val="0"/>
          <w:marBottom w:val="0"/>
          <w:divBdr>
            <w:top w:val="none" w:sz="0" w:space="0" w:color="auto"/>
            <w:left w:val="none" w:sz="0" w:space="0" w:color="auto"/>
            <w:bottom w:val="none" w:sz="0" w:space="0" w:color="auto"/>
            <w:right w:val="none" w:sz="0" w:space="0" w:color="auto"/>
          </w:divBdr>
        </w:div>
        <w:div w:id="136460381">
          <w:marLeft w:val="0"/>
          <w:marRight w:val="0"/>
          <w:marTop w:val="0"/>
          <w:marBottom w:val="0"/>
          <w:divBdr>
            <w:top w:val="none" w:sz="0" w:space="0" w:color="auto"/>
            <w:left w:val="none" w:sz="0" w:space="0" w:color="auto"/>
            <w:bottom w:val="none" w:sz="0" w:space="0" w:color="auto"/>
            <w:right w:val="none" w:sz="0" w:space="0" w:color="auto"/>
          </w:divBdr>
        </w:div>
        <w:div w:id="237637908">
          <w:marLeft w:val="0"/>
          <w:marRight w:val="0"/>
          <w:marTop w:val="0"/>
          <w:marBottom w:val="0"/>
          <w:divBdr>
            <w:top w:val="none" w:sz="0" w:space="0" w:color="auto"/>
            <w:left w:val="none" w:sz="0" w:space="0" w:color="auto"/>
            <w:bottom w:val="none" w:sz="0" w:space="0" w:color="auto"/>
            <w:right w:val="none" w:sz="0" w:space="0" w:color="auto"/>
          </w:divBdr>
        </w:div>
        <w:div w:id="258296988">
          <w:marLeft w:val="0"/>
          <w:marRight w:val="0"/>
          <w:marTop w:val="0"/>
          <w:marBottom w:val="0"/>
          <w:divBdr>
            <w:top w:val="none" w:sz="0" w:space="0" w:color="auto"/>
            <w:left w:val="none" w:sz="0" w:space="0" w:color="auto"/>
            <w:bottom w:val="none" w:sz="0" w:space="0" w:color="auto"/>
            <w:right w:val="none" w:sz="0" w:space="0" w:color="auto"/>
          </w:divBdr>
        </w:div>
        <w:div w:id="284510084">
          <w:marLeft w:val="0"/>
          <w:marRight w:val="0"/>
          <w:marTop w:val="0"/>
          <w:marBottom w:val="0"/>
          <w:divBdr>
            <w:top w:val="none" w:sz="0" w:space="0" w:color="auto"/>
            <w:left w:val="none" w:sz="0" w:space="0" w:color="auto"/>
            <w:bottom w:val="none" w:sz="0" w:space="0" w:color="auto"/>
            <w:right w:val="none" w:sz="0" w:space="0" w:color="auto"/>
          </w:divBdr>
        </w:div>
        <w:div w:id="284700125">
          <w:marLeft w:val="0"/>
          <w:marRight w:val="0"/>
          <w:marTop w:val="0"/>
          <w:marBottom w:val="0"/>
          <w:divBdr>
            <w:top w:val="none" w:sz="0" w:space="0" w:color="auto"/>
            <w:left w:val="none" w:sz="0" w:space="0" w:color="auto"/>
            <w:bottom w:val="none" w:sz="0" w:space="0" w:color="auto"/>
            <w:right w:val="none" w:sz="0" w:space="0" w:color="auto"/>
          </w:divBdr>
        </w:div>
        <w:div w:id="296766735">
          <w:marLeft w:val="0"/>
          <w:marRight w:val="0"/>
          <w:marTop w:val="0"/>
          <w:marBottom w:val="0"/>
          <w:divBdr>
            <w:top w:val="none" w:sz="0" w:space="0" w:color="auto"/>
            <w:left w:val="none" w:sz="0" w:space="0" w:color="auto"/>
            <w:bottom w:val="none" w:sz="0" w:space="0" w:color="auto"/>
            <w:right w:val="none" w:sz="0" w:space="0" w:color="auto"/>
          </w:divBdr>
        </w:div>
        <w:div w:id="298809405">
          <w:marLeft w:val="0"/>
          <w:marRight w:val="0"/>
          <w:marTop w:val="0"/>
          <w:marBottom w:val="0"/>
          <w:divBdr>
            <w:top w:val="none" w:sz="0" w:space="0" w:color="auto"/>
            <w:left w:val="none" w:sz="0" w:space="0" w:color="auto"/>
            <w:bottom w:val="none" w:sz="0" w:space="0" w:color="auto"/>
            <w:right w:val="none" w:sz="0" w:space="0" w:color="auto"/>
          </w:divBdr>
        </w:div>
        <w:div w:id="343480655">
          <w:marLeft w:val="0"/>
          <w:marRight w:val="0"/>
          <w:marTop w:val="0"/>
          <w:marBottom w:val="0"/>
          <w:divBdr>
            <w:top w:val="none" w:sz="0" w:space="0" w:color="auto"/>
            <w:left w:val="none" w:sz="0" w:space="0" w:color="auto"/>
            <w:bottom w:val="none" w:sz="0" w:space="0" w:color="auto"/>
            <w:right w:val="none" w:sz="0" w:space="0" w:color="auto"/>
          </w:divBdr>
        </w:div>
        <w:div w:id="397023172">
          <w:marLeft w:val="0"/>
          <w:marRight w:val="0"/>
          <w:marTop w:val="0"/>
          <w:marBottom w:val="0"/>
          <w:divBdr>
            <w:top w:val="none" w:sz="0" w:space="0" w:color="auto"/>
            <w:left w:val="none" w:sz="0" w:space="0" w:color="auto"/>
            <w:bottom w:val="none" w:sz="0" w:space="0" w:color="auto"/>
            <w:right w:val="none" w:sz="0" w:space="0" w:color="auto"/>
          </w:divBdr>
        </w:div>
        <w:div w:id="419527200">
          <w:marLeft w:val="0"/>
          <w:marRight w:val="0"/>
          <w:marTop w:val="0"/>
          <w:marBottom w:val="0"/>
          <w:divBdr>
            <w:top w:val="none" w:sz="0" w:space="0" w:color="auto"/>
            <w:left w:val="none" w:sz="0" w:space="0" w:color="auto"/>
            <w:bottom w:val="none" w:sz="0" w:space="0" w:color="auto"/>
            <w:right w:val="none" w:sz="0" w:space="0" w:color="auto"/>
          </w:divBdr>
        </w:div>
        <w:div w:id="427694917">
          <w:marLeft w:val="0"/>
          <w:marRight w:val="0"/>
          <w:marTop w:val="0"/>
          <w:marBottom w:val="0"/>
          <w:divBdr>
            <w:top w:val="none" w:sz="0" w:space="0" w:color="auto"/>
            <w:left w:val="none" w:sz="0" w:space="0" w:color="auto"/>
            <w:bottom w:val="none" w:sz="0" w:space="0" w:color="auto"/>
            <w:right w:val="none" w:sz="0" w:space="0" w:color="auto"/>
          </w:divBdr>
        </w:div>
        <w:div w:id="469247116">
          <w:marLeft w:val="0"/>
          <w:marRight w:val="0"/>
          <w:marTop w:val="0"/>
          <w:marBottom w:val="0"/>
          <w:divBdr>
            <w:top w:val="none" w:sz="0" w:space="0" w:color="auto"/>
            <w:left w:val="none" w:sz="0" w:space="0" w:color="auto"/>
            <w:bottom w:val="none" w:sz="0" w:space="0" w:color="auto"/>
            <w:right w:val="none" w:sz="0" w:space="0" w:color="auto"/>
          </w:divBdr>
        </w:div>
        <w:div w:id="571936519">
          <w:marLeft w:val="0"/>
          <w:marRight w:val="0"/>
          <w:marTop w:val="0"/>
          <w:marBottom w:val="0"/>
          <w:divBdr>
            <w:top w:val="none" w:sz="0" w:space="0" w:color="auto"/>
            <w:left w:val="none" w:sz="0" w:space="0" w:color="auto"/>
            <w:bottom w:val="none" w:sz="0" w:space="0" w:color="auto"/>
            <w:right w:val="none" w:sz="0" w:space="0" w:color="auto"/>
          </w:divBdr>
        </w:div>
        <w:div w:id="602303495">
          <w:marLeft w:val="0"/>
          <w:marRight w:val="0"/>
          <w:marTop w:val="0"/>
          <w:marBottom w:val="0"/>
          <w:divBdr>
            <w:top w:val="none" w:sz="0" w:space="0" w:color="auto"/>
            <w:left w:val="none" w:sz="0" w:space="0" w:color="auto"/>
            <w:bottom w:val="none" w:sz="0" w:space="0" w:color="auto"/>
            <w:right w:val="none" w:sz="0" w:space="0" w:color="auto"/>
          </w:divBdr>
        </w:div>
        <w:div w:id="623389941">
          <w:marLeft w:val="0"/>
          <w:marRight w:val="0"/>
          <w:marTop w:val="0"/>
          <w:marBottom w:val="0"/>
          <w:divBdr>
            <w:top w:val="none" w:sz="0" w:space="0" w:color="auto"/>
            <w:left w:val="none" w:sz="0" w:space="0" w:color="auto"/>
            <w:bottom w:val="none" w:sz="0" w:space="0" w:color="auto"/>
            <w:right w:val="none" w:sz="0" w:space="0" w:color="auto"/>
          </w:divBdr>
        </w:div>
        <w:div w:id="758133944">
          <w:marLeft w:val="0"/>
          <w:marRight w:val="0"/>
          <w:marTop w:val="0"/>
          <w:marBottom w:val="0"/>
          <w:divBdr>
            <w:top w:val="none" w:sz="0" w:space="0" w:color="auto"/>
            <w:left w:val="none" w:sz="0" w:space="0" w:color="auto"/>
            <w:bottom w:val="none" w:sz="0" w:space="0" w:color="auto"/>
            <w:right w:val="none" w:sz="0" w:space="0" w:color="auto"/>
          </w:divBdr>
        </w:div>
        <w:div w:id="854730276">
          <w:marLeft w:val="0"/>
          <w:marRight w:val="0"/>
          <w:marTop w:val="0"/>
          <w:marBottom w:val="0"/>
          <w:divBdr>
            <w:top w:val="none" w:sz="0" w:space="0" w:color="auto"/>
            <w:left w:val="none" w:sz="0" w:space="0" w:color="auto"/>
            <w:bottom w:val="none" w:sz="0" w:space="0" w:color="auto"/>
            <w:right w:val="none" w:sz="0" w:space="0" w:color="auto"/>
          </w:divBdr>
        </w:div>
        <w:div w:id="877543575">
          <w:marLeft w:val="0"/>
          <w:marRight w:val="0"/>
          <w:marTop w:val="0"/>
          <w:marBottom w:val="0"/>
          <w:divBdr>
            <w:top w:val="none" w:sz="0" w:space="0" w:color="auto"/>
            <w:left w:val="none" w:sz="0" w:space="0" w:color="auto"/>
            <w:bottom w:val="none" w:sz="0" w:space="0" w:color="auto"/>
            <w:right w:val="none" w:sz="0" w:space="0" w:color="auto"/>
          </w:divBdr>
        </w:div>
        <w:div w:id="884175946">
          <w:marLeft w:val="0"/>
          <w:marRight w:val="0"/>
          <w:marTop w:val="0"/>
          <w:marBottom w:val="0"/>
          <w:divBdr>
            <w:top w:val="none" w:sz="0" w:space="0" w:color="auto"/>
            <w:left w:val="none" w:sz="0" w:space="0" w:color="auto"/>
            <w:bottom w:val="none" w:sz="0" w:space="0" w:color="auto"/>
            <w:right w:val="none" w:sz="0" w:space="0" w:color="auto"/>
          </w:divBdr>
        </w:div>
        <w:div w:id="900408334">
          <w:marLeft w:val="0"/>
          <w:marRight w:val="0"/>
          <w:marTop w:val="0"/>
          <w:marBottom w:val="0"/>
          <w:divBdr>
            <w:top w:val="none" w:sz="0" w:space="0" w:color="auto"/>
            <w:left w:val="none" w:sz="0" w:space="0" w:color="auto"/>
            <w:bottom w:val="none" w:sz="0" w:space="0" w:color="auto"/>
            <w:right w:val="none" w:sz="0" w:space="0" w:color="auto"/>
          </w:divBdr>
        </w:div>
        <w:div w:id="972907039">
          <w:marLeft w:val="0"/>
          <w:marRight w:val="0"/>
          <w:marTop w:val="0"/>
          <w:marBottom w:val="0"/>
          <w:divBdr>
            <w:top w:val="none" w:sz="0" w:space="0" w:color="auto"/>
            <w:left w:val="none" w:sz="0" w:space="0" w:color="auto"/>
            <w:bottom w:val="none" w:sz="0" w:space="0" w:color="auto"/>
            <w:right w:val="none" w:sz="0" w:space="0" w:color="auto"/>
          </w:divBdr>
        </w:div>
        <w:div w:id="976569728">
          <w:marLeft w:val="0"/>
          <w:marRight w:val="0"/>
          <w:marTop w:val="0"/>
          <w:marBottom w:val="0"/>
          <w:divBdr>
            <w:top w:val="none" w:sz="0" w:space="0" w:color="auto"/>
            <w:left w:val="none" w:sz="0" w:space="0" w:color="auto"/>
            <w:bottom w:val="none" w:sz="0" w:space="0" w:color="auto"/>
            <w:right w:val="none" w:sz="0" w:space="0" w:color="auto"/>
          </w:divBdr>
        </w:div>
        <w:div w:id="994921337">
          <w:marLeft w:val="0"/>
          <w:marRight w:val="0"/>
          <w:marTop w:val="0"/>
          <w:marBottom w:val="0"/>
          <w:divBdr>
            <w:top w:val="none" w:sz="0" w:space="0" w:color="auto"/>
            <w:left w:val="none" w:sz="0" w:space="0" w:color="auto"/>
            <w:bottom w:val="none" w:sz="0" w:space="0" w:color="auto"/>
            <w:right w:val="none" w:sz="0" w:space="0" w:color="auto"/>
          </w:divBdr>
        </w:div>
        <w:div w:id="1027414849">
          <w:marLeft w:val="0"/>
          <w:marRight w:val="0"/>
          <w:marTop w:val="0"/>
          <w:marBottom w:val="0"/>
          <w:divBdr>
            <w:top w:val="none" w:sz="0" w:space="0" w:color="auto"/>
            <w:left w:val="none" w:sz="0" w:space="0" w:color="auto"/>
            <w:bottom w:val="none" w:sz="0" w:space="0" w:color="auto"/>
            <w:right w:val="none" w:sz="0" w:space="0" w:color="auto"/>
          </w:divBdr>
        </w:div>
        <w:div w:id="1047022454">
          <w:marLeft w:val="0"/>
          <w:marRight w:val="0"/>
          <w:marTop w:val="0"/>
          <w:marBottom w:val="0"/>
          <w:divBdr>
            <w:top w:val="none" w:sz="0" w:space="0" w:color="auto"/>
            <w:left w:val="none" w:sz="0" w:space="0" w:color="auto"/>
            <w:bottom w:val="none" w:sz="0" w:space="0" w:color="auto"/>
            <w:right w:val="none" w:sz="0" w:space="0" w:color="auto"/>
          </w:divBdr>
        </w:div>
        <w:div w:id="1071581063">
          <w:marLeft w:val="0"/>
          <w:marRight w:val="0"/>
          <w:marTop w:val="0"/>
          <w:marBottom w:val="0"/>
          <w:divBdr>
            <w:top w:val="none" w:sz="0" w:space="0" w:color="auto"/>
            <w:left w:val="none" w:sz="0" w:space="0" w:color="auto"/>
            <w:bottom w:val="none" w:sz="0" w:space="0" w:color="auto"/>
            <w:right w:val="none" w:sz="0" w:space="0" w:color="auto"/>
          </w:divBdr>
        </w:div>
        <w:div w:id="1086002254">
          <w:marLeft w:val="0"/>
          <w:marRight w:val="0"/>
          <w:marTop w:val="0"/>
          <w:marBottom w:val="0"/>
          <w:divBdr>
            <w:top w:val="none" w:sz="0" w:space="0" w:color="auto"/>
            <w:left w:val="none" w:sz="0" w:space="0" w:color="auto"/>
            <w:bottom w:val="none" w:sz="0" w:space="0" w:color="auto"/>
            <w:right w:val="none" w:sz="0" w:space="0" w:color="auto"/>
          </w:divBdr>
        </w:div>
        <w:div w:id="1111895353">
          <w:marLeft w:val="0"/>
          <w:marRight w:val="0"/>
          <w:marTop w:val="0"/>
          <w:marBottom w:val="0"/>
          <w:divBdr>
            <w:top w:val="none" w:sz="0" w:space="0" w:color="auto"/>
            <w:left w:val="none" w:sz="0" w:space="0" w:color="auto"/>
            <w:bottom w:val="none" w:sz="0" w:space="0" w:color="auto"/>
            <w:right w:val="none" w:sz="0" w:space="0" w:color="auto"/>
          </w:divBdr>
        </w:div>
        <w:div w:id="1262226086">
          <w:marLeft w:val="0"/>
          <w:marRight w:val="0"/>
          <w:marTop w:val="0"/>
          <w:marBottom w:val="0"/>
          <w:divBdr>
            <w:top w:val="none" w:sz="0" w:space="0" w:color="auto"/>
            <w:left w:val="none" w:sz="0" w:space="0" w:color="auto"/>
            <w:bottom w:val="none" w:sz="0" w:space="0" w:color="auto"/>
            <w:right w:val="none" w:sz="0" w:space="0" w:color="auto"/>
          </w:divBdr>
        </w:div>
        <w:div w:id="1263612249">
          <w:marLeft w:val="0"/>
          <w:marRight w:val="0"/>
          <w:marTop w:val="0"/>
          <w:marBottom w:val="0"/>
          <w:divBdr>
            <w:top w:val="none" w:sz="0" w:space="0" w:color="auto"/>
            <w:left w:val="none" w:sz="0" w:space="0" w:color="auto"/>
            <w:bottom w:val="none" w:sz="0" w:space="0" w:color="auto"/>
            <w:right w:val="none" w:sz="0" w:space="0" w:color="auto"/>
          </w:divBdr>
        </w:div>
        <w:div w:id="1273127044">
          <w:marLeft w:val="0"/>
          <w:marRight w:val="0"/>
          <w:marTop w:val="0"/>
          <w:marBottom w:val="0"/>
          <w:divBdr>
            <w:top w:val="none" w:sz="0" w:space="0" w:color="auto"/>
            <w:left w:val="none" w:sz="0" w:space="0" w:color="auto"/>
            <w:bottom w:val="none" w:sz="0" w:space="0" w:color="auto"/>
            <w:right w:val="none" w:sz="0" w:space="0" w:color="auto"/>
          </w:divBdr>
        </w:div>
        <w:div w:id="1280338897">
          <w:marLeft w:val="0"/>
          <w:marRight w:val="0"/>
          <w:marTop w:val="0"/>
          <w:marBottom w:val="0"/>
          <w:divBdr>
            <w:top w:val="none" w:sz="0" w:space="0" w:color="auto"/>
            <w:left w:val="none" w:sz="0" w:space="0" w:color="auto"/>
            <w:bottom w:val="none" w:sz="0" w:space="0" w:color="auto"/>
            <w:right w:val="none" w:sz="0" w:space="0" w:color="auto"/>
          </w:divBdr>
        </w:div>
        <w:div w:id="1326936445">
          <w:marLeft w:val="0"/>
          <w:marRight w:val="0"/>
          <w:marTop w:val="0"/>
          <w:marBottom w:val="0"/>
          <w:divBdr>
            <w:top w:val="none" w:sz="0" w:space="0" w:color="auto"/>
            <w:left w:val="none" w:sz="0" w:space="0" w:color="auto"/>
            <w:bottom w:val="none" w:sz="0" w:space="0" w:color="auto"/>
            <w:right w:val="none" w:sz="0" w:space="0" w:color="auto"/>
          </w:divBdr>
        </w:div>
        <w:div w:id="1350640062">
          <w:marLeft w:val="0"/>
          <w:marRight w:val="0"/>
          <w:marTop w:val="0"/>
          <w:marBottom w:val="0"/>
          <w:divBdr>
            <w:top w:val="none" w:sz="0" w:space="0" w:color="auto"/>
            <w:left w:val="none" w:sz="0" w:space="0" w:color="auto"/>
            <w:bottom w:val="none" w:sz="0" w:space="0" w:color="auto"/>
            <w:right w:val="none" w:sz="0" w:space="0" w:color="auto"/>
          </w:divBdr>
        </w:div>
        <w:div w:id="1364866580">
          <w:marLeft w:val="0"/>
          <w:marRight w:val="0"/>
          <w:marTop w:val="0"/>
          <w:marBottom w:val="0"/>
          <w:divBdr>
            <w:top w:val="none" w:sz="0" w:space="0" w:color="auto"/>
            <w:left w:val="none" w:sz="0" w:space="0" w:color="auto"/>
            <w:bottom w:val="none" w:sz="0" w:space="0" w:color="auto"/>
            <w:right w:val="none" w:sz="0" w:space="0" w:color="auto"/>
          </w:divBdr>
        </w:div>
        <w:div w:id="1381050638">
          <w:marLeft w:val="0"/>
          <w:marRight w:val="0"/>
          <w:marTop w:val="0"/>
          <w:marBottom w:val="0"/>
          <w:divBdr>
            <w:top w:val="none" w:sz="0" w:space="0" w:color="auto"/>
            <w:left w:val="none" w:sz="0" w:space="0" w:color="auto"/>
            <w:bottom w:val="none" w:sz="0" w:space="0" w:color="auto"/>
            <w:right w:val="none" w:sz="0" w:space="0" w:color="auto"/>
          </w:divBdr>
        </w:div>
        <w:div w:id="1426071366">
          <w:marLeft w:val="0"/>
          <w:marRight w:val="0"/>
          <w:marTop w:val="0"/>
          <w:marBottom w:val="0"/>
          <w:divBdr>
            <w:top w:val="none" w:sz="0" w:space="0" w:color="auto"/>
            <w:left w:val="none" w:sz="0" w:space="0" w:color="auto"/>
            <w:bottom w:val="none" w:sz="0" w:space="0" w:color="auto"/>
            <w:right w:val="none" w:sz="0" w:space="0" w:color="auto"/>
          </w:divBdr>
        </w:div>
        <w:div w:id="1431588701">
          <w:marLeft w:val="0"/>
          <w:marRight w:val="0"/>
          <w:marTop w:val="0"/>
          <w:marBottom w:val="0"/>
          <w:divBdr>
            <w:top w:val="none" w:sz="0" w:space="0" w:color="auto"/>
            <w:left w:val="none" w:sz="0" w:space="0" w:color="auto"/>
            <w:bottom w:val="none" w:sz="0" w:space="0" w:color="auto"/>
            <w:right w:val="none" w:sz="0" w:space="0" w:color="auto"/>
          </w:divBdr>
        </w:div>
        <w:div w:id="1480926832">
          <w:marLeft w:val="0"/>
          <w:marRight w:val="0"/>
          <w:marTop w:val="0"/>
          <w:marBottom w:val="0"/>
          <w:divBdr>
            <w:top w:val="none" w:sz="0" w:space="0" w:color="auto"/>
            <w:left w:val="none" w:sz="0" w:space="0" w:color="auto"/>
            <w:bottom w:val="none" w:sz="0" w:space="0" w:color="auto"/>
            <w:right w:val="none" w:sz="0" w:space="0" w:color="auto"/>
          </w:divBdr>
        </w:div>
        <w:div w:id="1485316460">
          <w:marLeft w:val="0"/>
          <w:marRight w:val="0"/>
          <w:marTop w:val="0"/>
          <w:marBottom w:val="0"/>
          <w:divBdr>
            <w:top w:val="none" w:sz="0" w:space="0" w:color="auto"/>
            <w:left w:val="none" w:sz="0" w:space="0" w:color="auto"/>
            <w:bottom w:val="none" w:sz="0" w:space="0" w:color="auto"/>
            <w:right w:val="none" w:sz="0" w:space="0" w:color="auto"/>
          </w:divBdr>
        </w:div>
        <w:div w:id="1530491463">
          <w:marLeft w:val="0"/>
          <w:marRight w:val="0"/>
          <w:marTop w:val="0"/>
          <w:marBottom w:val="0"/>
          <w:divBdr>
            <w:top w:val="none" w:sz="0" w:space="0" w:color="auto"/>
            <w:left w:val="none" w:sz="0" w:space="0" w:color="auto"/>
            <w:bottom w:val="none" w:sz="0" w:space="0" w:color="auto"/>
            <w:right w:val="none" w:sz="0" w:space="0" w:color="auto"/>
          </w:divBdr>
        </w:div>
        <w:div w:id="1542325933">
          <w:marLeft w:val="0"/>
          <w:marRight w:val="0"/>
          <w:marTop w:val="0"/>
          <w:marBottom w:val="0"/>
          <w:divBdr>
            <w:top w:val="none" w:sz="0" w:space="0" w:color="auto"/>
            <w:left w:val="none" w:sz="0" w:space="0" w:color="auto"/>
            <w:bottom w:val="none" w:sz="0" w:space="0" w:color="auto"/>
            <w:right w:val="none" w:sz="0" w:space="0" w:color="auto"/>
          </w:divBdr>
        </w:div>
        <w:div w:id="1612929626">
          <w:marLeft w:val="0"/>
          <w:marRight w:val="0"/>
          <w:marTop w:val="0"/>
          <w:marBottom w:val="0"/>
          <w:divBdr>
            <w:top w:val="none" w:sz="0" w:space="0" w:color="auto"/>
            <w:left w:val="none" w:sz="0" w:space="0" w:color="auto"/>
            <w:bottom w:val="none" w:sz="0" w:space="0" w:color="auto"/>
            <w:right w:val="none" w:sz="0" w:space="0" w:color="auto"/>
          </w:divBdr>
        </w:div>
        <w:div w:id="1628198546">
          <w:marLeft w:val="0"/>
          <w:marRight w:val="0"/>
          <w:marTop w:val="0"/>
          <w:marBottom w:val="0"/>
          <w:divBdr>
            <w:top w:val="none" w:sz="0" w:space="0" w:color="auto"/>
            <w:left w:val="none" w:sz="0" w:space="0" w:color="auto"/>
            <w:bottom w:val="none" w:sz="0" w:space="0" w:color="auto"/>
            <w:right w:val="none" w:sz="0" w:space="0" w:color="auto"/>
          </w:divBdr>
        </w:div>
        <w:div w:id="1678538874">
          <w:marLeft w:val="0"/>
          <w:marRight w:val="0"/>
          <w:marTop w:val="0"/>
          <w:marBottom w:val="0"/>
          <w:divBdr>
            <w:top w:val="none" w:sz="0" w:space="0" w:color="auto"/>
            <w:left w:val="none" w:sz="0" w:space="0" w:color="auto"/>
            <w:bottom w:val="none" w:sz="0" w:space="0" w:color="auto"/>
            <w:right w:val="none" w:sz="0" w:space="0" w:color="auto"/>
          </w:divBdr>
        </w:div>
        <w:div w:id="1920170667">
          <w:marLeft w:val="0"/>
          <w:marRight w:val="0"/>
          <w:marTop w:val="0"/>
          <w:marBottom w:val="0"/>
          <w:divBdr>
            <w:top w:val="none" w:sz="0" w:space="0" w:color="auto"/>
            <w:left w:val="none" w:sz="0" w:space="0" w:color="auto"/>
            <w:bottom w:val="none" w:sz="0" w:space="0" w:color="auto"/>
            <w:right w:val="none" w:sz="0" w:space="0" w:color="auto"/>
          </w:divBdr>
        </w:div>
        <w:div w:id="1969506058">
          <w:marLeft w:val="0"/>
          <w:marRight w:val="0"/>
          <w:marTop w:val="0"/>
          <w:marBottom w:val="0"/>
          <w:divBdr>
            <w:top w:val="none" w:sz="0" w:space="0" w:color="auto"/>
            <w:left w:val="none" w:sz="0" w:space="0" w:color="auto"/>
            <w:bottom w:val="none" w:sz="0" w:space="0" w:color="auto"/>
            <w:right w:val="none" w:sz="0" w:space="0" w:color="auto"/>
          </w:divBdr>
        </w:div>
        <w:div w:id="1994747939">
          <w:marLeft w:val="0"/>
          <w:marRight w:val="0"/>
          <w:marTop w:val="0"/>
          <w:marBottom w:val="0"/>
          <w:divBdr>
            <w:top w:val="none" w:sz="0" w:space="0" w:color="auto"/>
            <w:left w:val="none" w:sz="0" w:space="0" w:color="auto"/>
            <w:bottom w:val="none" w:sz="0" w:space="0" w:color="auto"/>
            <w:right w:val="none" w:sz="0" w:space="0" w:color="auto"/>
          </w:divBdr>
        </w:div>
        <w:div w:id="1999922934">
          <w:marLeft w:val="0"/>
          <w:marRight w:val="0"/>
          <w:marTop w:val="0"/>
          <w:marBottom w:val="0"/>
          <w:divBdr>
            <w:top w:val="none" w:sz="0" w:space="0" w:color="auto"/>
            <w:left w:val="none" w:sz="0" w:space="0" w:color="auto"/>
            <w:bottom w:val="none" w:sz="0" w:space="0" w:color="auto"/>
            <w:right w:val="none" w:sz="0" w:space="0" w:color="auto"/>
          </w:divBdr>
        </w:div>
        <w:div w:id="2046589468">
          <w:marLeft w:val="0"/>
          <w:marRight w:val="0"/>
          <w:marTop w:val="0"/>
          <w:marBottom w:val="0"/>
          <w:divBdr>
            <w:top w:val="none" w:sz="0" w:space="0" w:color="auto"/>
            <w:left w:val="none" w:sz="0" w:space="0" w:color="auto"/>
            <w:bottom w:val="none" w:sz="0" w:space="0" w:color="auto"/>
            <w:right w:val="none" w:sz="0" w:space="0" w:color="auto"/>
          </w:divBdr>
        </w:div>
        <w:div w:id="2079133749">
          <w:marLeft w:val="0"/>
          <w:marRight w:val="0"/>
          <w:marTop w:val="0"/>
          <w:marBottom w:val="0"/>
          <w:divBdr>
            <w:top w:val="none" w:sz="0" w:space="0" w:color="auto"/>
            <w:left w:val="none" w:sz="0" w:space="0" w:color="auto"/>
            <w:bottom w:val="none" w:sz="0" w:space="0" w:color="auto"/>
            <w:right w:val="none" w:sz="0" w:space="0" w:color="auto"/>
          </w:divBdr>
        </w:div>
        <w:div w:id="2130467604">
          <w:marLeft w:val="0"/>
          <w:marRight w:val="0"/>
          <w:marTop w:val="0"/>
          <w:marBottom w:val="0"/>
          <w:divBdr>
            <w:top w:val="none" w:sz="0" w:space="0" w:color="auto"/>
            <w:left w:val="none" w:sz="0" w:space="0" w:color="auto"/>
            <w:bottom w:val="none" w:sz="0" w:space="0" w:color="auto"/>
            <w:right w:val="none" w:sz="0" w:space="0" w:color="auto"/>
          </w:divBdr>
        </w:div>
      </w:divsChild>
    </w:div>
    <w:div w:id="1771194757">
      <w:bodyDiv w:val="1"/>
      <w:marLeft w:val="0"/>
      <w:marRight w:val="0"/>
      <w:marTop w:val="0"/>
      <w:marBottom w:val="0"/>
      <w:divBdr>
        <w:top w:val="none" w:sz="0" w:space="0" w:color="auto"/>
        <w:left w:val="none" w:sz="0" w:space="0" w:color="auto"/>
        <w:bottom w:val="none" w:sz="0" w:space="0" w:color="auto"/>
        <w:right w:val="none" w:sz="0" w:space="0" w:color="auto"/>
      </w:divBdr>
    </w:div>
    <w:div w:id="2057194464">
      <w:bodyDiv w:val="1"/>
      <w:marLeft w:val="0"/>
      <w:marRight w:val="0"/>
      <w:marTop w:val="0"/>
      <w:marBottom w:val="0"/>
      <w:divBdr>
        <w:top w:val="none" w:sz="0" w:space="0" w:color="auto"/>
        <w:left w:val="none" w:sz="0" w:space="0" w:color="auto"/>
        <w:bottom w:val="none" w:sz="0" w:space="0" w:color="auto"/>
        <w:right w:val="none" w:sz="0" w:space="0" w:color="auto"/>
      </w:divBdr>
    </w:div>
    <w:div w:id="2137335280">
      <w:bodyDiv w:val="1"/>
      <w:marLeft w:val="0"/>
      <w:marRight w:val="0"/>
      <w:marTop w:val="0"/>
      <w:marBottom w:val="0"/>
      <w:divBdr>
        <w:top w:val="none" w:sz="0" w:space="0" w:color="auto"/>
        <w:left w:val="none" w:sz="0" w:space="0" w:color="auto"/>
        <w:bottom w:val="none" w:sz="0" w:space="0" w:color="auto"/>
        <w:right w:val="none" w:sz="0" w:space="0" w:color="auto"/>
      </w:divBdr>
      <w:divsChild>
        <w:div w:id="1644197679">
          <w:marLeft w:val="0"/>
          <w:marRight w:val="0"/>
          <w:marTop w:val="0"/>
          <w:marBottom w:val="0"/>
          <w:divBdr>
            <w:top w:val="none" w:sz="0" w:space="0" w:color="auto"/>
            <w:left w:val="none" w:sz="0" w:space="0" w:color="auto"/>
            <w:bottom w:val="none" w:sz="0" w:space="0" w:color="auto"/>
            <w:right w:val="none" w:sz="0" w:space="0" w:color="auto"/>
          </w:divBdr>
        </w:div>
        <w:div w:id="2133668477">
          <w:marLeft w:val="0"/>
          <w:marRight w:val="0"/>
          <w:marTop w:val="0"/>
          <w:marBottom w:val="0"/>
          <w:divBdr>
            <w:top w:val="none" w:sz="0" w:space="0" w:color="auto"/>
            <w:left w:val="none" w:sz="0" w:space="0" w:color="auto"/>
            <w:bottom w:val="none" w:sz="0" w:space="0" w:color="auto"/>
            <w:right w:val="none" w:sz="0" w:space="0" w:color="auto"/>
          </w:divBdr>
        </w:div>
      </w:divsChild>
    </w:div>
    <w:div w:id="214107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www.edf.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C8ADF-DEFD-4984-89D8-5C60171FE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11</Pages>
  <Words>3577</Words>
  <Characters>19679</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EDF</Company>
  <LinksUpToDate>false</LinksUpToDate>
  <CharactersWithSpaces>23210</CharactersWithSpaces>
  <SharedDoc>false</SharedDoc>
  <HLinks>
    <vt:vector size="6" baseType="variant">
      <vt:variant>
        <vt:i4>2490485</vt:i4>
      </vt:variant>
      <vt:variant>
        <vt:i4>0</vt:i4>
      </vt:variant>
      <vt:variant>
        <vt:i4>0</vt:i4>
      </vt:variant>
      <vt:variant>
        <vt:i4>5</vt:i4>
      </vt:variant>
      <vt:variant>
        <vt:lpwstr>http://www.edf.com/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F34052</dc:creator>
  <cp:keywords/>
  <dc:description/>
  <cp:lastModifiedBy>PAPILLON Benjamin</cp:lastModifiedBy>
  <cp:revision>3</cp:revision>
  <cp:lastPrinted>2018-08-27T09:36:00Z</cp:lastPrinted>
  <dcterms:created xsi:type="dcterms:W3CDTF">2018-08-27T09:36:00Z</dcterms:created>
  <dcterms:modified xsi:type="dcterms:W3CDTF">2018-08-27T12:38:00Z</dcterms:modified>
</cp:coreProperties>
</file>