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364A3" w14:textId="77777777" w:rsidR="00BA4B19" w:rsidRPr="004D0C53" w:rsidRDefault="004459BE" w:rsidP="004D0C5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noProof/>
          <w:sz w:val="20"/>
          <w:szCs w:val="20"/>
          <w:lang w:eastAsia="fr-FR"/>
        </w:rPr>
        <w:drawing>
          <wp:inline distT="0" distB="0" distL="0" distR="0" wp14:anchorId="65D9ABB9" wp14:editId="6A9DD303">
            <wp:extent cx="1511935" cy="8655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B86DA5" w14:textId="77777777" w:rsidR="004D0C53" w:rsidRPr="004D0C53" w:rsidRDefault="004D0C53" w:rsidP="004D0C53">
      <w:pPr>
        <w:jc w:val="both"/>
        <w:rPr>
          <w:rFonts w:ascii="Segoe UI" w:hAnsi="Segoe UI" w:cs="Segoe UI"/>
          <w:sz w:val="20"/>
          <w:szCs w:val="20"/>
        </w:rPr>
      </w:pPr>
    </w:p>
    <w:p w14:paraId="58534821" w14:textId="77777777" w:rsidR="004D0C53" w:rsidRPr="004D0C53" w:rsidRDefault="004D0C53" w:rsidP="004D0C53">
      <w:pPr>
        <w:jc w:val="both"/>
        <w:rPr>
          <w:rFonts w:ascii="Segoe UI" w:hAnsi="Segoe UI" w:cs="Segoe UI"/>
          <w:sz w:val="20"/>
          <w:szCs w:val="20"/>
        </w:rPr>
      </w:pPr>
    </w:p>
    <w:p w14:paraId="0E02F721" w14:textId="77777777" w:rsidR="004D0C53" w:rsidRPr="004D0C53" w:rsidRDefault="004D0C53" w:rsidP="004459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center"/>
        <w:outlineLvl w:val="0"/>
        <w:rPr>
          <w:rFonts w:ascii="Segoe UI" w:eastAsia="Times New Roman" w:hAnsi="Segoe UI" w:cs="Segoe UI"/>
          <w:b/>
          <w:bCs/>
          <w:kern w:val="36"/>
          <w:sz w:val="24"/>
          <w:szCs w:val="24"/>
          <w:lang w:eastAsia="fr-FR"/>
        </w:rPr>
      </w:pPr>
      <w:r w:rsidRPr="004D0C53">
        <w:rPr>
          <w:rFonts w:ascii="Segoe UI" w:eastAsia="Times New Roman" w:hAnsi="Segoe UI" w:cs="Segoe UI"/>
          <w:b/>
          <w:bCs/>
          <w:kern w:val="36"/>
          <w:sz w:val="24"/>
          <w:szCs w:val="24"/>
          <w:lang w:eastAsia="fr-FR"/>
        </w:rPr>
        <w:t xml:space="preserve">Consultation publique </w:t>
      </w:r>
      <w:r w:rsidRPr="004459BE">
        <w:rPr>
          <w:rFonts w:ascii="Segoe UI" w:eastAsia="Times New Roman" w:hAnsi="Segoe UI" w:cs="Segoe UI"/>
          <w:b/>
          <w:bCs/>
          <w:kern w:val="36"/>
          <w:sz w:val="24"/>
          <w:szCs w:val="24"/>
          <w:lang w:eastAsia="fr-FR"/>
        </w:rPr>
        <w:t xml:space="preserve">de la Commission de la régulation de l’énergie </w:t>
      </w:r>
      <w:r w:rsidRPr="004D0C53">
        <w:rPr>
          <w:rFonts w:ascii="Segoe UI" w:eastAsia="Times New Roman" w:hAnsi="Segoe UI" w:cs="Segoe UI"/>
          <w:b/>
          <w:bCs/>
          <w:kern w:val="36"/>
          <w:sz w:val="24"/>
          <w:szCs w:val="24"/>
          <w:lang w:eastAsia="fr-FR"/>
        </w:rPr>
        <w:t>relative aux modalités de commercialisation des stockages de gaz naturel à compter d'octobre 2018</w:t>
      </w:r>
    </w:p>
    <w:p w14:paraId="22CF5800" w14:textId="77777777" w:rsidR="004459BE" w:rsidRDefault="004459BE" w:rsidP="004D0C53">
      <w:pPr>
        <w:jc w:val="both"/>
        <w:rPr>
          <w:rFonts w:ascii="Segoe UI" w:hAnsi="Segoe UI" w:cs="Segoe UI"/>
          <w:sz w:val="20"/>
          <w:szCs w:val="20"/>
        </w:rPr>
      </w:pPr>
    </w:p>
    <w:p w14:paraId="076FB585" w14:textId="3E03AFCB" w:rsidR="004D0C53" w:rsidRPr="004459BE" w:rsidRDefault="0038770D" w:rsidP="004D0C53">
      <w:pPr>
        <w:jc w:val="both"/>
        <w:rPr>
          <w:rFonts w:ascii="Segoe UI" w:hAnsi="Segoe UI" w:cs="Segoe UI"/>
          <w:i/>
          <w:sz w:val="20"/>
          <w:szCs w:val="20"/>
        </w:rPr>
      </w:pPr>
      <w:r>
        <w:rPr>
          <w:rFonts w:ascii="Segoe UI" w:hAnsi="Segoe UI" w:cs="Segoe UI"/>
          <w:i/>
          <w:sz w:val="20"/>
          <w:szCs w:val="20"/>
        </w:rPr>
        <w:t>Le 27 août</w:t>
      </w:r>
      <w:r w:rsidR="004459BE" w:rsidRPr="004459BE">
        <w:rPr>
          <w:rFonts w:ascii="Segoe UI" w:hAnsi="Segoe UI" w:cs="Segoe UI"/>
          <w:i/>
          <w:sz w:val="20"/>
          <w:szCs w:val="20"/>
        </w:rPr>
        <w:t xml:space="preserve"> 2018 </w:t>
      </w:r>
    </w:p>
    <w:p w14:paraId="639367A9" w14:textId="77777777" w:rsidR="004D0C53" w:rsidRPr="004D0C53" w:rsidRDefault="004D0C53" w:rsidP="004D0C53">
      <w:pPr>
        <w:jc w:val="both"/>
        <w:rPr>
          <w:rFonts w:ascii="Segoe UI" w:hAnsi="Segoe UI" w:cs="Segoe UI"/>
          <w:sz w:val="20"/>
          <w:szCs w:val="20"/>
        </w:rPr>
      </w:pPr>
    </w:p>
    <w:p w14:paraId="28FCAF03" w14:textId="77777777" w:rsidR="004D0C53" w:rsidRPr="00B336DD" w:rsidRDefault="004D0C53" w:rsidP="004D0C53">
      <w:pPr>
        <w:jc w:val="both"/>
        <w:rPr>
          <w:rFonts w:ascii="Segoe UI" w:hAnsi="Segoe UI" w:cs="Segoe UI"/>
          <w:b/>
          <w:sz w:val="20"/>
          <w:szCs w:val="20"/>
        </w:rPr>
      </w:pPr>
      <w:r w:rsidRPr="00B336DD">
        <w:rPr>
          <w:rFonts w:ascii="Segoe UI" w:hAnsi="Segoe UI" w:cs="Segoe UI"/>
          <w:b/>
          <w:sz w:val="20"/>
          <w:szCs w:val="20"/>
        </w:rPr>
        <w:t>Question 1 : Quels enseignements tirez-vous du retour d’expérience sur les enchères de mars 2018 ?</w:t>
      </w:r>
    </w:p>
    <w:p w14:paraId="00D2E028" w14:textId="77777777" w:rsidR="00B336DD" w:rsidRDefault="004D0C53" w:rsidP="004D0C5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L’AFG était favorable à la réforme de l’accès des tiers au stockage. </w:t>
      </w:r>
    </w:p>
    <w:p w14:paraId="34EE1EBF" w14:textId="77777777" w:rsidR="004D0C53" w:rsidRDefault="004D0C53" w:rsidP="004D0C5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L’AFG se félicite que cette dernière ait bien été mise en œuvre par le biais d’une campagne de commercialisation des capacités 2018 – 2019 qui s’est déroulée</w:t>
      </w:r>
      <w:r w:rsidR="00BD181B">
        <w:rPr>
          <w:rFonts w:ascii="Segoe UI" w:hAnsi="Segoe UI" w:cs="Segoe UI"/>
          <w:sz w:val="20"/>
          <w:szCs w:val="20"/>
        </w:rPr>
        <w:t xml:space="preserve"> dans de bonnes conditions. En effet </w:t>
      </w:r>
      <w:r>
        <w:rPr>
          <w:rFonts w:ascii="Segoe UI" w:hAnsi="Segoe UI" w:cs="Segoe UI"/>
          <w:sz w:val="20"/>
          <w:szCs w:val="20"/>
        </w:rPr>
        <w:t>l’</w:t>
      </w:r>
      <w:r w:rsidR="00075290">
        <w:rPr>
          <w:rFonts w:ascii="Segoe UI" w:hAnsi="Segoe UI" w:cs="Segoe UI"/>
          <w:sz w:val="20"/>
          <w:szCs w:val="20"/>
        </w:rPr>
        <w:t xml:space="preserve">objectif principal de la réforme à savoir la </w:t>
      </w:r>
      <w:r>
        <w:rPr>
          <w:rFonts w:ascii="Segoe UI" w:hAnsi="Segoe UI" w:cs="Segoe UI"/>
          <w:sz w:val="20"/>
          <w:szCs w:val="20"/>
        </w:rPr>
        <w:t xml:space="preserve">souscription </w:t>
      </w:r>
      <w:r w:rsidR="00075290">
        <w:rPr>
          <w:rFonts w:ascii="Segoe UI" w:hAnsi="Segoe UI" w:cs="Segoe UI"/>
          <w:sz w:val="20"/>
          <w:szCs w:val="20"/>
        </w:rPr>
        <w:t xml:space="preserve">maximale </w:t>
      </w:r>
      <w:r>
        <w:rPr>
          <w:rFonts w:ascii="Segoe UI" w:hAnsi="Segoe UI" w:cs="Segoe UI"/>
          <w:sz w:val="20"/>
          <w:szCs w:val="20"/>
        </w:rPr>
        <w:t>de capacités pour garantir la sécurité d’approvisionnement</w:t>
      </w:r>
      <w:r w:rsidR="00BD181B">
        <w:rPr>
          <w:rFonts w:ascii="Segoe UI" w:hAnsi="Segoe UI" w:cs="Segoe UI"/>
          <w:sz w:val="20"/>
          <w:szCs w:val="20"/>
        </w:rPr>
        <w:t xml:space="preserve"> a été atteint avec une quasi-totalité des capacités commercialisées vendues. </w:t>
      </w:r>
      <w:r>
        <w:rPr>
          <w:rFonts w:ascii="Segoe UI" w:hAnsi="Segoe UI" w:cs="Segoe UI"/>
          <w:sz w:val="20"/>
          <w:szCs w:val="20"/>
        </w:rPr>
        <w:t xml:space="preserve"> </w:t>
      </w:r>
    </w:p>
    <w:p w14:paraId="2E1E526A" w14:textId="74F198CA" w:rsidR="00BD181B" w:rsidRDefault="00BD181B" w:rsidP="004D0C5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Deux enseignements peuvent être soulignés. La publication tardive des textes réglementaires et la complexité de la mise en œuvre de cette réforme ont abouti à une période de commercialisation brève et tardive en termes de calendrier. La concertation des acteurs en amont de la réforme et à l’issue de la réforme dans le cadre de la concertation gaz est un des facteurs </w:t>
      </w:r>
      <w:r w:rsidR="00BB4232">
        <w:rPr>
          <w:rFonts w:ascii="Segoe UI" w:hAnsi="Segoe UI" w:cs="Segoe UI"/>
          <w:sz w:val="20"/>
          <w:szCs w:val="20"/>
        </w:rPr>
        <w:t xml:space="preserve">de </w:t>
      </w:r>
      <w:r>
        <w:rPr>
          <w:rFonts w:ascii="Segoe UI" w:hAnsi="Segoe UI" w:cs="Segoe UI"/>
          <w:sz w:val="20"/>
          <w:szCs w:val="20"/>
        </w:rPr>
        <w:t xml:space="preserve">succès des enchères de mars 2018. Cette concertation doit être maintenue. </w:t>
      </w:r>
    </w:p>
    <w:p w14:paraId="5C4C875B" w14:textId="77777777" w:rsidR="004D0C53" w:rsidRDefault="004D0C53" w:rsidP="004D0C53">
      <w:pPr>
        <w:jc w:val="both"/>
        <w:rPr>
          <w:rFonts w:ascii="Segoe UI" w:hAnsi="Segoe UI" w:cs="Segoe UI"/>
          <w:b/>
          <w:sz w:val="20"/>
          <w:szCs w:val="20"/>
        </w:rPr>
      </w:pPr>
      <w:r w:rsidRPr="00B336DD">
        <w:rPr>
          <w:rFonts w:ascii="Segoe UI" w:hAnsi="Segoe UI" w:cs="Segoe UI"/>
          <w:b/>
          <w:sz w:val="20"/>
          <w:szCs w:val="20"/>
        </w:rPr>
        <w:t>Question 2</w:t>
      </w:r>
      <w:r w:rsidR="00BD181B">
        <w:rPr>
          <w:rFonts w:ascii="Segoe UI" w:hAnsi="Segoe UI" w:cs="Segoe UI"/>
          <w:b/>
          <w:sz w:val="20"/>
          <w:szCs w:val="20"/>
        </w:rPr>
        <w:t xml:space="preserve"> : </w:t>
      </w:r>
      <w:r w:rsidRPr="00B336DD">
        <w:rPr>
          <w:rFonts w:ascii="Segoe UI" w:hAnsi="Segoe UI" w:cs="Segoe UI"/>
          <w:b/>
          <w:sz w:val="20"/>
          <w:szCs w:val="20"/>
        </w:rPr>
        <w:t>Etes-vous favorable à la proposition de la CRE concernant le nombre maximal de produits pouvant être proposés par chaque opérateur ?</w:t>
      </w:r>
    </w:p>
    <w:p w14:paraId="7EF1A441" w14:textId="33D64F9D" w:rsidR="00BD181B" w:rsidRPr="00DB6903" w:rsidRDefault="00BD181B" w:rsidP="004D0C53">
      <w:pPr>
        <w:jc w:val="both"/>
        <w:rPr>
          <w:rFonts w:ascii="Segoe UI" w:hAnsi="Segoe UI" w:cs="Segoe UI"/>
          <w:sz w:val="20"/>
          <w:szCs w:val="20"/>
        </w:rPr>
      </w:pPr>
      <w:r w:rsidRPr="00DB6903">
        <w:rPr>
          <w:rFonts w:ascii="Segoe UI" w:hAnsi="Segoe UI" w:cs="Segoe UI"/>
          <w:sz w:val="20"/>
          <w:szCs w:val="20"/>
        </w:rPr>
        <w:t xml:space="preserve">Les produits proposés par les opérateurs doivent permettre de prendre en compte les contraintes </w:t>
      </w:r>
      <w:r w:rsidR="00DB6903" w:rsidRPr="00DB6903">
        <w:rPr>
          <w:rFonts w:ascii="Segoe UI" w:hAnsi="Segoe UI" w:cs="Segoe UI"/>
          <w:sz w:val="20"/>
          <w:szCs w:val="20"/>
        </w:rPr>
        <w:t>spécifiques des opérateurs et les besoins des clients. Le nombre de produits comme</w:t>
      </w:r>
      <w:r w:rsidR="00BB4232">
        <w:rPr>
          <w:rFonts w:ascii="Segoe UI" w:hAnsi="Segoe UI" w:cs="Segoe UI"/>
          <w:sz w:val="20"/>
          <w:szCs w:val="20"/>
        </w:rPr>
        <w:t xml:space="preserve">rcialisés doit être raisonnable, </w:t>
      </w:r>
      <w:bookmarkStart w:id="0" w:name="_GoBack"/>
      <w:bookmarkEnd w:id="0"/>
      <w:r w:rsidR="00DB6903" w:rsidRPr="00DB6903">
        <w:rPr>
          <w:rFonts w:ascii="Segoe UI" w:hAnsi="Segoe UI" w:cs="Segoe UI"/>
          <w:sz w:val="20"/>
          <w:szCs w:val="20"/>
        </w:rPr>
        <w:t xml:space="preserve">en ligne avec la pratique de l’année précédente.  </w:t>
      </w:r>
    </w:p>
    <w:p w14:paraId="1737533E" w14:textId="77777777" w:rsidR="004D0C53" w:rsidRDefault="00DB6903" w:rsidP="004D0C53">
      <w:pPr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Question 3 : </w:t>
      </w:r>
      <w:r w:rsidR="004D0C53" w:rsidRPr="00DB6903">
        <w:rPr>
          <w:rFonts w:ascii="Segoe UI" w:hAnsi="Segoe UI" w:cs="Segoe UI"/>
          <w:b/>
          <w:sz w:val="20"/>
          <w:szCs w:val="20"/>
        </w:rPr>
        <w:t>Etes-vous favorable à la proposition de la CRE concernant les capacités invendues et les produits de court terme ?</w:t>
      </w:r>
    </w:p>
    <w:p w14:paraId="40812E4A" w14:textId="77777777" w:rsidR="00B318F3" w:rsidRPr="00B318F3" w:rsidRDefault="00B318F3" w:rsidP="004D0C53">
      <w:pPr>
        <w:jc w:val="both"/>
        <w:rPr>
          <w:rFonts w:ascii="Segoe UI" w:hAnsi="Segoe UI" w:cs="Segoe UI"/>
          <w:sz w:val="20"/>
          <w:szCs w:val="20"/>
        </w:rPr>
      </w:pPr>
      <w:r w:rsidRPr="00B318F3">
        <w:rPr>
          <w:rFonts w:ascii="Segoe UI" w:hAnsi="Segoe UI" w:cs="Segoe UI"/>
          <w:sz w:val="20"/>
          <w:szCs w:val="20"/>
        </w:rPr>
        <w:t xml:space="preserve">L’AFG est favorable à la poursuite de la commercialisation des produits standards tant que le seuil minimal n’est pas atteint. </w:t>
      </w:r>
    </w:p>
    <w:p w14:paraId="36D9B2A3" w14:textId="77777777" w:rsidR="004D0C53" w:rsidRDefault="00B318F3" w:rsidP="004D0C53">
      <w:pPr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lastRenderedPageBreak/>
        <w:t xml:space="preserve">Question 4 : </w:t>
      </w:r>
      <w:r w:rsidR="004D0C53" w:rsidRPr="00B318F3">
        <w:rPr>
          <w:rFonts w:ascii="Segoe UI" w:hAnsi="Segoe UI" w:cs="Segoe UI"/>
          <w:b/>
          <w:sz w:val="20"/>
          <w:szCs w:val="20"/>
        </w:rPr>
        <w:t>Etes-vous favorable à la reconduction des règles des enchères de mars 2018 pour les prochaines commercialisations ?</w:t>
      </w:r>
    </w:p>
    <w:p w14:paraId="58A6E451" w14:textId="77777777" w:rsidR="00B318F3" w:rsidRPr="00075290" w:rsidRDefault="00B318F3" w:rsidP="004D0C53">
      <w:pPr>
        <w:jc w:val="both"/>
        <w:rPr>
          <w:rFonts w:ascii="Segoe UI" w:hAnsi="Segoe UI" w:cs="Segoe UI"/>
          <w:sz w:val="20"/>
          <w:szCs w:val="20"/>
        </w:rPr>
      </w:pPr>
      <w:r w:rsidRPr="00075290">
        <w:rPr>
          <w:rFonts w:ascii="Segoe UI" w:hAnsi="Segoe UI" w:cs="Segoe UI"/>
          <w:sz w:val="20"/>
          <w:szCs w:val="20"/>
        </w:rPr>
        <w:t xml:space="preserve">Pour le bon déroulement de la prochaine campagne de commercialisation, il est important de ne pas changer </w:t>
      </w:r>
      <w:r w:rsidR="00075290" w:rsidRPr="00075290">
        <w:rPr>
          <w:rFonts w:ascii="Segoe UI" w:hAnsi="Segoe UI" w:cs="Segoe UI"/>
          <w:sz w:val="20"/>
          <w:szCs w:val="20"/>
        </w:rPr>
        <w:t>les règles</w:t>
      </w:r>
      <w:r w:rsidRPr="00075290">
        <w:rPr>
          <w:rFonts w:ascii="Segoe UI" w:hAnsi="Segoe UI" w:cs="Segoe UI"/>
          <w:sz w:val="20"/>
          <w:szCs w:val="20"/>
        </w:rPr>
        <w:t xml:space="preserve"> de commercialisation et de reproduire celles utilisées en mars 2018. Il est par ailleurs indispensable que ces règles soient établies dans un contexte</w:t>
      </w:r>
      <w:r w:rsidR="00075290" w:rsidRPr="00075290">
        <w:rPr>
          <w:rFonts w:ascii="Segoe UI" w:hAnsi="Segoe UI" w:cs="Segoe UI"/>
          <w:sz w:val="20"/>
          <w:szCs w:val="20"/>
        </w:rPr>
        <w:t xml:space="preserve"> de concertation avec les acteurs</w:t>
      </w:r>
      <w:r w:rsidR="00075290">
        <w:rPr>
          <w:rFonts w:ascii="Segoe UI" w:hAnsi="Segoe UI" w:cs="Segoe UI"/>
          <w:sz w:val="20"/>
          <w:szCs w:val="20"/>
        </w:rPr>
        <w:t xml:space="preserve"> et de les faire évoluer si besoin</w:t>
      </w:r>
      <w:r w:rsidR="00075290" w:rsidRPr="00075290">
        <w:rPr>
          <w:rFonts w:ascii="Segoe UI" w:hAnsi="Segoe UI" w:cs="Segoe UI"/>
          <w:sz w:val="20"/>
          <w:szCs w:val="20"/>
        </w:rPr>
        <w:t xml:space="preserve">. </w:t>
      </w:r>
      <w:r w:rsidRPr="00075290">
        <w:rPr>
          <w:rFonts w:ascii="Segoe UI" w:hAnsi="Segoe UI" w:cs="Segoe UI"/>
          <w:sz w:val="20"/>
          <w:szCs w:val="20"/>
        </w:rPr>
        <w:t xml:space="preserve"> </w:t>
      </w:r>
    </w:p>
    <w:p w14:paraId="1591CDBF" w14:textId="77777777" w:rsidR="004D0C53" w:rsidRDefault="004D0C53" w:rsidP="004D0C53">
      <w:pPr>
        <w:jc w:val="both"/>
        <w:rPr>
          <w:rFonts w:ascii="Segoe UI" w:hAnsi="Segoe UI" w:cs="Segoe UI"/>
          <w:b/>
          <w:sz w:val="20"/>
          <w:szCs w:val="20"/>
        </w:rPr>
      </w:pPr>
      <w:r w:rsidRPr="00075290">
        <w:rPr>
          <w:rFonts w:ascii="Segoe UI" w:hAnsi="Segoe UI" w:cs="Segoe UI"/>
          <w:b/>
          <w:sz w:val="20"/>
          <w:szCs w:val="20"/>
        </w:rPr>
        <w:t>Question 5</w:t>
      </w:r>
      <w:r w:rsidR="00075290">
        <w:rPr>
          <w:rFonts w:ascii="Segoe UI" w:hAnsi="Segoe UI" w:cs="Segoe UI"/>
          <w:b/>
          <w:sz w:val="20"/>
          <w:szCs w:val="20"/>
        </w:rPr>
        <w:t> :</w:t>
      </w:r>
      <w:r w:rsidRPr="00075290">
        <w:rPr>
          <w:rFonts w:ascii="Segoe UI" w:hAnsi="Segoe UI" w:cs="Segoe UI"/>
          <w:b/>
          <w:sz w:val="20"/>
          <w:szCs w:val="20"/>
        </w:rPr>
        <w:t xml:space="preserve"> Etes-vous favorable aux créneaux horaires proposés pour les jours d’enchère ?</w:t>
      </w:r>
    </w:p>
    <w:p w14:paraId="158ED575" w14:textId="77777777" w:rsidR="00075290" w:rsidRPr="00075290" w:rsidRDefault="008405A8" w:rsidP="004D0C5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L’AFG est favorable aux horaires proposés. </w:t>
      </w:r>
    </w:p>
    <w:p w14:paraId="239F9E68" w14:textId="77777777" w:rsidR="004D0C53" w:rsidRPr="00075290" w:rsidRDefault="004D0C53" w:rsidP="004D0C53">
      <w:pPr>
        <w:jc w:val="both"/>
        <w:rPr>
          <w:rFonts w:ascii="Segoe UI" w:hAnsi="Segoe UI" w:cs="Segoe UI"/>
          <w:b/>
          <w:sz w:val="20"/>
          <w:szCs w:val="20"/>
        </w:rPr>
      </w:pPr>
      <w:r w:rsidRPr="00075290">
        <w:rPr>
          <w:rFonts w:ascii="Segoe UI" w:hAnsi="Segoe UI" w:cs="Segoe UI"/>
          <w:b/>
          <w:sz w:val="20"/>
          <w:szCs w:val="20"/>
        </w:rPr>
        <w:t>Questi</w:t>
      </w:r>
      <w:r w:rsidR="00075290">
        <w:rPr>
          <w:rFonts w:ascii="Segoe UI" w:hAnsi="Segoe UI" w:cs="Segoe UI"/>
          <w:b/>
          <w:sz w:val="20"/>
          <w:szCs w:val="20"/>
        </w:rPr>
        <w:t xml:space="preserve">on 6 : </w:t>
      </w:r>
      <w:r w:rsidRPr="00075290">
        <w:rPr>
          <w:rFonts w:ascii="Segoe UI" w:hAnsi="Segoe UI" w:cs="Segoe UI"/>
          <w:b/>
          <w:sz w:val="20"/>
          <w:szCs w:val="20"/>
        </w:rPr>
        <w:t>Etes-vous favorable aux modalités de publication envisagées ?</w:t>
      </w:r>
    </w:p>
    <w:p w14:paraId="3D8CB866" w14:textId="77777777" w:rsidR="00075290" w:rsidRDefault="008405A8" w:rsidP="004D0C5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L’A</w:t>
      </w:r>
      <w:r w:rsidR="00785F83">
        <w:rPr>
          <w:rFonts w:ascii="Segoe UI" w:hAnsi="Segoe UI" w:cs="Segoe UI"/>
          <w:sz w:val="20"/>
          <w:szCs w:val="20"/>
        </w:rPr>
        <w:t>FG</w:t>
      </w:r>
      <w:r>
        <w:rPr>
          <w:rFonts w:ascii="Segoe UI" w:hAnsi="Segoe UI" w:cs="Segoe UI"/>
          <w:sz w:val="20"/>
          <w:szCs w:val="20"/>
        </w:rPr>
        <w:t xml:space="preserve"> est favorable aux modalités de publication </w:t>
      </w:r>
      <w:r w:rsidR="00785F83">
        <w:rPr>
          <w:rFonts w:ascii="Segoe UI" w:hAnsi="Segoe UI" w:cs="Segoe UI"/>
          <w:sz w:val="20"/>
          <w:szCs w:val="20"/>
        </w:rPr>
        <w:t xml:space="preserve">envisagées à condition </w:t>
      </w:r>
      <w:r w:rsidR="00A610A2">
        <w:rPr>
          <w:rFonts w:ascii="Segoe UI" w:hAnsi="Segoe UI" w:cs="Segoe UI"/>
          <w:sz w:val="20"/>
          <w:szCs w:val="20"/>
        </w:rPr>
        <w:t>que cela soit au plus tard dans l’heure suivante.</w:t>
      </w:r>
    </w:p>
    <w:p w14:paraId="5A8AF8DF" w14:textId="77777777" w:rsidR="004D0C53" w:rsidRDefault="004D0C53" w:rsidP="004D0C53">
      <w:pPr>
        <w:jc w:val="both"/>
        <w:rPr>
          <w:rFonts w:ascii="Segoe UI" w:hAnsi="Segoe UI" w:cs="Segoe UI"/>
          <w:b/>
          <w:sz w:val="20"/>
          <w:szCs w:val="20"/>
        </w:rPr>
      </w:pPr>
      <w:r w:rsidRPr="00075290">
        <w:rPr>
          <w:rFonts w:ascii="Segoe UI" w:hAnsi="Segoe UI" w:cs="Segoe UI"/>
          <w:b/>
          <w:sz w:val="20"/>
          <w:szCs w:val="20"/>
        </w:rPr>
        <w:t>Question 7</w:t>
      </w:r>
      <w:r w:rsidR="00075290" w:rsidRPr="00075290">
        <w:rPr>
          <w:rFonts w:ascii="Segoe UI" w:hAnsi="Segoe UI" w:cs="Segoe UI"/>
          <w:b/>
          <w:sz w:val="20"/>
          <w:szCs w:val="20"/>
        </w:rPr>
        <w:t xml:space="preserve"> : </w:t>
      </w:r>
      <w:r w:rsidRPr="00075290">
        <w:rPr>
          <w:rFonts w:ascii="Segoe UI" w:hAnsi="Segoe UI" w:cs="Segoe UI"/>
          <w:b/>
          <w:sz w:val="20"/>
          <w:szCs w:val="20"/>
        </w:rPr>
        <w:t>Etes-vous favorable au maintien des deux plateformes d’enchères distinctes, dans la mesure où leurs modalités d’utilisation sont harmonisées ?</w:t>
      </w:r>
    </w:p>
    <w:p w14:paraId="207A585B" w14:textId="77777777" w:rsidR="00075290" w:rsidRDefault="00075290" w:rsidP="004D0C53">
      <w:pPr>
        <w:jc w:val="both"/>
        <w:rPr>
          <w:rFonts w:ascii="Segoe UI" w:hAnsi="Segoe UI" w:cs="Segoe UI"/>
          <w:sz w:val="20"/>
          <w:szCs w:val="20"/>
        </w:rPr>
      </w:pPr>
      <w:r w:rsidRPr="00075290">
        <w:rPr>
          <w:rFonts w:ascii="Segoe UI" w:hAnsi="Segoe UI" w:cs="Segoe UI"/>
          <w:sz w:val="20"/>
          <w:szCs w:val="20"/>
        </w:rPr>
        <w:t>L’AFG est favorable à ce qu’aucun surcoût de dév</w:t>
      </w:r>
      <w:r>
        <w:rPr>
          <w:rFonts w:ascii="Segoe UI" w:hAnsi="Segoe UI" w:cs="Segoe UI"/>
          <w:sz w:val="20"/>
          <w:szCs w:val="20"/>
        </w:rPr>
        <w:t xml:space="preserve">eloppement ne soit envisagé pour développer une plateforme de  commercialisation commune </w:t>
      </w:r>
      <w:r w:rsidRPr="00075290">
        <w:rPr>
          <w:rFonts w:ascii="Segoe UI" w:hAnsi="Segoe UI" w:cs="Segoe UI"/>
          <w:sz w:val="20"/>
          <w:szCs w:val="20"/>
        </w:rPr>
        <w:t xml:space="preserve"> à condition que les deux plateforme</w:t>
      </w:r>
      <w:r>
        <w:rPr>
          <w:rFonts w:ascii="Segoe UI" w:hAnsi="Segoe UI" w:cs="Segoe UI"/>
          <w:sz w:val="20"/>
          <w:szCs w:val="20"/>
        </w:rPr>
        <w:t xml:space="preserve">s existantes </w:t>
      </w:r>
      <w:r w:rsidRPr="00075290">
        <w:rPr>
          <w:rFonts w:ascii="Segoe UI" w:hAnsi="Segoe UI" w:cs="Segoe UI"/>
          <w:sz w:val="20"/>
          <w:szCs w:val="20"/>
        </w:rPr>
        <w:t>soient développées de f</w:t>
      </w:r>
      <w:r w:rsidR="008405A8">
        <w:rPr>
          <w:rFonts w:ascii="Segoe UI" w:hAnsi="Segoe UI" w:cs="Segoe UI"/>
          <w:sz w:val="20"/>
          <w:szCs w:val="20"/>
        </w:rPr>
        <w:t xml:space="preserve">açon coordonnée et  harmonisée, avec la possibilité de charger le même fichier pour les offres et la mise à disposition des courbes de charge. </w:t>
      </w:r>
    </w:p>
    <w:p w14:paraId="109C70A1" w14:textId="03E84B6D" w:rsidR="008405A8" w:rsidRDefault="00E53C6A" w:rsidP="004D0C5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Il</w:t>
      </w:r>
      <w:r w:rsidR="008405A8">
        <w:rPr>
          <w:rFonts w:ascii="Segoe UI" w:hAnsi="Segoe UI" w:cs="Segoe UI"/>
          <w:sz w:val="20"/>
          <w:szCs w:val="20"/>
        </w:rPr>
        <w:t xml:space="preserve"> convient également de continuer à étudier la possibilité d’une plateforme unique comme un objectif à terme. </w:t>
      </w:r>
    </w:p>
    <w:p w14:paraId="5C999499" w14:textId="77777777" w:rsidR="004D0C53" w:rsidRDefault="004D0C53" w:rsidP="004D0C53">
      <w:pPr>
        <w:jc w:val="both"/>
        <w:rPr>
          <w:rFonts w:ascii="Segoe UI" w:hAnsi="Segoe UI" w:cs="Segoe UI"/>
          <w:b/>
          <w:sz w:val="20"/>
          <w:szCs w:val="20"/>
        </w:rPr>
      </w:pPr>
      <w:r w:rsidRPr="00075290">
        <w:rPr>
          <w:rFonts w:ascii="Segoe UI" w:hAnsi="Segoe UI" w:cs="Segoe UI"/>
          <w:b/>
          <w:sz w:val="20"/>
          <w:szCs w:val="20"/>
        </w:rPr>
        <w:t>Question 8 Etes-vous favorable à un prix de réserve nul pour les enchères des capacités de stockage commercialisées pour N+1, hors stockage de gaz B ?</w:t>
      </w:r>
    </w:p>
    <w:p w14:paraId="0AE68FB2" w14:textId="77777777" w:rsidR="00075290" w:rsidRPr="00075290" w:rsidRDefault="00075290" w:rsidP="004D0C53">
      <w:pPr>
        <w:jc w:val="both"/>
        <w:rPr>
          <w:rFonts w:ascii="Segoe UI" w:hAnsi="Segoe UI" w:cs="Segoe UI"/>
          <w:sz w:val="20"/>
          <w:szCs w:val="20"/>
        </w:rPr>
      </w:pPr>
      <w:r w:rsidRPr="00075290">
        <w:rPr>
          <w:rFonts w:ascii="Segoe UI" w:hAnsi="Segoe UI" w:cs="Segoe UI"/>
          <w:sz w:val="20"/>
          <w:szCs w:val="20"/>
        </w:rPr>
        <w:t xml:space="preserve">Le prix de réserve nul a permis la souscription maximale de capacités lors des enchères de mars 2018. </w:t>
      </w:r>
    </w:p>
    <w:p w14:paraId="4A235889" w14:textId="77777777" w:rsidR="004D0C53" w:rsidRDefault="00075290" w:rsidP="004D0C53">
      <w:pPr>
        <w:jc w:val="both"/>
        <w:rPr>
          <w:rFonts w:ascii="Segoe UI" w:hAnsi="Segoe UI" w:cs="Segoe UI"/>
          <w:b/>
          <w:sz w:val="20"/>
          <w:szCs w:val="20"/>
        </w:rPr>
      </w:pPr>
      <w:r w:rsidRPr="00075290">
        <w:rPr>
          <w:rFonts w:ascii="Segoe UI" w:hAnsi="Segoe UI" w:cs="Segoe UI"/>
          <w:b/>
          <w:sz w:val="20"/>
          <w:szCs w:val="20"/>
        </w:rPr>
        <w:t xml:space="preserve">Question 9 : </w:t>
      </w:r>
      <w:r w:rsidR="004D0C53" w:rsidRPr="00075290">
        <w:rPr>
          <w:rFonts w:ascii="Segoe UI" w:hAnsi="Segoe UI" w:cs="Segoe UI"/>
          <w:b/>
          <w:sz w:val="20"/>
          <w:szCs w:val="20"/>
        </w:rPr>
        <w:t>Etes-vous favorable à la commercialisation de capacités de stockage pour N+2 à N+4 ?</w:t>
      </w:r>
    </w:p>
    <w:p w14:paraId="49085470" w14:textId="77777777" w:rsidR="00075290" w:rsidRPr="006222B3" w:rsidRDefault="008405A8" w:rsidP="004D0C5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L’AFG</w:t>
      </w:r>
      <w:r w:rsidR="00075290" w:rsidRPr="006222B3">
        <w:rPr>
          <w:rFonts w:ascii="Segoe UI" w:hAnsi="Segoe UI" w:cs="Segoe UI"/>
          <w:sz w:val="20"/>
          <w:szCs w:val="20"/>
        </w:rPr>
        <w:t xml:space="preserve"> est favorable à la commercialisation de capacités pluriannuelles qui offrent de la visibilité aux fournisseurs. </w:t>
      </w:r>
    </w:p>
    <w:p w14:paraId="5F9C3044" w14:textId="77777777" w:rsidR="004D0C53" w:rsidRDefault="00075290" w:rsidP="004D0C53">
      <w:pPr>
        <w:jc w:val="both"/>
        <w:rPr>
          <w:rFonts w:ascii="Segoe UI" w:hAnsi="Segoe UI" w:cs="Segoe UI"/>
          <w:b/>
          <w:sz w:val="20"/>
          <w:szCs w:val="20"/>
        </w:rPr>
      </w:pPr>
      <w:r w:rsidRPr="006222B3">
        <w:rPr>
          <w:rFonts w:ascii="Segoe UI" w:hAnsi="Segoe UI" w:cs="Segoe UI"/>
          <w:b/>
          <w:sz w:val="20"/>
          <w:szCs w:val="20"/>
        </w:rPr>
        <w:t xml:space="preserve">Question 10 : </w:t>
      </w:r>
      <w:r w:rsidR="004D0C53" w:rsidRPr="006222B3">
        <w:rPr>
          <w:rFonts w:ascii="Segoe UI" w:hAnsi="Segoe UI" w:cs="Segoe UI"/>
          <w:b/>
          <w:sz w:val="20"/>
          <w:szCs w:val="20"/>
        </w:rPr>
        <w:t>Etes-vous favorable à garder au moins 50 % de capacités à commercialiser pour N+1 ?</w:t>
      </w:r>
    </w:p>
    <w:p w14:paraId="05F489E8" w14:textId="77777777" w:rsidR="006222B3" w:rsidRPr="006222B3" w:rsidRDefault="002228C3" w:rsidP="004D0C5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L’AFG est en faveur de cette limite ainsi que de celle formulée par les opérateurs de stockage dans leurs propositions communes. Cependant, il </w:t>
      </w:r>
      <w:r w:rsidR="00A610A2">
        <w:rPr>
          <w:rFonts w:ascii="Segoe UI" w:hAnsi="Segoe UI" w:cs="Segoe UI"/>
          <w:sz w:val="20"/>
          <w:szCs w:val="20"/>
        </w:rPr>
        <w:t>faudra sans doute la réévaluer</w:t>
      </w:r>
      <w:r>
        <w:rPr>
          <w:rFonts w:ascii="Segoe UI" w:hAnsi="Segoe UI" w:cs="Segoe UI"/>
          <w:sz w:val="20"/>
          <w:szCs w:val="20"/>
        </w:rPr>
        <w:t xml:space="preserve"> à l’issue du résultat des enchères pour les années N+2, N+3 et N+4.</w:t>
      </w:r>
    </w:p>
    <w:p w14:paraId="115B3DA9" w14:textId="77777777" w:rsidR="004D0C53" w:rsidRPr="006222B3" w:rsidRDefault="004D0C53" w:rsidP="004D0C53">
      <w:pPr>
        <w:jc w:val="both"/>
        <w:rPr>
          <w:rFonts w:ascii="Segoe UI" w:hAnsi="Segoe UI" w:cs="Segoe UI"/>
          <w:b/>
          <w:sz w:val="20"/>
          <w:szCs w:val="20"/>
        </w:rPr>
      </w:pPr>
      <w:r w:rsidRPr="006222B3">
        <w:rPr>
          <w:rFonts w:ascii="Segoe UI" w:hAnsi="Segoe UI" w:cs="Segoe UI"/>
          <w:b/>
          <w:sz w:val="20"/>
          <w:szCs w:val="20"/>
        </w:rPr>
        <w:t>Question 11</w:t>
      </w:r>
      <w:r w:rsidR="006222B3" w:rsidRPr="006222B3">
        <w:rPr>
          <w:rFonts w:ascii="Segoe UI" w:hAnsi="Segoe UI" w:cs="Segoe UI"/>
          <w:b/>
          <w:sz w:val="20"/>
          <w:szCs w:val="20"/>
        </w:rPr>
        <w:t> :</w:t>
      </w:r>
      <w:r w:rsidRPr="006222B3">
        <w:rPr>
          <w:rFonts w:ascii="Segoe UI" w:hAnsi="Segoe UI" w:cs="Segoe UI"/>
          <w:b/>
          <w:sz w:val="20"/>
          <w:szCs w:val="20"/>
        </w:rPr>
        <w:t xml:space="preserve"> Etes-vous favorable à garder au moins 20% de capacités à commercialiser pour janvier et février pour des capacités injectées à partir d’avril ?</w:t>
      </w:r>
    </w:p>
    <w:p w14:paraId="74592E98" w14:textId="77777777" w:rsidR="006222B3" w:rsidRPr="004D0C53" w:rsidRDefault="007B1A1C" w:rsidP="004D0C5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L’AFG est favorable à cette proposition qui correspond à la volonté de plusieurs fournisseurs de pouvoir ajuster leurs souscriptions de capacités de stockage au dernier mouvement de leur portefeuille </w:t>
      </w:r>
      <w:r>
        <w:rPr>
          <w:rFonts w:ascii="Segoe UI" w:hAnsi="Segoe UI" w:cs="Segoe UI"/>
          <w:sz w:val="20"/>
          <w:szCs w:val="20"/>
        </w:rPr>
        <w:lastRenderedPageBreak/>
        <w:t xml:space="preserve">de consommateurs finaux, dont ils ont connaissance au mois de janvier, à condition que ces modalités de commercialisation soient optimisées au regard du calendrier des enchères et qu’elles n’aient aucun impact sur les niveau des spreads. </w:t>
      </w:r>
    </w:p>
    <w:p w14:paraId="1C5D71E2" w14:textId="77777777" w:rsidR="004D0C53" w:rsidRPr="006222B3" w:rsidRDefault="006222B3" w:rsidP="004D0C53">
      <w:pPr>
        <w:jc w:val="both"/>
        <w:rPr>
          <w:rFonts w:ascii="Segoe UI" w:hAnsi="Segoe UI" w:cs="Segoe UI"/>
          <w:b/>
          <w:sz w:val="20"/>
          <w:szCs w:val="20"/>
        </w:rPr>
      </w:pPr>
      <w:r w:rsidRPr="006222B3">
        <w:rPr>
          <w:rFonts w:ascii="Segoe UI" w:hAnsi="Segoe UI" w:cs="Segoe UI"/>
          <w:b/>
          <w:sz w:val="20"/>
          <w:szCs w:val="20"/>
        </w:rPr>
        <w:t xml:space="preserve">Question 12 : </w:t>
      </w:r>
      <w:r w:rsidR="004D0C53" w:rsidRPr="006222B3">
        <w:rPr>
          <w:rFonts w:ascii="Segoe UI" w:hAnsi="Segoe UI" w:cs="Segoe UI"/>
          <w:b/>
          <w:sz w:val="20"/>
          <w:szCs w:val="20"/>
        </w:rPr>
        <w:t>Etes-vous favorable à la formule de prix de réserve proposée par la CRE pour la commercialisation des capacités pour N+2 à N+4 ?</w:t>
      </w:r>
    </w:p>
    <w:p w14:paraId="47E6BDE6" w14:textId="77777777" w:rsidR="006222B3" w:rsidRDefault="007B1A1C" w:rsidP="004D0C5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La formule de prix de rése</w:t>
      </w:r>
      <w:r w:rsidR="00844D29">
        <w:rPr>
          <w:rFonts w:ascii="Segoe UI" w:hAnsi="Segoe UI" w:cs="Segoe UI"/>
          <w:sz w:val="20"/>
          <w:szCs w:val="20"/>
        </w:rPr>
        <w:t xml:space="preserve">rve proposée divise les adhérents de l’AFG. </w:t>
      </w:r>
    </w:p>
    <w:p w14:paraId="7A0FEF60" w14:textId="77777777" w:rsidR="004D0C53" w:rsidRPr="006222B3" w:rsidRDefault="004D0C53" w:rsidP="004D0C53">
      <w:pPr>
        <w:jc w:val="both"/>
        <w:rPr>
          <w:rFonts w:ascii="Segoe UI" w:hAnsi="Segoe UI" w:cs="Segoe UI"/>
          <w:b/>
          <w:sz w:val="20"/>
          <w:szCs w:val="20"/>
        </w:rPr>
      </w:pPr>
      <w:r w:rsidRPr="006222B3">
        <w:rPr>
          <w:rFonts w:ascii="Segoe UI" w:hAnsi="Segoe UI" w:cs="Segoe UI"/>
          <w:b/>
          <w:sz w:val="20"/>
          <w:szCs w:val="20"/>
        </w:rPr>
        <w:t>Question 13</w:t>
      </w:r>
      <w:r w:rsidR="003B1258">
        <w:rPr>
          <w:rFonts w:ascii="Segoe UI" w:hAnsi="Segoe UI" w:cs="Segoe UI"/>
          <w:b/>
          <w:sz w:val="20"/>
          <w:szCs w:val="20"/>
        </w:rPr>
        <w:t> :</w:t>
      </w:r>
      <w:r w:rsidRPr="006222B3">
        <w:rPr>
          <w:rFonts w:ascii="Segoe UI" w:hAnsi="Segoe UI" w:cs="Segoe UI"/>
          <w:b/>
          <w:sz w:val="20"/>
          <w:szCs w:val="20"/>
        </w:rPr>
        <w:t xml:space="preserve"> Etes-vous favorable au calendrier d’enchères proposé pour les capacités 2019-2020 ?</w:t>
      </w:r>
    </w:p>
    <w:p w14:paraId="505F3960" w14:textId="77777777" w:rsidR="006222B3" w:rsidRDefault="006222B3" w:rsidP="004D0C5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Les adhérents de l’AFG sont favorables à ce </w:t>
      </w:r>
      <w:r w:rsidR="004459BE">
        <w:rPr>
          <w:rFonts w:ascii="Segoe UI" w:hAnsi="Segoe UI" w:cs="Segoe UI"/>
          <w:sz w:val="20"/>
          <w:szCs w:val="20"/>
        </w:rPr>
        <w:t>que la période des enchères soi</w:t>
      </w:r>
      <w:r>
        <w:rPr>
          <w:rFonts w:ascii="Segoe UI" w:hAnsi="Segoe UI" w:cs="Segoe UI"/>
          <w:sz w:val="20"/>
          <w:szCs w:val="20"/>
        </w:rPr>
        <w:t>t bien plus longue q</w:t>
      </w:r>
      <w:r w:rsidR="003B1258">
        <w:rPr>
          <w:rFonts w:ascii="Segoe UI" w:hAnsi="Segoe UI" w:cs="Segoe UI"/>
          <w:sz w:val="20"/>
          <w:szCs w:val="20"/>
        </w:rPr>
        <w:t>ue celle</w:t>
      </w:r>
      <w:r w:rsidR="004459BE">
        <w:rPr>
          <w:rFonts w:ascii="Segoe UI" w:hAnsi="Segoe UI" w:cs="Segoe UI"/>
          <w:sz w:val="20"/>
          <w:szCs w:val="20"/>
        </w:rPr>
        <w:t xml:space="preserve"> définie en mars 2018 et intervienne dès novembre de l’année N-1. </w:t>
      </w:r>
    </w:p>
    <w:p w14:paraId="7028E952" w14:textId="77777777" w:rsidR="004D0C53" w:rsidRDefault="004D0C53" w:rsidP="004D0C53">
      <w:pPr>
        <w:jc w:val="both"/>
        <w:rPr>
          <w:rFonts w:ascii="Segoe UI" w:hAnsi="Segoe UI" w:cs="Segoe UI"/>
          <w:b/>
          <w:sz w:val="20"/>
          <w:szCs w:val="20"/>
        </w:rPr>
      </w:pPr>
      <w:r w:rsidRPr="004459BE">
        <w:rPr>
          <w:rFonts w:ascii="Segoe UI" w:hAnsi="Segoe UI" w:cs="Segoe UI"/>
          <w:b/>
          <w:sz w:val="20"/>
          <w:szCs w:val="20"/>
        </w:rPr>
        <w:t>Question 14</w:t>
      </w:r>
      <w:r w:rsidR="004459BE" w:rsidRPr="004459BE">
        <w:rPr>
          <w:rFonts w:ascii="Segoe UI" w:hAnsi="Segoe UI" w:cs="Segoe UI"/>
          <w:b/>
          <w:sz w:val="20"/>
          <w:szCs w:val="20"/>
        </w:rPr>
        <w:t> :</w:t>
      </w:r>
      <w:r w:rsidRPr="004459BE">
        <w:rPr>
          <w:rFonts w:ascii="Segoe UI" w:hAnsi="Segoe UI" w:cs="Segoe UI"/>
          <w:b/>
          <w:sz w:val="20"/>
          <w:szCs w:val="20"/>
        </w:rPr>
        <w:t xml:space="preserve"> Etes-vous favorable à la fixation du calendrier annuel des enchères à compter du 1er mars 2019 ?</w:t>
      </w:r>
    </w:p>
    <w:p w14:paraId="6C8BD9A2" w14:textId="77777777" w:rsidR="00844D29" w:rsidRPr="007515B5" w:rsidRDefault="00844D29" w:rsidP="00844D29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L’AFG</w:t>
      </w:r>
      <w:r w:rsidRPr="007515B5">
        <w:rPr>
          <w:rFonts w:ascii="Segoe UI" w:hAnsi="Segoe UI" w:cs="Segoe UI"/>
          <w:sz w:val="20"/>
          <w:szCs w:val="20"/>
        </w:rPr>
        <w:t xml:space="preserve"> est favorable au principe d’une publication annuelle d’un calendrier d’enchères indiquant les produits proposés à chaq</w:t>
      </w:r>
      <w:r w:rsidRPr="00FA392B">
        <w:rPr>
          <w:rFonts w:ascii="Segoe UI" w:hAnsi="Segoe UI" w:cs="Segoe UI"/>
          <w:sz w:val="20"/>
          <w:szCs w:val="20"/>
        </w:rPr>
        <w:t>ue enchère</w:t>
      </w:r>
      <w:r w:rsidRPr="007515B5">
        <w:rPr>
          <w:rFonts w:ascii="Segoe UI" w:hAnsi="Segoe UI" w:cs="Segoe UI"/>
          <w:sz w:val="20"/>
          <w:szCs w:val="20"/>
        </w:rPr>
        <w:t>.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7515B5">
        <w:rPr>
          <w:rFonts w:ascii="Segoe UI" w:hAnsi="Segoe UI" w:cs="Segoe UI"/>
          <w:sz w:val="20"/>
          <w:szCs w:val="20"/>
        </w:rPr>
        <w:t>Les volumes pro</w:t>
      </w:r>
      <w:r w:rsidRPr="00FA392B">
        <w:rPr>
          <w:rFonts w:ascii="Segoe UI" w:hAnsi="Segoe UI" w:cs="Segoe UI"/>
          <w:sz w:val="20"/>
          <w:szCs w:val="20"/>
        </w:rPr>
        <w:t>posés lors des enchères pourraient</w:t>
      </w:r>
      <w:r w:rsidRPr="007515B5">
        <w:rPr>
          <w:rFonts w:ascii="Segoe UI" w:hAnsi="Segoe UI" w:cs="Segoe UI"/>
          <w:sz w:val="20"/>
          <w:szCs w:val="20"/>
        </w:rPr>
        <w:t xml:space="preserve"> quant à eux </w:t>
      </w:r>
      <w:r>
        <w:rPr>
          <w:rFonts w:ascii="Segoe UI" w:hAnsi="Segoe UI" w:cs="Segoe UI"/>
          <w:sz w:val="20"/>
          <w:szCs w:val="20"/>
        </w:rPr>
        <w:t xml:space="preserve">être </w:t>
      </w:r>
      <w:r w:rsidRPr="007515B5">
        <w:rPr>
          <w:rFonts w:ascii="Segoe UI" w:hAnsi="Segoe UI" w:cs="Segoe UI"/>
          <w:sz w:val="20"/>
          <w:szCs w:val="20"/>
        </w:rPr>
        <w:t>publiés avant chaque guichet, un</w:t>
      </w:r>
      <w:r>
        <w:rPr>
          <w:rFonts w:ascii="Segoe UI" w:hAnsi="Segoe UI" w:cs="Segoe UI"/>
          <w:sz w:val="20"/>
          <w:szCs w:val="20"/>
        </w:rPr>
        <w:t xml:space="preserve"> mois avant le début du guichet (à l’exception du premier guichet de l’année N+1). </w:t>
      </w:r>
    </w:p>
    <w:p w14:paraId="4C291CF4" w14:textId="77777777" w:rsidR="004D0C53" w:rsidRDefault="004D0C53" w:rsidP="004D0C53">
      <w:pPr>
        <w:jc w:val="both"/>
        <w:rPr>
          <w:rFonts w:ascii="Segoe UI" w:hAnsi="Segoe UI" w:cs="Segoe UI"/>
          <w:b/>
          <w:sz w:val="20"/>
          <w:szCs w:val="20"/>
        </w:rPr>
      </w:pPr>
      <w:r w:rsidRPr="004459BE">
        <w:rPr>
          <w:rFonts w:ascii="Segoe UI" w:hAnsi="Segoe UI" w:cs="Segoe UI"/>
          <w:b/>
          <w:sz w:val="20"/>
          <w:szCs w:val="20"/>
        </w:rPr>
        <w:t>Question 15</w:t>
      </w:r>
      <w:r w:rsidR="004459BE" w:rsidRPr="004459BE">
        <w:rPr>
          <w:rFonts w:ascii="Segoe UI" w:hAnsi="Segoe UI" w:cs="Segoe UI"/>
          <w:b/>
          <w:sz w:val="20"/>
          <w:szCs w:val="20"/>
        </w:rPr>
        <w:t> :</w:t>
      </w:r>
      <w:r w:rsidRPr="004459BE">
        <w:rPr>
          <w:rFonts w:ascii="Segoe UI" w:hAnsi="Segoe UI" w:cs="Segoe UI"/>
          <w:b/>
          <w:sz w:val="20"/>
          <w:szCs w:val="20"/>
        </w:rPr>
        <w:t xml:space="preserve"> Etes-vous favorable à la limite de 10 TWh au total par jour d’enchères, hors stockage de gaz B ?</w:t>
      </w:r>
    </w:p>
    <w:p w14:paraId="60489547" w14:textId="177A5A78" w:rsidR="00844D29" w:rsidRPr="00844D29" w:rsidRDefault="00844D29" w:rsidP="004D0C53">
      <w:pPr>
        <w:jc w:val="both"/>
        <w:rPr>
          <w:rFonts w:ascii="Segoe UI" w:hAnsi="Segoe UI" w:cs="Segoe UI"/>
          <w:sz w:val="20"/>
          <w:szCs w:val="20"/>
        </w:rPr>
      </w:pPr>
      <w:r w:rsidRPr="00844D29">
        <w:rPr>
          <w:rFonts w:ascii="Segoe UI" w:hAnsi="Segoe UI" w:cs="Segoe UI"/>
          <w:sz w:val="20"/>
          <w:szCs w:val="20"/>
        </w:rPr>
        <w:t xml:space="preserve">La limite </w:t>
      </w:r>
      <w:r w:rsidR="00F41B5B">
        <w:rPr>
          <w:rFonts w:ascii="Segoe UI" w:hAnsi="Segoe UI" w:cs="Segoe UI"/>
          <w:sz w:val="20"/>
          <w:szCs w:val="20"/>
        </w:rPr>
        <w:t xml:space="preserve">journalière </w:t>
      </w:r>
      <w:r w:rsidR="00A610A2">
        <w:rPr>
          <w:rFonts w:ascii="Segoe UI" w:hAnsi="Segoe UI" w:cs="Segoe UI"/>
          <w:sz w:val="20"/>
          <w:szCs w:val="20"/>
        </w:rPr>
        <w:t xml:space="preserve">de 10 TWh proposée </w:t>
      </w:r>
      <w:r w:rsidR="00E45B4E">
        <w:rPr>
          <w:rFonts w:ascii="Segoe UI" w:hAnsi="Segoe UI" w:cs="Segoe UI"/>
          <w:sz w:val="20"/>
          <w:szCs w:val="20"/>
        </w:rPr>
        <w:t xml:space="preserve">(toutes échéances de produits confondues) </w:t>
      </w:r>
      <w:r w:rsidR="00A610A2">
        <w:rPr>
          <w:rFonts w:ascii="Segoe UI" w:hAnsi="Segoe UI" w:cs="Segoe UI"/>
          <w:sz w:val="20"/>
          <w:szCs w:val="20"/>
        </w:rPr>
        <w:t>ne convient</w:t>
      </w:r>
      <w:r w:rsidRPr="00844D29">
        <w:rPr>
          <w:rFonts w:ascii="Segoe UI" w:hAnsi="Segoe UI" w:cs="Segoe UI"/>
          <w:sz w:val="20"/>
          <w:szCs w:val="20"/>
        </w:rPr>
        <w:t xml:space="preserve"> pas au regard du calendrier proposé (quelles que soient les options proposées). E</w:t>
      </w:r>
      <w:r w:rsidR="00F41B5B">
        <w:rPr>
          <w:rFonts w:ascii="Segoe UI" w:hAnsi="Segoe UI" w:cs="Segoe UI"/>
          <w:sz w:val="20"/>
          <w:szCs w:val="20"/>
        </w:rPr>
        <w:t>n particulier, dans l’hypothèse de l’option A de calendrier, e</w:t>
      </w:r>
      <w:r w:rsidRPr="00844D29">
        <w:rPr>
          <w:rFonts w:ascii="Segoe UI" w:hAnsi="Segoe UI" w:cs="Segoe UI"/>
          <w:sz w:val="20"/>
          <w:szCs w:val="20"/>
        </w:rPr>
        <w:t>lle ne permet pas aux opérateurs de proposer l’ensemble de leurs produits au marché. Cette limite doit être redéfinie au regard du calendrier et</w:t>
      </w:r>
      <w:r w:rsidR="00A610A2">
        <w:rPr>
          <w:rFonts w:ascii="Segoe UI" w:hAnsi="Segoe UI" w:cs="Segoe UI"/>
          <w:sz w:val="20"/>
          <w:szCs w:val="20"/>
        </w:rPr>
        <w:t xml:space="preserve"> de</w:t>
      </w:r>
      <w:r w:rsidRPr="00844D29">
        <w:rPr>
          <w:rFonts w:ascii="Segoe UI" w:hAnsi="Segoe UI" w:cs="Segoe UI"/>
          <w:sz w:val="20"/>
          <w:szCs w:val="20"/>
        </w:rPr>
        <w:t xml:space="preserve"> la nécessité de ne pas créer de distorsion de spread. </w:t>
      </w:r>
    </w:p>
    <w:p w14:paraId="5B93C06C" w14:textId="77777777" w:rsidR="004D0C53" w:rsidRDefault="004D0C53" w:rsidP="004D0C53">
      <w:pPr>
        <w:jc w:val="both"/>
        <w:rPr>
          <w:rFonts w:ascii="Segoe UI" w:hAnsi="Segoe UI" w:cs="Segoe UI"/>
          <w:b/>
          <w:sz w:val="20"/>
          <w:szCs w:val="20"/>
        </w:rPr>
      </w:pPr>
      <w:r w:rsidRPr="004459BE">
        <w:rPr>
          <w:rFonts w:ascii="Segoe UI" w:hAnsi="Segoe UI" w:cs="Segoe UI"/>
          <w:b/>
          <w:sz w:val="20"/>
          <w:szCs w:val="20"/>
        </w:rPr>
        <w:t>Question 16</w:t>
      </w:r>
      <w:r w:rsidR="004459BE" w:rsidRPr="004459BE">
        <w:rPr>
          <w:rFonts w:ascii="Segoe UI" w:hAnsi="Segoe UI" w:cs="Segoe UI"/>
          <w:b/>
          <w:sz w:val="20"/>
          <w:szCs w:val="20"/>
        </w:rPr>
        <w:t xml:space="preserve"> : </w:t>
      </w:r>
      <w:r w:rsidRPr="004459BE">
        <w:rPr>
          <w:rFonts w:ascii="Segoe UI" w:hAnsi="Segoe UI" w:cs="Segoe UI"/>
          <w:b/>
          <w:sz w:val="20"/>
          <w:szCs w:val="20"/>
        </w:rPr>
        <w:t>Quel calendrier annuel souhaitez-vous (incluant le nombre et les périodes des guichets par an, le nombre de semaines par guichet, le nombre de jours par semaine d’enchère) ? Etes-vous favorable à des guichets séparés entre la commercialisation des capacités pour N+1 et celles pour N+2 à N+4 ?</w:t>
      </w:r>
    </w:p>
    <w:p w14:paraId="4E49E432" w14:textId="77777777" w:rsidR="00E53C6A" w:rsidRDefault="00E53C6A" w:rsidP="004D0C5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Idem réponse à la question </w:t>
      </w:r>
      <w:r w:rsidR="00800E04">
        <w:rPr>
          <w:rFonts w:ascii="Segoe UI" w:hAnsi="Segoe UI" w:cs="Segoe UI"/>
          <w:sz w:val="20"/>
          <w:szCs w:val="20"/>
        </w:rPr>
        <w:t xml:space="preserve">15. </w:t>
      </w:r>
    </w:p>
    <w:p w14:paraId="03C440C3" w14:textId="77777777" w:rsidR="004D0C53" w:rsidRDefault="004459BE" w:rsidP="004D0C53">
      <w:pPr>
        <w:jc w:val="both"/>
        <w:rPr>
          <w:rFonts w:ascii="Segoe UI" w:hAnsi="Segoe UI" w:cs="Segoe UI"/>
          <w:b/>
          <w:sz w:val="20"/>
          <w:szCs w:val="20"/>
        </w:rPr>
      </w:pPr>
      <w:r w:rsidRPr="004459BE">
        <w:rPr>
          <w:rFonts w:ascii="Segoe UI" w:hAnsi="Segoe UI" w:cs="Segoe UI"/>
          <w:b/>
          <w:sz w:val="20"/>
          <w:szCs w:val="20"/>
        </w:rPr>
        <w:t xml:space="preserve">Question 17 : </w:t>
      </w:r>
      <w:r w:rsidR="004D0C53" w:rsidRPr="004459BE">
        <w:rPr>
          <w:rFonts w:ascii="Segoe UI" w:hAnsi="Segoe UI" w:cs="Segoe UI"/>
          <w:b/>
          <w:sz w:val="20"/>
          <w:szCs w:val="20"/>
        </w:rPr>
        <w:t>Quel délai de publication par les opérateurs du calendrier d’enchères précis (produits, quantités) vous semble préférable ?</w:t>
      </w:r>
    </w:p>
    <w:p w14:paraId="1AF53037" w14:textId="77777777" w:rsidR="00E53C6A" w:rsidRPr="000B6D47" w:rsidRDefault="00E53C6A" w:rsidP="00E53C6A">
      <w:pPr>
        <w:jc w:val="both"/>
        <w:rPr>
          <w:rFonts w:ascii="Segoe UI" w:hAnsi="Segoe UI" w:cs="Segoe UI"/>
          <w:sz w:val="20"/>
          <w:szCs w:val="20"/>
        </w:rPr>
      </w:pPr>
      <w:r w:rsidRPr="00E53C6A">
        <w:rPr>
          <w:rFonts w:ascii="Segoe UI" w:hAnsi="Segoe UI" w:cs="Segoe UI"/>
          <w:sz w:val="20"/>
          <w:szCs w:val="20"/>
        </w:rPr>
        <w:t>Il est important que le calendrier soit bien connu des acteurs.</w:t>
      </w:r>
      <w:r>
        <w:rPr>
          <w:rFonts w:ascii="Segoe UI" w:hAnsi="Segoe UI" w:cs="Segoe UI"/>
          <w:b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Un mois correspond à</w:t>
      </w:r>
      <w:r w:rsidRPr="000B6D47">
        <w:rPr>
          <w:rFonts w:ascii="Segoe UI" w:hAnsi="Segoe UI" w:cs="Segoe UI"/>
          <w:sz w:val="20"/>
          <w:szCs w:val="20"/>
        </w:rPr>
        <w:t xml:space="preserve"> un délai raisonnable </w:t>
      </w:r>
      <w:r>
        <w:rPr>
          <w:rFonts w:ascii="Segoe UI" w:hAnsi="Segoe UI" w:cs="Segoe UI"/>
          <w:sz w:val="20"/>
          <w:szCs w:val="20"/>
        </w:rPr>
        <w:t>pour</w:t>
      </w:r>
      <w:r w:rsidRPr="000B6D47">
        <w:rPr>
          <w:rFonts w:ascii="Segoe UI" w:hAnsi="Segoe UI" w:cs="Segoe UI"/>
          <w:sz w:val="20"/>
          <w:szCs w:val="20"/>
        </w:rPr>
        <w:t xml:space="preserve"> que les opérateurs de stockage informent le marché des volumes précis de chacun des produits commercialisés à chaque enchère.</w:t>
      </w:r>
    </w:p>
    <w:p w14:paraId="4B476A5F" w14:textId="77777777" w:rsidR="004D0C53" w:rsidRPr="004459BE" w:rsidRDefault="004459BE" w:rsidP="004D0C53">
      <w:pPr>
        <w:jc w:val="both"/>
        <w:rPr>
          <w:rFonts w:ascii="Segoe UI" w:hAnsi="Segoe UI" w:cs="Segoe UI"/>
          <w:b/>
          <w:sz w:val="20"/>
          <w:szCs w:val="20"/>
        </w:rPr>
      </w:pPr>
      <w:r w:rsidRPr="004459BE">
        <w:rPr>
          <w:rFonts w:ascii="Segoe UI" w:hAnsi="Segoe UI" w:cs="Segoe UI"/>
          <w:b/>
          <w:sz w:val="20"/>
          <w:szCs w:val="20"/>
        </w:rPr>
        <w:t xml:space="preserve">Question 18 : </w:t>
      </w:r>
      <w:r w:rsidR="004D0C53" w:rsidRPr="004459BE">
        <w:rPr>
          <w:rFonts w:ascii="Segoe UI" w:hAnsi="Segoe UI" w:cs="Segoe UI"/>
          <w:b/>
          <w:sz w:val="20"/>
          <w:szCs w:val="20"/>
        </w:rPr>
        <w:t>Etes-vous favorable aux modalités de commercialisation proposées pour les capacités de stockage de gaz B ?</w:t>
      </w:r>
    </w:p>
    <w:p w14:paraId="0DC8A7CA" w14:textId="6251E111" w:rsidR="004459BE" w:rsidRDefault="004459BE" w:rsidP="004D0C53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lastRenderedPageBreak/>
        <w:t>Il est important que les o</w:t>
      </w:r>
      <w:r w:rsidR="0038770D">
        <w:rPr>
          <w:rFonts w:ascii="Segoe UI" w:hAnsi="Segoe UI" w:cs="Segoe UI"/>
          <w:sz w:val="20"/>
          <w:szCs w:val="20"/>
        </w:rPr>
        <w:t>pérations de conversion de gaz B vers gaz H</w:t>
      </w:r>
      <w:r>
        <w:rPr>
          <w:rFonts w:ascii="Segoe UI" w:hAnsi="Segoe UI" w:cs="Segoe UI"/>
          <w:sz w:val="20"/>
          <w:szCs w:val="20"/>
        </w:rPr>
        <w:t xml:space="preserve"> se déroulent dans les meilleures conditions et notamment la phase pilote qui devrait débute</w:t>
      </w:r>
      <w:r w:rsidR="00785F83">
        <w:rPr>
          <w:rFonts w:ascii="Segoe UI" w:hAnsi="Segoe UI" w:cs="Segoe UI"/>
          <w:sz w:val="20"/>
          <w:szCs w:val="20"/>
        </w:rPr>
        <w:t xml:space="preserve">r prochainement. Les prestataires de service </w:t>
      </w:r>
      <w:r w:rsidR="0038770D">
        <w:rPr>
          <w:rFonts w:ascii="Segoe UI" w:hAnsi="Segoe UI" w:cs="Segoe UI"/>
          <w:sz w:val="20"/>
          <w:szCs w:val="20"/>
        </w:rPr>
        <w:t>en charge de la</w:t>
      </w:r>
      <w:r>
        <w:rPr>
          <w:rFonts w:ascii="Segoe UI" w:hAnsi="Segoe UI" w:cs="Segoe UI"/>
          <w:sz w:val="20"/>
          <w:szCs w:val="20"/>
        </w:rPr>
        <w:t xml:space="preserve"> conversion </w:t>
      </w:r>
      <w:r w:rsidR="0038770D">
        <w:rPr>
          <w:rFonts w:ascii="Segoe UI" w:hAnsi="Segoe UI" w:cs="Segoe UI"/>
          <w:sz w:val="20"/>
          <w:szCs w:val="20"/>
        </w:rPr>
        <w:t xml:space="preserve">de gaz H vers gaz B </w:t>
      </w:r>
      <w:r>
        <w:rPr>
          <w:rFonts w:ascii="Segoe UI" w:hAnsi="Segoe UI" w:cs="Segoe UI"/>
          <w:sz w:val="20"/>
          <w:szCs w:val="20"/>
        </w:rPr>
        <w:t xml:space="preserve">doivent se voir offrir l’accès nécessaire aux capacités de stockage. </w:t>
      </w:r>
    </w:p>
    <w:sectPr w:rsidR="004459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81346E" w14:textId="77777777" w:rsidR="002A2A83" w:rsidRDefault="002A2A83" w:rsidP="006222B3">
      <w:pPr>
        <w:spacing w:after="0" w:line="240" w:lineRule="auto"/>
      </w:pPr>
      <w:r>
        <w:separator/>
      </w:r>
    </w:p>
  </w:endnote>
  <w:endnote w:type="continuationSeparator" w:id="0">
    <w:p w14:paraId="26872A57" w14:textId="77777777" w:rsidR="002A2A83" w:rsidRDefault="002A2A83" w:rsidP="00622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3B6987" w14:textId="77777777" w:rsidR="004459BE" w:rsidRDefault="004459B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685920"/>
      <w:docPartObj>
        <w:docPartGallery w:val="Page Numbers (Bottom of Page)"/>
        <w:docPartUnique/>
      </w:docPartObj>
    </w:sdtPr>
    <w:sdtEndPr>
      <w:rPr>
        <w:rFonts w:ascii="Segoe UI" w:hAnsi="Segoe UI" w:cs="Segoe UI"/>
        <w:sz w:val="18"/>
        <w:szCs w:val="18"/>
      </w:rPr>
    </w:sdtEndPr>
    <w:sdtContent>
      <w:p w14:paraId="481AE260" w14:textId="77777777" w:rsidR="006222B3" w:rsidRPr="006222B3" w:rsidRDefault="006222B3">
        <w:pPr>
          <w:pStyle w:val="Pieddepage"/>
          <w:jc w:val="right"/>
          <w:rPr>
            <w:rFonts w:ascii="Segoe UI" w:hAnsi="Segoe UI" w:cs="Segoe UI"/>
            <w:sz w:val="18"/>
            <w:szCs w:val="18"/>
          </w:rPr>
        </w:pPr>
        <w:r w:rsidRPr="006222B3">
          <w:rPr>
            <w:rFonts w:ascii="Segoe UI" w:hAnsi="Segoe UI" w:cs="Segoe UI"/>
            <w:sz w:val="18"/>
            <w:szCs w:val="18"/>
          </w:rPr>
          <w:fldChar w:fldCharType="begin"/>
        </w:r>
        <w:r w:rsidRPr="006222B3">
          <w:rPr>
            <w:rFonts w:ascii="Segoe UI" w:hAnsi="Segoe UI" w:cs="Segoe UI"/>
            <w:sz w:val="18"/>
            <w:szCs w:val="18"/>
          </w:rPr>
          <w:instrText>PAGE   \* MERGEFORMAT</w:instrText>
        </w:r>
        <w:r w:rsidRPr="006222B3">
          <w:rPr>
            <w:rFonts w:ascii="Segoe UI" w:hAnsi="Segoe UI" w:cs="Segoe UI"/>
            <w:sz w:val="18"/>
            <w:szCs w:val="18"/>
          </w:rPr>
          <w:fldChar w:fldCharType="separate"/>
        </w:r>
        <w:r w:rsidR="00BB4232">
          <w:rPr>
            <w:rFonts w:ascii="Segoe UI" w:hAnsi="Segoe UI" w:cs="Segoe UI"/>
            <w:noProof/>
            <w:sz w:val="18"/>
            <w:szCs w:val="18"/>
          </w:rPr>
          <w:t>1</w:t>
        </w:r>
        <w:r w:rsidRPr="006222B3">
          <w:rPr>
            <w:rFonts w:ascii="Segoe UI" w:hAnsi="Segoe UI" w:cs="Segoe UI"/>
            <w:sz w:val="18"/>
            <w:szCs w:val="18"/>
          </w:rPr>
          <w:fldChar w:fldCharType="end"/>
        </w:r>
      </w:p>
    </w:sdtContent>
  </w:sdt>
  <w:p w14:paraId="4A6B5511" w14:textId="77777777" w:rsidR="006222B3" w:rsidRDefault="006222B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738FB" w14:textId="77777777" w:rsidR="004459BE" w:rsidRDefault="004459B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ADACAB" w14:textId="77777777" w:rsidR="002A2A83" w:rsidRDefault="002A2A83" w:rsidP="006222B3">
      <w:pPr>
        <w:spacing w:after="0" w:line="240" w:lineRule="auto"/>
      </w:pPr>
      <w:r>
        <w:separator/>
      </w:r>
    </w:p>
  </w:footnote>
  <w:footnote w:type="continuationSeparator" w:id="0">
    <w:p w14:paraId="14E23072" w14:textId="77777777" w:rsidR="002A2A83" w:rsidRDefault="002A2A83" w:rsidP="00622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3B075" w14:textId="6FA9227B" w:rsidR="004459BE" w:rsidRDefault="004459B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6ECEC" w14:textId="469CAEBC" w:rsidR="004459BE" w:rsidRDefault="004459BE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CA3F6" w14:textId="44FB16DE" w:rsidR="004459BE" w:rsidRDefault="004459BE">
    <w:pPr>
      <w:pStyle w:val="En-tte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bastien Lacombe">
    <w15:presenceInfo w15:providerId="None" w15:userId="Sebastien Lacomb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C53"/>
    <w:rsid w:val="00031D22"/>
    <w:rsid w:val="00075290"/>
    <w:rsid w:val="002228C3"/>
    <w:rsid w:val="002A2A83"/>
    <w:rsid w:val="0038770D"/>
    <w:rsid w:val="003B1258"/>
    <w:rsid w:val="004459BE"/>
    <w:rsid w:val="004D0C53"/>
    <w:rsid w:val="006222B3"/>
    <w:rsid w:val="00785F83"/>
    <w:rsid w:val="007B1A1C"/>
    <w:rsid w:val="00800E04"/>
    <w:rsid w:val="008405A8"/>
    <w:rsid w:val="00844D29"/>
    <w:rsid w:val="0091678B"/>
    <w:rsid w:val="00A610A2"/>
    <w:rsid w:val="00B318F3"/>
    <w:rsid w:val="00B336DD"/>
    <w:rsid w:val="00BA4B19"/>
    <w:rsid w:val="00BB4232"/>
    <w:rsid w:val="00BD181B"/>
    <w:rsid w:val="00DB6903"/>
    <w:rsid w:val="00E45B4E"/>
    <w:rsid w:val="00E53C6A"/>
    <w:rsid w:val="00F4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CEA4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4D0C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D0C53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22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22B3"/>
  </w:style>
  <w:style w:type="paragraph" w:styleId="Pieddepage">
    <w:name w:val="footer"/>
    <w:basedOn w:val="Normal"/>
    <w:link w:val="PieddepageCar"/>
    <w:uiPriority w:val="99"/>
    <w:unhideWhenUsed/>
    <w:rsid w:val="00622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22B3"/>
  </w:style>
  <w:style w:type="paragraph" w:styleId="Textedebulles">
    <w:name w:val="Balloon Text"/>
    <w:basedOn w:val="Normal"/>
    <w:link w:val="TextedebullesCar"/>
    <w:uiPriority w:val="99"/>
    <w:semiHidden/>
    <w:unhideWhenUsed/>
    <w:rsid w:val="0044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5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4D0C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D0C53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22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22B3"/>
  </w:style>
  <w:style w:type="paragraph" w:styleId="Pieddepage">
    <w:name w:val="footer"/>
    <w:basedOn w:val="Normal"/>
    <w:link w:val="PieddepageCar"/>
    <w:uiPriority w:val="99"/>
    <w:unhideWhenUsed/>
    <w:rsid w:val="00622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22B3"/>
  </w:style>
  <w:style w:type="paragraph" w:styleId="Textedebulles">
    <w:name w:val="Balloon Text"/>
    <w:basedOn w:val="Normal"/>
    <w:link w:val="TextedebullesCar"/>
    <w:uiPriority w:val="99"/>
    <w:semiHidden/>
    <w:unhideWhenUsed/>
    <w:rsid w:val="0044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5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3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1126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Madeleine LAFON</dc:creator>
  <cp:lastModifiedBy>Madeleine LAFON</cp:lastModifiedBy>
  <cp:revision>4</cp:revision>
  <cp:lastPrinted>2018-08-23T18:10:00Z</cp:lastPrinted>
  <dcterms:created xsi:type="dcterms:W3CDTF">2018-08-27T07:31:00Z</dcterms:created>
  <dcterms:modified xsi:type="dcterms:W3CDTF">2018-08-27T12:35:00Z</dcterms:modified>
</cp:coreProperties>
</file>