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B909" w14:textId="021F8A12" w:rsidR="0013379E" w:rsidRPr="003F3D0E" w:rsidRDefault="0013379E" w:rsidP="00A072CA">
      <w:pPr>
        <w:spacing w:after="160"/>
        <w:ind w:right="1416"/>
        <w:jc w:val="left"/>
        <w:rPr>
          <w:rFonts w:ascii="Times New Roman" w:hAnsi="Times New Roman"/>
          <w:sz w:val="24"/>
          <w:szCs w:val="24"/>
        </w:rPr>
      </w:pPr>
    </w:p>
    <w:p w14:paraId="698B6350" w14:textId="77777777" w:rsidR="0013379E" w:rsidRPr="003F3D0E" w:rsidRDefault="0013379E" w:rsidP="00A072CA">
      <w:pPr>
        <w:spacing w:after="160"/>
        <w:ind w:right="1416"/>
        <w:jc w:val="left"/>
        <w:rPr>
          <w:rFonts w:ascii="Times New Roman" w:hAnsi="Times New Roman"/>
          <w:sz w:val="24"/>
          <w:szCs w:val="24"/>
        </w:rPr>
      </w:pPr>
    </w:p>
    <w:p w14:paraId="236DD41F" w14:textId="77777777" w:rsidR="0013379E" w:rsidRPr="003F3D0E" w:rsidRDefault="0013379E" w:rsidP="00A072CA">
      <w:pPr>
        <w:spacing w:after="160"/>
        <w:ind w:right="1416"/>
        <w:jc w:val="left"/>
        <w:rPr>
          <w:rFonts w:ascii="Times New Roman" w:hAnsi="Times New Roman"/>
          <w:sz w:val="24"/>
          <w:szCs w:val="24"/>
        </w:rPr>
      </w:pPr>
    </w:p>
    <w:p w14:paraId="476F7DDB" w14:textId="77777777" w:rsidR="0013379E" w:rsidRPr="003F3D0E" w:rsidRDefault="0013379E" w:rsidP="00A072CA">
      <w:pPr>
        <w:spacing w:after="160"/>
        <w:ind w:right="1416"/>
        <w:jc w:val="left"/>
        <w:rPr>
          <w:rFonts w:ascii="Times New Roman" w:hAnsi="Times New Roman"/>
          <w:sz w:val="24"/>
          <w:szCs w:val="24"/>
        </w:rPr>
      </w:pPr>
    </w:p>
    <w:p w14:paraId="1B3C172C" w14:textId="77777777" w:rsidR="0013379E" w:rsidRPr="003F3D0E" w:rsidRDefault="0013379E" w:rsidP="00A072CA">
      <w:pPr>
        <w:spacing w:after="160"/>
        <w:ind w:right="1416"/>
        <w:jc w:val="left"/>
        <w:rPr>
          <w:rFonts w:ascii="Times New Roman" w:hAnsi="Times New Roman"/>
          <w:sz w:val="24"/>
          <w:szCs w:val="24"/>
        </w:rPr>
      </w:pPr>
    </w:p>
    <w:p w14:paraId="6B51B9F0" w14:textId="77777777" w:rsidR="0013379E" w:rsidRPr="003F3D0E" w:rsidRDefault="0013379E" w:rsidP="00A072CA">
      <w:pPr>
        <w:spacing w:after="160"/>
        <w:ind w:right="1416"/>
        <w:jc w:val="left"/>
        <w:rPr>
          <w:rFonts w:ascii="Times New Roman" w:hAnsi="Times New Roman"/>
          <w:sz w:val="24"/>
          <w:szCs w:val="24"/>
        </w:rPr>
      </w:pPr>
    </w:p>
    <w:p w14:paraId="39572CEA" w14:textId="77777777" w:rsidR="0013379E" w:rsidRPr="003F3D0E" w:rsidRDefault="0013379E" w:rsidP="00A072CA">
      <w:pPr>
        <w:spacing w:after="160"/>
        <w:ind w:right="1416"/>
        <w:jc w:val="left"/>
        <w:rPr>
          <w:rFonts w:ascii="Times New Roman" w:hAnsi="Times New Roman"/>
          <w:sz w:val="24"/>
          <w:szCs w:val="24"/>
        </w:rPr>
      </w:pPr>
    </w:p>
    <w:p w14:paraId="6062E93E" w14:textId="77777777" w:rsidR="0013379E" w:rsidRPr="003F3D0E" w:rsidRDefault="0013379E" w:rsidP="00A072CA">
      <w:pPr>
        <w:spacing w:after="160"/>
        <w:ind w:right="1416"/>
        <w:jc w:val="left"/>
        <w:rPr>
          <w:rFonts w:ascii="Times New Roman" w:hAnsi="Times New Roman"/>
          <w:sz w:val="24"/>
          <w:szCs w:val="24"/>
        </w:rPr>
      </w:pPr>
    </w:p>
    <w:p w14:paraId="4D9AE05D" w14:textId="598BC164" w:rsidR="0013379E" w:rsidRDefault="0013379E" w:rsidP="00A072CA">
      <w:pPr>
        <w:spacing w:after="160"/>
        <w:ind w:right="1416"/>
        <w:jc w:val="left"/>
        <w:rPr>
          <w:rFonts w:ascii="Times New Roman" w:hAnsi="Times New Roman"/>
          <w:sz w:val="24"/>
          <w:szCs w:val="24"/>
        </w:rPr>
      </w:pPr>
    </w:p>
    <w:p w14:paraId="618700CD" w14:textId="6A283795" w:rsidR="00D73167" w:rsidRDefault="00D73167" w:rsidP="00A072CA">
      <w:pPr>
        <w:spacing w:after="160"/>
        <w:ind w:right="1416"/>
        <w:jc w:val="left"/>
        <w:rPr>
          <w:rFonts w:ascii="Times New Roman" w:hAnsi="Times New Roman"/>
          <w:sz w:val="24"/>
          <w:szCs w:val="24"/>
        </w:rPr>
      </w:pPr>
    </w:p>
    <w:p w14:paraId="23E92D64" w14:textId="6800F8B9" w:rsidR="00D73167" w:rsidRDefault="00D73167" w:rsidP="00A072CA">
      <w:pPr>
        <w:spacing w:after="160"/>
        <w:ind w:right="1416"/>
        <w:jc w:val="left"/>
        <w:rPr>
          <w:rFonts w:ascii="Times New Roman" w:hAnsi="Times New Roman"/>
          <w:sz w:val="24"/>
          <w:szCs w:val="24"/>
        </w:rPr>
      </w:pPr>
    </w:p>
    <w:p w14:paraId="0852C413" w14:textId="225C9338" w:rsidR="00D73167" w:rsidRDefault="00D73167" w:rsidP="00A072CA">
      <w:pPr>
        <w:spacing w:after="160"/>
        <w:ind w:right="1416"/>
        <w:jc w:val="left"/>
        <w:rPr>
          <w:rFonts w:ascii="Times New Roman" w:hAnsi="Times New Roman"/>
          <w:sz w:val="24"/>
          <w:szCs w:val="24"/>
        </w:rPr>
      </w:pPr>
    </w:p>
    <w:p w14:paraId="54889692" w14:textId="39C603CB" w:rsidR="00D73167" w:rsidRDefault="00D73167" w:rsidP="00A072CA">
      <w:pPr>
        <w:spacing w:after="160"/>
        <w:ind w:right="1416"/>
        <w:jc w:val="left"/>
        <w:rPr>
          <w:rFonts w:ascii="Times New Roman" w:hAnsi="Times New Roman"/>
          <w:sz w:val="24"/>
          <w:szCs w:val="24"/>
        </w:rPr>
      </w:pPr>
    </w:p>
    <w:p w14:paraId="7C8C45CE" w14:textId="25E9792D" w:rsidR="00D73167" w:rsidRDefault="00D73167" w:rsidP="00A072CA">
      <w:pPr>
        <w:spacing w:after="160"/>
        <w:ind w:right="1416"/>
        <w:jc w:val="left"/>
        <w:rPr>
          <w:rFonts w:ascii="Times New Roman" w:hAnsi="Times New Roman"/>
          <w:sz w:val="24"/>
          <w:szCs w:val="24"/>
        </w:rPr>
      </w:pPr>
    </w:p>
    <w:p w14:paraId="08DA8120" w14:textId="77777777" w:rsidR="00D73167" w:rsidRPr="003F3D0E" w:rsidRDefault="00D73167" w:rsidP="00A072CA">
      <w:pPr>
        <w:spacing w:after="160"/>
        <w:ind w:right="1416"/>
        <w:jc w:val="left"/>
        <w:rPr>
          <w:rFonts w:ascii="Times New Roman" w:hAnsi="Times New Roman"/>
          <w:sz w:val="24"/>
          <w:szCs w:val="24"/>
        </w:rPr>
      </w:pPr>
    </w:p>
    <w:tbl>
      <w:tblPr>
        <w:tblStyle w:val="Grilledutableau"/>
        <w:tblW w:w="9327" w:type="dxa"/>
        <w:tblLayout w:type="fixed"/>
        <w:tblLook w:val="04A0" w:firstRow="1" w:lastRow="0" w:firstColumn="1" w:lastColumn="0" w:noHBand="0" w:noVBand="1"/>
      </w:tblPr>
      <w:tblGrid>
        <w:gridCol w:w="9327"/>
      </w:tblGrid>
      <w:tr w:rsidR="00412AE0" w:rsidRPr="00801183" w14:paraId="56DA4C53" w14:textId="77777777" w:rsidTr="00D73167">
        <w:trPr>
          <w:trHeight w:hRule="exact" w:val="1260"/>
        </w:trPr>
        <w:tc>
          <w:tcPr>
            <w:tcW w:w="9327" w:type="dxa"/>
            <w:vAlign w:val="bottom"/>
          </w:tcPr>
          <w:p w14:paraId="499E3EC1" w14:textId="77777777" w:rsidR="00412AE0" w:rsidRPr="00801183" w:rsidRDefault="00412AE0" w:rsidP="00A072CA">
            <w:pPr>
              <w:spacing w:after="160"/>
              <w:jc w:val="left"/>
              <w:rPr>
                <w:rFonts w:ascii="Avenir LT Std 65 Medium" w:hAnsi="Avenir LT Std 65 Medium"/>
                <w:caps/>
                <w:color w:val="0053A1"/>
                <w:sz w:val="30"/>
              </w:rPr>
            </w:pPr>
            <w:r w:rsidRPr="00801183">
              <w:rPr>
                <w:rFonts w:ascii="Avenir LT Std 65 Medium" w:hAnsi="Avenir LT Std 65 Medium"/>
                <w:caps/>
                <w:color w:val="0053A1"/>
                <w:sz w:val="36"/>
              </w:rPr>
              <w:t>CONDITIONS GENERALES</w:t>
            </w:r>
          </w:p>
        </w:tc>
      </w:tr>
      <w:tr w:rsidR="00412AE0" w:rsidRPr="00801183" w14:paraId="47B964E8" w14:textId="77777777" w:rsidTr="00690520">
        <w:trPr>
          <w:trHeight w:hRule="exact" w:val="227"/>
        </w:trPr>
        <w:tc>
          <w:tcPr>
            <w:tcW w:w="9327" w:type="dxa"/>
          </w:tcPr>
          <w:p w14:paraId="0FAF00AB" w14:textId="77777777" w:rsidR="00412AE0" w:rsidRPr="00801183" w:rsidRDefault="00412AE0" w:rsidP="00A072CA">
            <w:pPr>
              <w:spacing w:after="160"/>
              <w:jc w:val="left"/>
              <w:rPr>
                <w:color w:val="000000"/>
              </w:rPr>
            </w:pPr>
            <w:r w:rsidRPr="00801183">
              <w:rPr>
                <w:noProof/>
                <w:color w:val="000000"/>
              </w:rPr>
              <w:drawing>
                <wp:anchor distT="0" distB="0" distL="114300" distR="114300" simplePos="0" relativeHeight="251658241" behindDoc="0" locked="1" layoutInCell="1" allowOverlap="1" wp14:anchorId="163DF6A0" wp14:editId="622B11AB">
                  <wp:simplePos x="0" y="0"/>
                  <wp:positionH relativeFrom="margin">
                    <wp:posOffset>-126365</wp:posOffset>
                  </wp:positionH>
                  <wp:positionV relativeFrom="paragraph">
                    <wp:posOffset>17780</wp:posOffset>
                  </wp:positionV>
                  <wp:extent cx="247650" cy="57150"/>
                  <wp:effectExtent l="19050" t="0" r="0" b="0"/>
                  <wp:wrapNone/>
                  <wp:docPr id="1" name="Image 2" descr="barre_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e_jaune"/>
                          <pic:cNvPicPr>
                            <a:picLocks noChangeAspect="1" noChangeArrowheads="1"/>
                          </pic:cNvPicPr>
                        </pic:nvPicPr>
                        <pic:blipFill>
                          <a:blip r:embed="rId12" cstate="print"/>
                          <a:srcRect/>
                          <a:stretch>
                            <a:fillRect/>
                          </a:stretch>
                        </pic:blipFill>
                        <pic:spPr bwMode="auto">
                          <a:xfrm>
                            <a:off x="0" y="0"/>
                            <a:ext cx="252095" cy="60325"/>
                          </a:xfrm>
                          <a:prstGeom prst="rect">
                            <a:avLst/>
                          </a:prstGeom>
                          <a:noFill/>
                          <a:ln w="9525">
                            <a:noFill/>
                            <a:miter lim="800000"/>
                            <a:headEnd/>
                            <a:tailEnd/>
                          </a:ln>
                        </pic:spPr>
                      </pic:pic>
                    </a:graphicData>
                  </a:graphic>
                </wp:anchor>
              </w:drawing>
            </w:r>
          </w:p>
        </w:tc>
      </w:tr>
    </w:tbl>
    <w:p w14:paraId="2E60E862" w14:textId="77777777" w:rsidR="00CC0D03" w:rsidRPr="00801183" w:rsidRDefault="00CC0D03" w:rsidP="00A072CA">
      <w:pPr>
        <w:spacing w:after="160"/>
        <w:jc w:val="left"/>
        <w:rPr>
          <w:rFonts w:ascii="Avenir LT Std 65 Medium" w:eastAsia="MS Gothic" w:hAnsi="Avenir LT Std 65 Medium"/>
          <w:caps/>
          <w:color w:val="000000"/>
          <w:kern w:val="28"/>
          <w:sz w:val="38"/>
          <w:szCs w:val="52"/>
          <w:lang w:eastAsia="en-US"/>
        </w:rPr>
      </w:pPr>
    </w:p>
    <w:p w14:paraId="56BFB1BF" w14:textId="77777777" w:rsidR="0076167B" w:rsidRPr="00801183" w:rsidRDefault="0076167B" w:rsidP="00A072CA">
      <w:pPr>
        <w:spacing w:after="160"/>
        <w:jc w:val="left"/>
        <w:rPr>
          <w:rFonts w:ascii="Avenir LT Std 65 Medium" w:eastAsia="MS Gothic" w:hAnsi="Avenir LT Std 65 Medium"/>
          <w:caps/>
          <w:color w:val="000000"/>
          <w:kern w:val="28"/>
          <w:sz w:val="38"/>
          <w:szCs w:val="52"/>
          <w:lang w:eastAsia="en-US"/>
        </w:rPr>
      </w:pPr>
      <w:r w:rsidRPr="00801183">
        <w:rPr>
          <w:rFonts w:ascii="Avenir LT Std 65 Medium" w:eastAsia="MS Gothic" w:hAnsi="Avenir LT Std 65 Medium"/>
          <w:caps/>
          <w:color w:val="000000"/>
          <w:kern w:val="28"/>
          <w:sz w:val="38"/>
          <w:szCs w:val="52"/>
          <w:lang w:eastAsia="en-US"/>
        </w:rPr>
        <w:t xml:space="preserve">Contrat </w:t>
      </w:r>
      <w:r w:rsidR="00855DE3" w:rsidRPr="00801183">
        <w:rPr>
          <w:rFonts w:ascii="Avenir LT Std 65 Medium" w:eastAsia="MS Gothic" w:hAnsi="Avenir LT Std 65 Medium"/>
          <w:caps/>
          <w:color w:val="000000"/>
          <w:kern w:val="28"/>
          <w:sz w:val="38"/>
          <w:szCs w:val="52"/>
          <w:lang w:eastAsia="en-US"/>
        </w:rPr>
        <w:t>DISTRIBUTEUR</w:t>
      </w:r>
      <w:r w:rsidR="00524699" w:rsidRPr="00801183">
        <w:rPr>
          <w:rFonts w:ascii="Avenir LT Std 65 Medium" w:eastAsia="MS Gothic" w:hAnsi="Avenir LT Std 65 Medium"/>
          <w:caps/>
          <w:color w:val="000000"/>
          <w:kern w:val="28"/>
          <w:sz w:val="38"/>
          <w:szCs w:val="52"/>
          <w:lang w:eastAsia="en-US"/>
        </w:rPr>
        <w:t xml:space="preserve"> de</w:t>
      </w:r>
      <w:r w:rsidR="00855DE3" w:rsidRPr="00801183">
        <w:rPr>
          <w:rFonts w:ascii="Avenir LT Std 65 Medium" w:eastAsia="MS Gothic" w:hAnsi="Avenir LT Std 65 Medium"/>
          <w:caps/>
          <w:color w:val="000000"/>
          <w:kern w:val="28"/>
          <w:sz w:val="38"/>
          <w:szCs w:val="52"/>
          <w:lang w:eastAsia="en-US"/>
        </w:rPr>
        <w:t xml:space="preserve"> </w:t>
      </w:r>
      <w:r w:rsidRPr="00801183">
        <w:rPr>
          <w:rFonts w:ascii="Avenir LT Std 65 Medium" w:eastAsia="MS Gothic" w:hAnsi="Avenir LT Std 65 Medium"/>
          <w:caps/>
          <w:color w:val="000000"/>
          <w:kern w:val="28"/>
          <w:sz w:val="38"/>
          <w:szCs w:val="52"/>
          <w:lang w:eastAsia="en-US"/>
        </w:rPr>
        <w:t>GAZ</w:t>
      </w:r>
      <w:r w:rsidR="00962FFB" w:rsidRPr="00801183">
        <w:rPr>
          <w:rFonts w:ascii="Avenir LT Std 65 Medium" w:eastAsia="MS Gothic" w:hAnsi="Avenir LT Std 65 Medium"/>
          <w:caps/>
          <w:color w:val="000000"/>
          <w:kern w:val="28"/>
          <w:sz w:val="38"/>
          <w:szCs w:val="52"/>
          <w:lang w:eastAsia="en-US"/>
        </w:rPr>
        <w:t xml:space="preserve"> </w:t>
      </w:r>
      <w:r w:rsidRPr="00801183">
        <w:rPr>
          <w:rFonts w:ascii="Avenir LT Std 65 Medium" w:eastAsia="MS Gothic" w:hAnsi="Avenir LT Std 65 Medium"/>
          <w:caps/>
          <w:color w:val="000000"/>
          <w:kern w:val="28"/>
          <w:sz w:val="38"/>
          <w:szCs w:val="52"/>
          <w:lang w:eastAsia="en-US"/>
        </w:rPr>
        <w:t>-</w:t>
      </w:r>
      <w:r w:rsidR="00962FFB" w:rsidRPr="00801183">
        <w:rPr>
          <w:rFonts w:ascii="Avenir LT Std 65 Medium" w:eastAsia="MS Gothic" w:hAnsi="Avenir LT Std 65 Medium"/>
          <w:caps/>
          <w:color w:val="000000"/>
          <w:kern w:val="28"/>
          <w:sz w:val="38"/>
          <w:szCs w:val="52"/>
          <w:lang w:eastAsia="en-US"/>
        </w:rPr>
        <w:t xml:space="preserve"> </w:t>
      </w:r>
      <w:r w:rsidRPr="00801183">
        <w:rPr>
          <w:rFonts w:ascii="Avenir LT Std 65 Medium" w:eastAsia="MS Gothic" w:hAnsi="Avenir LT Std 65 Medium"/>
          <w:caps/>
          <w:color w:val="000000"/>
          <w:kern w:val="28"/>
          <w:sz w:val="38"/>
          <w:szCs w:val="52"/>
          <w:lang w:eastAsia="en-US"/>
        </w:rPr>
        <w:t>fournisseur</w:t>
      </w:r>
    </w:p>
    <w:p w14:paraId="1312C46E" w14:textId="77777777" w:rsidR="0076167B" w:rsidRPr="00801183" w:rsidRDefault="0076167B" w:rsidP="00A072CA">
      <w:pPr>
        <w:spacing w:after="160"/>
        <w:jc w:val="left"/>
        <w:rPr>
          <w:rFonts w:ascii="Avenir LT Std 65 Medium" w:eastAsia="MS Gothic" w:hAnsi="Avenir LT Std 65 Medium"/>
          <w:caps/>
          <w:color w:val="000000"/>
          <w:kern w:val="28"/>
          <w:sz w:val="38"/>
          <w:szCs w:val="52"/>
          <w:lang w:eastAsia="en-US"/>
        </w:rPr>
      </w:pPr>
    </w:p>
    <w:p w14:paraId="520673D8" w14:textId="77777777" w:rsidR="0013379E" w:rsidRPr="00801183" w:rsidRDefault="0013379E" w:rsidP="00A072CA">
      <w:pPr>
        <w:spacing w:after="160"/>
        <w:ind w:right="1416"/>
        <w:jc w:val="left"/>
        <w:rPr>
          <w:rFonts w:ascii="Times New Roman" w:hAnsi="Times New Roman"/>
          <w:sz w:val="24"/>
          <w:szCs w:val="24"/>
        </w:rPr>
      </w:pPr>
    </w:p>
    <w:p w14:paraId="5C971509" w14:textId="77777777" w:rsidR="0013379E" w:rsidRPr="00801183" w:rsidRDefault="0013379E" w:rsidP="00A072CA">
      <w:pPr>
        <w:spacing w:after="160"/>
        <w:ind w:right="1416"/>
        <w:jc w:val="left"/>
        <w:rPr>
          <w:rFonts w:ascii="Times New Roman" w:hAnsi="Times New Roman"/>
          <w:sz w:val="24"/>
          <w:szCs w:val="24"/>
        </w:rPr>
      </w:pPr>
    </w:p>
    <w:p w14:paraId="2B0EE5DE" w14:textId="6C1E51AE" w:rsidR="00C506C8" w:rsidRPr="00801183" w:rsidRDefault="00412AE0" w:rsidP="00A072CA">
      <w:pPr>
        <w:spacing w:after="160"/>
        <w:rPr>
          <w:rFonts w:ascii="Avenir LT Std 65 Medium" w:eastAsia="MS Gothic" w:hAnsi="Avenir LT Std 65 Medium"/>
          <w:caps/>
          <w:color w:val="000000"/>
          <w:kern w:val="28"/>
          <w:sz w:val="38"/>
          <w:szCs w:val="52"/>
          <w:lang w:eastAsia="en-US"/>
        </w:rPr>
      </w:pPr>
      <w:bookmarkStart w:id="0" w:name="_DV_M0"/>
      <w:bookmarkEnd w:id="0"/>
      <w:r w:rsidRPr="00801183">
        <w:rPr>
          <w:rFonts w:ascii="Avenir LT Std 65 Medium" w:eastAsia="MS Gothic" w:hAnsi="Avenir LT Std 65 Medium"/>
          <w:caps/>
          <w:color w:val="000000"/>
          <w:kern w:val="28"/>
          <w:sz w:val="38"/>
          <w:szCs w:val="52"/>
          <w:lang w:eastAsia="en-US"/>
        </w:rPr>
        <w:t xml:space="preserve">Version </w:t>
      </w:r>
      <w:r w:rsidR="002E5C64" w:rsidRPr="00801183">
        <w:rPr>
          <w:rFonts w:ascii="Avenir LT Std 65 Medium" w:eastAsia="MS Gothic" w:hAnsi="Avenir LT Std 65 Medium"/>
          <w:caps/>
          <w:color w:val="000000"/>
          <w:kern w:val="28"/>
          <w:sz w:val="38"/>
          <w:szCs w:val="52"/>
          <w:lang w:eastAsia="en-US"/>
        </w:rPr>
        <w:t>DE</w:t>
      </w:r>
      <w:r w:rsidR="00483B6B" w:rsidRPr="00801183">
        <w:rPr>
          <w:rFonts w:ascii="Avenir LT Std 65 Medium" w:eastAsia="MS Gothic" w:hAnsi="Avenir LT Std 65 Medium"/>
          <w:caps/>
          <w:color w:val="000000"/>
          <w:kern w:val="28"/>
          <w:sz w:val="38"/>
          <w:szCs w:val="52"/>
          <w:lang w:eastAsia="en-US"/>
        </w:rPr>
        <w:t xml:space="preserve"> </w:t>
      </w:r>
      <w:r w:rsidR="00BE73F7" w:rsidRPr="00801183">
        <w:rPr>
          <w:rFonts w:ascii="Avenir LT Std 65 Medium" w:eastAsia="MS Gothic" w:hAnsi="Avenir LT Std 65 Medium"/>
          <w:caps/>
          <w:color w:val="000000"/>
          <w:kern w:val="28"/>
          <w:sz w:val="38"/>
          <w:szCs w:val="52"/>
          <w:lang w:eastAsia="en-US"/>
        </w:rPr>
        <w:t xml:space="preserve">XXX </w:t>
      </w:r>
      <w:r w:rsidR="003A0BA6" w:rsidRPr="00801183">
        <w:rPr>
          <w:rFonts w:ascii="Avenir LT Std 65 Medium" w:eastAsia="MS Gothic" w:hAnsi="Avenir LT Std 65 Medium"/>
          <w:caps/>
          <w:color w:val="000000"/>
          <w:kern w:val="28"/>
          <w:sz w:val="38"/>
          <w:szCs w:val="52"/>
          <w:lang w:eastAsia="en-US"/>
        </w:rPr>
        <w:t>20</w:t>
      </w:r>
      <w:r w:rsidR="00D73167" w:rsidRPr="00801183">
        <w:rPr>
          <w:rFonts w:ascii="Avenir LT Std 65 Medium" w:eastAsia="MS Gothic" w:hAnsi="Avenir LT Std 65 Medium"/>
          <w:caps/>
          <w:color w:val="000000"/>
          <w:kern w:val="28"/>
          <w:sz w:val="38"/>
          <w:szCs w:val="52"/>
          <w:lang w:eastAsia="en-US"/>
        </w:rPr>
        <w:t>2</w:t>
      </w:r>
      <w:r w:rsidR="00A06975" w:rsidRPr="00801183">
        <w:rPr>
          <w:rFonts w:ascii="Avenir LT Std 65 Medium" w:eastAsia="MS Gothic" w:hAnsi="Avenir LT Std 65 Medium"/>
          <w:caps/>
          <w:color w:val="000000"/>
          <w:kern w:val="28"/>
          <w:sz w:val="38"/>
          <w:szCs w:val="52"/>
          <w:lang w:eastAsia="en-US"/>
        </w:rPr>
        <w:t>4</w:t>
      </w:r>
    </w:p>
    <w:p w14:paraId="75954931" w14:textId="77777777" w:rsidR="0013379E" w:rsidRPr="00801183" w:rsidRDefault="0013379E" w:rsidP="00A072CA">
      <w:pPr>
        <w:spacing w:after="160"/>
      </w:pPr>
    </w:p>
    <w:p w14:paraId="7B25CAF1" w14:textId="77777777" w:rsidR="00A43C9E" w:rsidRPr="00801183" w:rsidRDefault="00A43C9E" w:rsidP="00A072CA">
      <w:pPr>
        <w:spacing w:after="160"/>
        <w:ind w:right="1416"/>
        <w:jc w:val="left"/>
      </w:pPr>
    </w:p>
    <w:p w14:paraId="31D2A1AF" w14:textId="77777777" w:rsidR="00855DE3" w:rsidRPr="00801183" w:rsidRDefault="00855DE3" w:rsidP="00A072CA">
      <w:pPr>
        <w:spacing w:after="160"/>
      </w:pPr>
    </w:p>
    <w:p w14:paraId="78919043" w14:textId="77777777" w:rsidR="00855DE3" w:rsidRPr="00801183" w:rsidRDefault="00855DE3" w:rsidP="00A072CA">
      <w:pPr>
        <w:spacing w:after="160"/>
      </w:pPr>
    </w:p>
    <w:p w14:paraId="03584471" w14:textId="77777777" w:rsidR="00A43C9E" w:rsidRPr="00801183" w:rsidRDefault="00A43C9E" w:rsidP="00A072CA">
      <w:pPr>
        <w:spacing w:after="160"/>
        <w:jc w:val="center"/>
      </w:pPr>
    </w:p>
    <w:p w14:paraId="6C465E51" w14:textId="77777777" w:rsidR="00A43C9E" w:rsidRPr="00801183" w:rsidRDefault="00A43C9E" w:rsidP="00A072CA">
      <w:pPr>
        <w:spacing w:after="160"/>
      </w:pPr>
    </w:p>
    <w:p w14:paraId="629D3D43" w14:textId="77777777" w:rsidR="00A43C9E" w:rsidRPr="00801183" w:rsidRDefault="00A43C9E" w:rsidP="00A072CA">
      <w:pPr>
        <w:spacing w:after="160"/>
      </w:pPr>
    </w:p>
    <w:p w14:paraId="45442CA6" w14:textId="77777777" w:rsidR="00D429B9" w:rsidRPr="00801183" w:rsidRDefault="00D429B9" w:rsidP="00A072CA">
      <w:pPr>
        <w:spacing w:after="160"/>
        <w:jc w:val="left"/>
        <w:rPr>
          <w:b/>
          <w:sz w:val="27"/>
        </w:rPr>
      </w:pPr>
      <w:bookmarkStart w:id="1" w:name="_Ref63259230"/>
      <w:bookmarkEnd w:id="1"/>
      <w:r w:rsidRPr="00801183">
        <w:rPr>
          <w:b/>
          <w:sz w:val="27"/>
        </w:rPr>
        <w:br w:type="page"/>
      </w:r>
    </w:p>
    <w:p w14:paraId="6371B910" w14:textId="77777777" w:rsidR="00614CA6" w:rsidRPr="00801183" w:rsidRDefault="00614CA6" w:rsidP="00A072CA">
      <w:pPr>
        <w:spacing w:after="160"/>
        <w:jc w:val="center"/>
        <w:outlineLvl w:val="0"/>
        <w:rPr>
          <w:b/>
          <w:sz w:val="27"/>
        </w:rPr>
      </w:pPr>
    </w:p>
    <w:p w14:paraId="1CD59612" w14:textId="77777777" w:rsidR="0013379E" w:rsidRPr="00801183" w:rsidRDefault="0013379E" w:rsidP="00A072CA">
      <w:pPr>
        <w:spacing w:after="160"/>
        <w:jc w:val="center"/>
        <w:outlineLvl w:val="0"/>
        <w:rPr>
          <w:b/>
          <w:sz w:val="27"/>
        </w:rPr>
      </w:pPr>
      <w:r w:rsidRPr="00801183">
        <w:rPr>
          <w:b/>
          <w:sz w:val="27"/>
        </w:rPr>
        <w:t>CONDITIONS GENERALES</w:t>
      </w:r>
    </w:p>
    <w:p w14:paraId="48EB02A9" w14:textId="77777777" w:rsidR="0013379E" w:rsidRPr="00801183" w:rsidRDefault="0013379E" w:rsidP="00A072CA">
      <w:pPr>
        <w:spacing w:after="160"/>
        <w:jc w:val="center"/>
        <w:rPr>
          <w:b/>
          <w:sz w:val="27"/>
        </w:rPr>
      </w:pPr>
    </w:p>
    <w:p w14:paraId="7AD1EA3A" w14:textId="77777777" w:rsidR="0013379E" w:rsidRPr="00801183" w:rsidRDefault="0013379E" w:rsidP="00A072CA">
      <w:pPr>
        <w:spacing w:after="160"/>
        <w:jc w:val="center"/>
        <w:outlineLvl w:val="0"/>
        <w:rPr>
          <w:b/>
          <w:sz w:val="24"/>
          <w:u w:val="single"/>
        </w:rPr>
      </w:pPr>
      <w:r w:rsidRPr="00801183">
        <w:rPr>
          <w:b/>
          <w:sz w:val="24"/>
          <w:u w:val="single"/>
        </w:rPr>
        <w:t>SOMMAIRE</w:t>
      </w:r>
    </w:p>
    <w:p w14:paraId="6213B54B" w14:textId="77777777" w:rsidR="0013379E" w:rsidRPr="00801183" w:rsidRDefault="0013379E" w:rsidP="00A072CA">
      <w:pPr>
        <w:spacing w:after="160"/>
        <w:jc w:val="center"/>
        <w:rPr>
          <w:b/>
          <w:sz w:val="28"/>
        </w:rPr>
      </w:pPr>
    </w:p>
    <w:p w14:paraId="291EF2C3" w14:textId="12842C26" w:rsidR="0013379E" w:rsidRPr="00801183" w:rsidRDefault="0013379E" w:rsidP="00A072CA">
      <w:pPr>
        <w:pStyle w:val="TM1"/>
        <w:spacing w:after="160"/>
      </w:pPr>
      <w:r w:rsidRPr="00801183">
        <w:t>Définitions</w:t>
      </w:r>
      <w:r w:rsidR="00177451" w:rsidRPr="00801183">
        <w:t> ………………………………………………………………………………………………………………………………………………</w:t>
      </w:r>
      <w:r w:rsidR="00027AE7" w:rsidRPr="00801183">
        <w:t>………………</w:t>
      </w:r>
      <w:proofErr w:type="gramStart"/>
      <w:r w:rsidR="00513DBD" w:rsidRPr="00801183">
        <w:t>……</w:t>
      </w:r>
      <w:r w:rsidR="00177451" w:rsidRPr="00801183">
        <w:t>.</w:t>
      </w:r>
      <w:proofErr w:type="gramEnd"/>
      <w:r w:rsidRPr="00801183">
        <w:t>4</w:t>
      </w:r>
    </w:p>
    <w:p w14:paraId="219A5EE8" w14:textId="3DC87E88" w:rsidR="001428A1" w:rsidRPr="00801183" w:rsidRDefault="00FA388A">
      <w:pPr>
        <w:pStyle w:val="TM1"/>
        <w:rPr>
          <w:rFonts w:eastAsiaTheme="minorEastAsia" w:cstheme="minorBidi"/>
          <w:b w:val="0"/>
          <w:bCs w:val="0"/>
          <w:caps w:val="0"/>
          <w:noProof/>
          <w:sz w:val="22"/>
          <w:szCs w:val="22"/>
        </w:rPr>
      </w:pPr>
      <w:r w:rsidRPr="00801183">
        <w:fldChar w:fldCharType="begin"/>
      </w:r>
      <w:r w:rsidR="0013379E" w:rsidRPr="00801183">
        <w:instrText xml:space="preserve"> TOC \o "1-2" \h \z </w:instrText>
      </w:r>
      <w:r w:rsidRPr="00801183">
        <w:fldChar w:fldCharType="separate"/>
      </w:r>
      <w:hyperlink w:anchor="_Toc77948978" w:history="1">
        <w:r w:rsidR="001428A1" w:rsidRPr="00801183">
          <w:rPr>
            <w:rStyle w:val="Lienhypertexte"/>
            <w:noProof/>
          </w:rPr>
          <w:t>article 1 - OBJET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_Toc77948978 \h </w:instrText>
        </w:r>
        <w:r w:rsidR="001428A1" w:rsidRPr="00801183">
          <w:rPr>
            <w:noProof/>
            <w:webHidden/>
          </w:rPr>
        </w:r>
        <w:r w:rsidR="001428A1" w:rsidRPr="00801183">
          <w:rPr>
            <w:noProof/>
            <w:webHidden/>
          </w:rPr>
          <w:fldChar w:fldCharType="separate"/>
        </w:r>
        <w:r w:rsidR="00BB3CF5" w:rsidRPr="00801183">
          <w:rPr>
            <w:noProof/>
            <w:webHidden/>
          </w:rPr>
          <w:t>12</w:t>
        </w:r>
        <w:r w:rsidR="001428A1" w:rsidRPr="00801183">
          <w:rPr>
            <w:noProof/>
            <w:webHidden/>
          </w:rPr>
          <w:fldChar w:fldCharType="end"/>
        </w:r>
      </w:hyperlink>
    </w:p>
    <w:p w14:paraId="3A37AF11" w14:textId="2B9B6BA0" w:rsidR="001428A1" w:rsidRPr="00801183" w:rsidRDefault="00B502D7">
      <w:pPr>
        <w:pStyle w:val="TM1"/>
        <w:rPr>
          <w:rFonts w:eastAsiaTheme="minorEastAsia" w:cstheme="minorBidi"/>
          <w:b w:val="0"/>
          <w:bCs w:val="0"/>
          <w:caps w:val="0"/>
          <w:noProof/>
          <w:sz w:val="22"/>
          <w:szCs w:val="22"/>
        </w:rPr>
      </w:pPr>
      <w:hyperlink w:anchor="_Toc77948979" w:history="1">
        <w:r w:rsidR="001428A1" w:rsidRPr="00801183">
          <w:rPr>
            <w:rStyle w:val="Lienhypertexte"/>
            <w:noProof/>
          </w:rPr>
          <w:t>article 2 - QUALITÉ DE FOURNISSEUR</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_Toc77948979 \h </w:instrText>
        </w:r>
        <w:r w:rsidR="001428A1" w:rsidRPr="00801183">
          <w:rPr>
            <w:noProof/>
            <w:webHidden/>
          </w:rPr>
        </w:r>
        <w:r w:rsidR="001428A1" w:rsidRPr="00801183">
          <w:rPr>
            <w:noProof/>
            <w:webHidden/>
          </w:rPr>
          <w:fldChar w:fldCharType="separate"/>
        </w:r>
        <w:r w:rsidR="00BB3CF5" w:rsidRPr="00801183">
          <w:rPr>
            <w:noProof/>
            <w:webHidden/>
          </w:rPr>
          <w:t>12</w:t>
        </w:r>
        <w:r w:rsidR="001428A1" w:rsidRPr="00801183">
          <w:rPr>
            <w:noProof/>
            <w:webHidden/>
          </w:rPr>
          <w:fldChar w:fldCharType="end"/>
        </w:r>
      </w:hyperlink>
    </w:p>
    <w:p w14:paraId="0543EF47" w14:textId="3D88EF4F" w:rsidR="001428A1" w:rsidRPr="00801183" w:rsidRDefault="00B502D7">
      <w:pPr>
        <w:pStyle w:val="TM1"/>
        <w:rPr>
          <w:rFonts w:eastAsiaTheme="minorEastAsia" w:cstheme="minorBidi"/>
          <w:b w:val="0"/>
          <w:bCs w:val="0"/>
          <w:caps w:val="0"/>
          <w:noProof/>
          <w:sz w:val="22"/>
          <w:szCs w:val="22"/>
        </w:rPr>
      </w:pPr>
      <w:hyperlink w:anchor="_Toc77948980" w:history="1">
        <w:r w:rsidR="001428A1" w:rsidRPr="00801183">
          <w:rPr>
            <w:rStyle w:val="Lienhypertexte"/>
            <w:noProof/>
          </w:rPr>
          <w:t>article 3 - CONTRAT AMONT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_Toc77948980 \h </w:instrText>
        </w:r>
        <w:r w:rsidR="001428A1" w:rsidRPr="00801183">
          <w:rPr>
            <w:noProof/>
            <w:webHidden/>
          </w:rPr>
        </w:r>
        <w:r w:rsidR="001428A1" w:rsidRPr="00801183">
          <w:rPr>
            <w:noProof/>
            <w:webHidden/>
          </w:rPr>
          <w:fldChar w:fldCharType="separate"/>
        </w:r>
        <w:r w:rsidR="00BB3CF5" w:rsidRPr="00801183">
          <w:rPr>
            <w:noProof/>
            <w:webHidden/>
          </w:rPr>
          <w:t>13</w:t>
        </w:r>
        <w:r w:rsidR="001428A1" w:rsidRPr="00801183">
          <w:rPr>
            <w:noProof/>
            <w:webHidden/>
          </w:rPr>
          <w:fldChar w:fldCharType="end"/>
        </w:r>
      </w:hyperlink>
    </w:p>
    <w:p w14:paraId="1A3F30F1" w14:textId="5858297C" w:rsidR="001428A1" w:rsidRPr="00801183" w:rsidRDefault="00B502D7">
      <w:pPr>
        <w:pStyle w:val="TM1"/>
        <w:rPr>
          <w:rFonts w:eastAsiaTheme="minorEastAsia" w:cstheme="minorBidi"/>
          <w:b w:val="0"/>
          <w:bCs w:val="0"/>
          <w:caps w:val="0"/>
          <w:noProof/>
          <w:sz w:val="22"/>
          <w:szCs w:val="22"/>
        </w:rPr>
      </w:pPr>
      <w:hyperlink w:anchor="_Toc77948981" w:history="1">
        <w:r w:rsidR="001428A1" w:rsidRPr="00801183">
          <w:rPr>
            <w:rStyle w:val="Lienhypertexte"/>
            <w:noProof/>
          </w:rPr>
          <w:t>article 4 - RATTACHEMENT ET DÉTACHEMENT DES POINTS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_Toc77948981 \h </w:instrText>
        </w:r>
        <w:r w:rsidR="001428A1" w:rsidRPr="00801183">
          <w:rPr>
            <w:noProof/>
            <w:webHidden/>
          </w:rPr>
        </w:r>
        <w:r w:rsidR="001428A1" w:rsidRPr="00801183">
          <w:rPr>
            <w:noProof/>
            <w:webHidden/>
          </w:rPr>
          <w:fldChar w:fldCharType="separate"/>
        </w:r>
        <w:r w:rsidR="00BB3CF5" w:rsidRPr="00801183">
          <w:rPr>
            <w:noProof/>
            <w:webHidden/>
          </w:rPr>
          <w:t>13</w:t>
        </w:r>
        <w:r w:rsidR="001428A1" w:rsidRPr="00801183">
          <w:rPr>
            <w:noProof/>
            <w:webHidden/>
          </w:rPr>
          <w:fldChar w:fldCharType="end"/>
        </w:r>
      </w:hyperlink>
    </w:p>
    <w:p w14:paraId="05453F3B" w14:textId="29FAE22F" w:rsidR="001428A1" w:rsidRPr="00801183" w:rsidRDefault="00B502D7">
      <w:pPr>
        <w:pStyle w:val="TM2"/>
        <w:rPr>
          <w:rFonts w:eastAsiaTheme="minorEastAsia" w:cstheme="minorBidi"/>
          <w:smallCaps w:val="0"/>
          <w:noProof/>
          <w:sz w:val="22"/>
          <w:szCs w:val="22"/>
        </w:rPr>
      </w:pPr>
      <w:hyperlink w:anchor="_Toc77948982" w:history="1">
        <w:r w:rsidR="001428A1" w:rsidRPr="00801183">
          <w:rPr>
            <w:rStyle w:val="Lienhypertexte"/>
            <w:rFonts w:ascii="Frutiger Bold" w:hAnsi="Frutiger Bold"/>
            <w:noProof/>
          </w:rPr>
          <w:t>4.1</w:t>
        </w:r>
        <w:r w:rsidR="001428A1" w:rsidRPr="00801183">
          <w:rPr>
            <w:rFonts w:eastAsiaTheme="minorEastAsia" w:cstheme="minorBidi"/>
            <w:smallCaps w:val="0"/>
            <w:noProof/>
            <w:sz w:val="22"/>
            <w:szCs w:val="22"/>
          </w:rPr>
          <w:tab/>
        </w:r>
        <w:r w:rsidR="001428A1" w:rsidRPr="00801183">
          <w:rPr>
            <w:rStyle w:val="Lienhypertexte"/>
            <w:noProof/>
          </w:rPr>
          <w:t>Conditions du Rattachement d’un Point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_Toc77948982 \h </w:instrText>
        </w:r>
        <w:r w:rsidR="001428A1" w:rsidRPr="00801183">
          <w:rPr>
            <w:noProof/>
            <w:webHidden/>
          </w:rPr>
        </w:r>
        <w:r w:rsidR="001428A1" w:rsidRPr="00801183">
          <w:rPr>
            <w:noProof/>
            <w:webHidden/>
          </w:rPr>
          <w:fldChar w:fldCharType="separate"/>
        </w:r>
        <w:r w:rsidR="00BB3CF5" w:rsidRPr="00801183">
          <w:rPr>
            <w:noProof/>
            <w:webHidden/>
          </w:rPr>
          <w:t>13</w:t>
        </w:r>
        <w:r w:rsidR="001428A1" w:rsidRPr="00801183">
          <w:rPr>
            <w:noProof/>
            <w:webHidden/>
          </w:rPr>
          <w:fldChar w:fldCharType="end"/>
        </w:r>
      </w:hyperlink>
    </w:p>
    <w:p w14:paraId="4C977E51" w14:textId="2D5CFF21" w:rsidR="001428A1" w:rsidRPr="00801183" w:rsidRDefault="00B502D7">
      <w:pPr>
        <w:pStyle w:val="TM2"/>
        <w:rPr>
          <w:rFonts w:eastAsiaTheme="minorEastAsia" w:cstheme="minorBidi"/>
          <w:smallCaps w:val="0"/>
          <w:noProof/>
          <w:sz w:val="22"/>
          <w:szCs w:val="22"/>
        </w:rPr>
      </w:pPr>
      <w:hyperlink w:anchor="_Toc77948983" w:history="1">
        <w:r w:rsidR="001428A1" w:rsidRPr="00801183">
          <w:rPr>
            <w:rStyle w:val="Lienhypertexte"/>
            <w:rFonts w:ascii="Frutiger Bold" w:hAnsi="Frutiger Bold"/>
            <w:noProof/>
          </w:rPr>
          <w:t>4.2</w:t>
        </w:r>
        <w:r w:rsidR="001428A1" w:rsidRPr="00801183">
          <w:rPr>
            <w:rFonts w:eastAsiaTheme="minorEastAsia" w:cstheme="minorBidi"/>
            <w:smallCaps w:val="0"/>
            <w:noProof/>
            <w:sz w:val="22"/>
            <w:szCs w:val="22"/>
          </w:rPr>
          <w:tab/>
        </w:r>
        <w:r w:rsidR="001428A1" w:rsidRPr="00801183">
          <w:rPr>
            <w:rStyle w:val="Lienhypertexte"/>
            <w:noProof/>
          </w:rPr>
          <w:t>Procédure de Rattachement / Détachement des Points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_Toc77948983 \h </w:instrText>
        </w:r>
        <w:r w:rsidR="001428A1" w:rsidRPr="00801183">
          <w:rPr>
            <w:noProof/>
            <w:webHidden/>
          </w:rPr>
        </w:r>
        <w:r w:rsidR="001428A1" w:rsidRPr="00801183">
          <w:rPr>
            <w:noProof/>
            <w:webHidden/>
          </w:rPr>
          <w:fldChar w:fldCharType="separate"/>
        </w:r>
        <w:r w:rsidR="00BB3CF5" w:rsidRPr="00801183">
          <w:rPr>
            <w:noProof/>
            <w:webHidden/>
          </w:rPr>
          <w:t>13</w:t>
        </w:r>
        <w:r w:rsidR="001428A1" w:rsidRPr="00801183">
          <w:rPr>
            <w:noProof/>
            <w:webHidden/>
          </w:rPr>
          <w:fldChar w:fldCharType="end"/>
        </w:r>
      </w:hyperlink>
    </w:p>
    <w:p w14:paraId="6AD5D8FE" w14:textId="178620CF" w:rsidR="001428A1" w:rsidRPr="00801183" w:rsidRDefault="00B502D7">
      <w:pPr>
        <w:pStyle w:val="TM2"/>
        <w:rPr>
          <w:rFonts w:eastAsiaTheme="minorEastAsia" w:cstheme="minorBidi"/>
          <w:smallCaps w:val="0"/>
          <w:noProof/>
          <w:sz w:val="22"/>
          <w:szCs w:val="22"/>
        </w:rPr>
      </w:pPr>
      <w:hyperlink w:anchor="_Toc77948984" w:history="1">
        <w:r w:rsidR="001428A1" w:rsidRPr="00801183">
          <w:rPr>
            <w:rStyle w:val="Lienhypertexte"/>
            <w:rFonts w:ascii="Frutiger Bold" w:hAnsi="Frutiger Bold"/>
            <w:noProof/>
          </w:rPr>
          <w:t>4.3</w:t>
        </w:r>
        <w:r w:rsidR="001428A1" w:rsidRPr="00801183">
          <w:rPr>
            <w:rFonts w:eastAsiaTheme="minorEastAsia" w:cstheme="minorBidi"/>
            <w:smallCaps w:val="0"/>
            <w:noProof/>
            <w:sz w:val="22"/>
            <w:szCs w:val="22"/>
          </w:rPr>
          <w:tab/>
        </w:r>
        <w:r w:rsidR="001428A1" w:rsidRPr="00801183">
          <w:rPr>
            <w:rStyle w:val="Lienhypertexte"/>
            <w:noProof/>
          </w:rPr>
          <w:t>Procédure de Détachement anticipé des Points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_Toc77948984 \h </w:instrText>
        </w:r>
        <w:r w:rsidR="001428A1" w:rsidRPr="00801183">
          <w:rPr>
            <w:noProof/>
            <w:webHidden/>
          </w:rPr>
        </w:r>
        <w:r w:rsidR="001428A1" w:rsidRPr="00801183">
          <w:rPr>
            <w:noProof/>
            <w:webHidden/>
          </w:rPr>
          <w:fldChar w:fldCharType="separate"/>
        </w:r>
        <w:r w:rsidR="00BB3CF5" w:rsidRPr="00801183">
          <w:rPr>
            <w:noProof/>
            <w:webHidden/>
          </w:rPr>
          <w:t>13</w:t>
        </w:r>
        <w:r w:rsidR="001428A1" w:rsidRPr="00801183">
          <w:rPr>
            <w:noProof/>
            <w:webHidden/>
          </w:rPr>
          <w:fldChar w:fldCharType="end"/>
        </w:r>
      </w:hyperlink>
    </w:p>
    <w:p w14:paraId="28F273DF" w14:textId="56E2C406" w:rsidR="001428A1" w:rsidRPr="00801183" w:rsidRDefault="00B502D7">
      <w:pPr>
        <w:pStyle w:val="TM2"/>
        <w:rPr>
          <w:rFonts w:eastAsiaTheme="minorEastAsia" w:cstheme="minorBidi"/>
          <w:smallCaps w:val="0"/>
          <w:noProof/>
          <w:sz w:val="22"/>
          <w:szCs w:val="22"/>
        </w:rPr>
      </w:pPr>
      <w:hyperlink w:anchor="_Toc77948985" w:history="1">
        <w:r w:rsidR="001428A1" w:rsidRPr="00801183">
          <w:rPr>
            <w:rStyle w:val="Lienhypertexte"/>
            <w:rFonts w:ascii="Frutiger Bold" w:hAnsi="Frutiger Bold"/>
            <w:noProof/>
          </w:rPr>
          <w:t>4.4</w:t>
        </w:r>
        <w:r w:rsidR="001428A1" w:rsidRPr="00801183">
          <w:rPr>
            <w:rFonts w:eastAsiaTheme="minorEastAsia" w:cstheme="minorBidi"/>
            <w:smallCaps w:val="0"/>
            <w:noProof/>
            <w:sz w:val="22"/>
            <w:szCs w:val="22"/>
          </w:rPr>
          <w:tab/>
        </w:r>
        <w:r w:rsidR="001428A1" w:rsidRPr="00801183">
          <w:rPr>
            <w:rStyle w:val="Lienhypertexte"/>
            <w:noProof/>
          </w:rPr>
          <w:t>Publication des Points de Comptage et d'Estimation rattachés au Contrat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_Toc77948985 \h </w:instrText>
        </w:r>
        <w:r w:rsidR="001428A1" w:rsidRPr="00801183">
          <w:rPr>
            <w:noProof/>
            <w:webHidden/>
          </w:rPr>
        </w:r>
        <w:r w:rsidR="001428A1" w:rsidRPr="00801183">
          <w:rPr>
            <w:noProof/>
            <w:webHidden/>
          </w:rPr>
          <w:fldChar w:fldCharType="separate"/>
        </w:r>
        <w:r w:rsidR="00BB3CF5" w:rsidRPr="00801183">
          <w:rPr>
            <w:noProof/>
            <w:webHidden/>
          </w:rPr>
          <w:t>14</w:t>
        </w:r>
        <w:r w:rsidR="001428A1" w:rsidRPr="00801183">
          <w:rPr>
            <w:noProof/>
            <w:webHidden/>
          </w:rPr>
          <w:fldChar w:fldCharType="end"/>
        </w:r>
      </w:hyperlink>
    </w:p>
    <w:p w14:paraId="7854058E" w14:textId="5BE6EBF9" w:rsidR="001428A1" w:rsidRPr="00801183" w:rsidRDefault="00B502D7">
      <w:pPr>
        <w:pStyle w:val="TM1"/>
        <w:rPr>
          <w:rFonts w:eastAsiaTheme="minorEastAsia" w:cstheme="minorBidi"/>
          <w:b w:val="0"/>
          <w:bCs w:val="0"/>
          <w:caps w:val="0"/>
          <w:noProof/>
          <w:sz w:val="22"/>
          <w:szCs w:val="22"/>
        </w:rPr>
      </w:pPr>
      <w:hyperlink w:anchor="_Toc77948986" w:history="1">
        <w:r w:rsidR="001428A1" w:rsidRPr="00801183">
          <w:rPr>
            <w:rStyle w:val="Lienhypertexte"/>
            <w:noProof/>
          </w:rPr>
          <w:t>article 5 - OPTIONS TARIFAIRES APPLICABLES A CHAQUE POINT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_Toc77948986 \h </w:instrText>
        </w:r>
        <w:r w:rsidR="001428A1" w:rsidRPr="00801183">
          <w:rPr>
            <w:noProof/>
            <w:webHidden/>
          </w:rPr>
        </w:r>
        <w:r w:rsidR="001428A1" w:rsidRPr="00801183">
          <w:rPr>
            <w:noProof/>
            <w:webHidden/>
          </w:rPr>
          <w:fldChar w:fldCharType="separate"/>
        </w:r>
        <w:r w:rsidR="00BB3CF5" w:rsidRPr="00801183">
          <w:rPr>
            <w:noProof/>
            <w:webHidden/>
          </w:rPr>
          <w:t>14</w:t>
        </w:r>
        <w:r w:rsidR="001428A1" w:rsidRPr="00801183">
          <w:rPr>
            <w:noProof/>
            <w:webHidden/>
          </w:rPr>
          <w:fldChar w:fldCharType="end"/>
        </w:r>
      </w:hyperlink>
    </w:p>
    <w:p w14:paraId="4A6606BB" w14:textId="6A4378C9" w:rsidR="001428A1" w:rsidRPr="00801183" w:rsidRDefault="00B502D7">
      <w:pPr>
        <w:pStyle w:val="TM2"/>
        <w:rPr>
          <w:rFonts w:eastAsiaTheme="minorEastAsia" w:cstheme="minorBidi"/>
          <w:smallCaps w:val="0"/>
          <w:noProof/>
          <w:sz w:val="22"/>
          <w:szCs w:val="22"/>
        </w:rPr>
      </w:pPr>
      <w:hyperlink w:anchor="_Toc77948987" w:history="1">
        <w:r w:rsidR="001428A1" w:rsidRPr="00801183">
          <w:rPr>
            <w:rStyle w:val="Lienhypertexte"/>
            <w:rFonts w:ascii="Frutiger Bold" w:hAnsi="Frutiger Bold"/>
            <w:noProof/>
          </w:rPr>
          <w:t>5.1</w:t>
        </w:r>
        <w:r w:rsidR="001428A1" w:rsidRPr="00801183">
          <w:rPr>
            <w:rFonts w:eastAsiaTheme="minorEastAsia" w:cstheme="minorBidi"/>
            <w:smallCaps w:val="0"/>
            <w:noProof/>
            <w:sz w:val="22"/>
            <w:szCs w:val="22"/>
          </w:rPr>
          <w:tab/>
        </w:r>
        <w:r w:rsidR="001428A1" w:rsidRPr="00801183">
          <w:rPr>
            <w:rStyle w:val="Lienhypertexte"/>
            <w:noProof/>
          </w:rPr>
          <w:t>Détermination des Options Tarifaires pour un Point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_Toc77948987 \h </w:instrText>
        </w:r>
        <w:r w:rsidR="001428A1" w:rsidRPr="00801183">
          <w:rPr>
            <w:noProof/>
            <w:webHidden/>
          </w:rPr>
        </w:r>
        <w:r w:rsidR="001428A1" w:rsidRPr="00801183">
          <w:rPr>
            <w:noProof/>
            <w:webHidden/>
          </w:rPr>
          <w:fldChar w:fldCharType="separate"/>
        </w:r>
        <w:r w:rsidR="00BB3CF5" w:rsidRPr="00801183">
          <w:rPr>
            <w:noProof/>
            <w:webHidden/>
          </w:rPr>
          <w:t>14</w:t>
        </w:r>
        <w:r w:rsidR="001428A1" w:rsidRPr="00801183">
          <w:rPr>
            <w:noProof/>
            <w:webHidden/>
          </w:rPr>
          <w:fldChar w:fldCharType="end"/>
        </w:r>
      </w:hyperlink>
    </w:p>
    <w:p w14:paraId="471D0E5F" w14:textId="221F6E9A" w:rsidR="001428A1" w:rsidRPr="00801183" w:rsidRDefault="00B502D7">
      <w:pPr>
        <w:pStyle w:val="TM2"/>
        <w:rPr>
          <w:rFonts w:eastAsiaTheme="minorEastAsia" w:cstheme="minorBidi"/>
          <w:smallCaps w:val="0"/>
          <w:noProof/>
          <w:sz w:val="22"/>
          <w:szCs w:val="22"/>
        </w:rPr>
      </w:pPr>
      <w:hyperlink w:anchor="_Toc77948988" w:history="1">
        <w:r w:rsidR="001428A1" w:rsidRPr="00801183">
          <w:rPr>
            <w:rStyle w:val="Lienhypertexte"/>
            <w:rFonts w:ascii="Frutiger Bold" w:hAnsi="Frutiger Bold"/>
            <w:noProof/>
          </w:rPr>
          <w:t>5.2</w:t>
        </w:r>
        <w:r w:rsidR="001428A1" w:rsidRPr="00801183">
          <w:rPr>
            <w:rFonts w:eastAsiaTheme="minorEastAsia" w:cstheme="minorBidi"/>
            <w:smallCaps w:val="0"/>
            <w:noProof/>
            <w:sz w:val="22"/>
            <w:szCs w:val="22"/>
          </w:rPr>
          <w:tab/>
        </w:r>
        <w:r w:rsidR="001428A1" w:rsidRPr="00801183">
          <w:rPr>
            <w:rStyle w:val="Lienhypertexte"/>
            <w:noProof/>
          </w:rPr>
          <w:t>Modification de l’Option Tarifaire en cours de Période de Validité pour un Point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_Toc77948988 \h </w:instrText>
        </w:r>
        <w:r w:rsidR="001428A1" w:rsidRPr="00801183">
          <w:rPr>
            <w:noProof/>
            <w:webHidden/>
          </w:rPr>
        </w:r>
        <w:r w:rsidR="001428A1" w:rsidRPr="00801183">
          <w:rPr>
            <w:noProof/>
            <w:webHidden/>
          </w:rPr>
          <w:fldChar w:fldCharType="separate"/>
        </w:r>
        <w:r w:rsidR="00BB3CF5" w:rsidRPr="00801183">
          <w:rPr>
            <w:noProof/>
            <w:webHidden/>
          </w:rPr>
          <w:t>16</w:t>
        </w:r>
        <w:r w:rsidR="001428A1" w:rsidRPr="00801183">
          <w:rPr>
            <w:noProof/>
            <w:webHidden/>
          </w:rPr>
          <w:fldChar w:fldCharType="end"/>
        </w:r>
      </w:hyperlink>
    </w:p>
    <w:p w14:paraId="40BD3591" w14:textId="5C779121" w:rsidR="001428A1" w:rsidRPr="00801183" w:rsidRDefault="00B502D7">
      <w:pPr>
        <w:pStyle w:val="TM2"/>
        <w:rPr>
          <w:rFonts w:eastAsiaTheme="minorEastAsia" w:cstheme="minorBidi"/>
          <w:smallCaps w:val="0"/>
          <w:noProof/>
          <w:sz w:val="22"/>
          <w:szCs w:val="22"/>
        </w:rPr>
      </w:pPr>
      <w:hyperlink w:anchor="_Toc77948989" w:history="1">
        <w:r w:rsidR="001428A1" w:rsidRPr="00801183">
          <w:rPr>
            <w:rStyle w:val="Lienhypertexte"/>
            <w:rFonts w:ascii="Frutiger Bold" w:hAnsi="Frutiger Bold"/>
            <w:noProof/>
          </w:rPr>
          <w:t>5.3</w:t>
        </w:r>
        <w:r w:rsidR="001428A1" w:rsidRPr="00801183">
          <w:rPr>
            <w:rFonts w:eastAsiaTheme="minorEastAsia" w:cstheme="minorBidi"/>
            <w:smallCaps w:val="0"/>
            <w:noProof/>
            <w:sz w:val="22"/>
            <w:szCs w:val="22"/>
          </w:rPr>
          <w:tab/>
        </w:r>
        <w:r w:rsidR="001428A1" w:rsidRPr="00801183">
          <w:rPr>
            <w:rStyle w:val="Lienhypertexte"/>
            <w:noProof/>
          </w:rPr>
          <w:t>Préavis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_Toc77948989 \h </w:instrText>
        </w:r>
        <w:r w:rsidR="001428A1" w:rsidRPr="00801183">
          <w:rPr>
            <w:noProof/>
            <w:webHidden/>
          </w:rPr>
        </w:r>
        <w:r w:rsidR="001428A1" w:rsidRPr="00801183">
          <w:rPr>
            <w:noProof/>
            <w:webHidden/>
          </w:rPr>
          <w:fldChar w:fldCharType="separate"/>
        </w:r>
        <w:r w:rsidR="00BB3CF5" w:rsidRPr="00801183">
          <w:rPr>
            <w:noProof/>
            <w:webHidden/>
          </w:rPr>
          <w:t>17</w:t>
        </w:r>
        <w:r w:rsidR="001428A1" w:rsidRPr="00801183">
          <w:rPr>
            <w:noProof/>
            <w:webHidden/>
          </w:rPr>
          <w:fldChar w:fldCharType="end"/>
        </w:r>
      </w:hyperlink>
    </w:p>
    <w:p w14:paraId="35BCDA76" w14:textId="2878D7BA" w:rsidR="001428A1" w:rsidRPr="00801183" w:rsidRDefault="00B502D7">
      <w:pPr>
        <w:pStyle w:val="TM1"/>
        <w:rPr>
          <w:rFonts w:eastAsiaTheme="minorEastAsia" w:cstheme="minorBidi"/>
          <w:b w:val="0"/>
          <w:bCs w:val="0"/>
          <w:caps w:val="0"/>
          <w:noProof/>
          <w:sz w:val="22"/>
          <w:szCs w:val="22"/>
        </w:rPr>
      </w:pPr>
      <w:hyperlink w:anchor="_Toc77948990" w:history="1">
        <w:r w:rsidR="001428A1" w:rsidRPr="00801183">
          <w:rPr>
            <w:rStyle w:val="Lienhypertexte"/>
            <w:noProof/>
          </w:rPr>
          <w:t>article 6 - DISPOSITIFS LOCAUX DE MESURAGE DES POINTS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_Toc77948990 \h </w:instrText>
        </w:r>
        <w:r w:rsidR="001428A1" w:rsidRPr="00801183">
          <w:rPr>
            <w:noProof/>
            <w:webHidden/>
          </w:rPr>
        </w:r>
        <w:r w:rsidR="001428A1" w:rsidRPr="00801183">
          <w:rPr>
            <w:noProof/>
            <w:webHidden/>
          </w:rPr>
          <w:fldChar w:fldCharType="separate"/>
        </w:r>
        <w:r w:rsidR="00BB3CF5" w:rsidRPr="00801183">
          <w:rPr>
            <w:noProof/>
            <w:webHidden/>
          </w:rPr>
          <w:t>18</w:t>
        </w:r>
        <w:r w:rsidR="001428A1" w:rsidRPr="00801183">
          <w:rPr>
            <w:noProof/>
            <w:webHidden/>
          </w:rPr>
          <w:fldChar w:fldCharType="end"/>
        </w:r>
      </w:hyperlink>
    </w:p>
    <w:p w14:paraId="2915B217" w14:textId="67283DC9" w:rsidR="001428A1" w:rsidRPr="00801183" w:rsidRDefault="00B502D7">
      <w:pPr>
        <w:pStyle w:val="TM2"/>
        <w:rPr>
          <w:rFonts w:eastAsiaTheme="minorEastAsia" w:cstheme="minorBidi"/>
          <w:smallCaps w:val="0"/>
          <w:noProof/>
          <w:sz w:val="22"/>
          <w:szCs w:val="22"/>
        </w:rPr>
      </w:pPr>
      <w:hyperlink w:anchor="_Toc77948991" w:history="1">
        <w:r w:rsidR="001428A1" w:rsidRPr="00801183">
          <w:rPr>
            <w:rStyle w:val="Lienhypertexte"/>
            <w:rFonts w:ascii="Frutiger Bold" w:hAnsi="Frutiger Bold"/>
            <w:noProof/>
          </w:rPr>
          <w:t>6.1</w:t>
        </w:r>
        <w:r w:rsidR="001428A1" w:rsidRPr="00801183">
          <w:rPr>
            <w:rFonts w:eastAsiaTheme="minorEastAsia" w:cstheme="minorBidi"/>
            <w:smallCaps w:val="0"/>
            <w:noProof/>
            <w:sz w:val="22"/>
            <w:szCs w:val="22"/>
          </w:rPr>
          <w:tab/>
        </w:r>
        <w:r w:rsidR="001428A1" w:rsidRPr="00801183">
          <w:rPr>
            <w:rStyle w:val="Lienhypertexte"/>
            <w:noProof/>
          </w:rPr>
          <w:t>Fréquence du relevé des Index</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_Toc77948991 \h </w:instrText>
        </w:r>
        <w:r w:rsidR="001428A1" w:rsidRPr="00801183">
          <w:rPr>
            <w:noProof/>
            <w:webHidden/>
          </w:rPr>
        </w:r>
        <w:r w:rsidR="001428A1" w:rsidRPr="00801183">
          <w:rPr>
            <w:noProof/>
            <w:webHidden/>
          </w:rPr>
          <w:fldChar w:fldCharType="separate"/>
        </w:r>
        <w:r w:rsidR="00BB3CF5" w:rsidRPr="00801183">
          <w:rPr>
            <w:noProof/>
            <w:webHidden/>
          </w:rPr>
          <w:t>18</w:t>
        </w:r>
        <w:r w:rsidR="001428A1" w:rsidRPr="00801183">
          <w:rPr>
            <w:noProof/>
            <w:webHidden/>
          </w:rPr>
          <w:fldChar w:fldCharType="end"/>
        </w:r>
      </w:hyperlink>
    </w:p>
    <w:p w14:paraId="405DF24C" w14:textId="142BE4B7" w:rsidR="001428A1" w:rsidRPr="00801183" w:rsidRDefault="00B502D7">
      <w:pPr>
        <w:pStyle w:val="TM2"/>
        <w:rPr>
          <w:rFonts w:eastAsiaTheme="minorEastAsia" w:cstheme="minorBidi"/>
          <w:smallCaps w:val="0"/>
          <w:noProof/>
          <w:sz w:val="22"/>
          <w:szCs w:val="22"/>
        </w:rPr>
      </w:pPr>
      <w:hyperlink w:anchor="_Toc77948992" w:history="1">
        <w:r w:rsidR="001428A1" w:rsidRPr="00801183">
          <w:rPr>
            <w:rStyle w:val="Lienhypertexte"/>
            <w:rFonts w:ascii="Frutiger Bold" w:hAnsi="Frutiger Bold"/>
            <w:noProof/>
          </w:rPr>
          <w:t>6.2</w:t>
        </w:r>
        <w:r w:rsidR="001428A1" w:rsidRPr="00801183">
          <w:rPr>
            <w:rFonts w:eastAsiaTheme="minorEastAsia" w:cstheme="minorBidi"/>
            <w:smallCaps w:val="0"/>
            <w:noProof/>
            <w:sz w:val="22"/>
            <w:szCs w:val="22"/>
          </w:rPr>
          <w:tab/>
        </w:r>
        <w:r w:rsidR="001428A1" w:rsidRPr="00801183">
          <w:rPr>
            <w:rStyle w:val="Lienhypertexte"/>
            <w:noProof/>
          </w:rPr>
          <w:t>Contrôle du Dispositif Local de Mesurage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_Toc77948992 \h </w:instrText>
        </w:r>
        <w:r w:rsidR="001428A1" w:rsidRPr="00801183">
          <w:rPr>
            <w:noProof/>
            <w:webHidden/>
          </w:rPr>
        </w:r>
        <w:r w:rsidR="001428A1" w:rsidRPr="00801183">
          <w:rPr>
            <w:noProof/>
            <w:webHidden/>
          </w:rPr>
          <w:fldChar w:fldCharType="separate"/>
        </w:r>
        <w:r w:rsidR="00BB3CF5" w:rsidRPr="00801183">
          <w:rPr>
            <w:noProof/>
            <w:webHidden/>
          </w:rPr>
          <w:t>19</w:t>
        </w:r>
        <w:r w:rsidR="001428A1" w:rsidRPr="00801183">
          <w:rPr>
            <w:noProof/>
            <w:webHidden/>
          </w:rPr>
          <w:fldChar w:fldCharType="end"/>
        </w:r>
      </w:hyperlink>
    </w:p>
    <w:p w14:paraId="6F25348F" w14:textId="4642DA06" w:rsidR="001428A1" w:rsidRPr="00801183" w:rsidRDefault="00B502D7">
      <w:pPr>
        <w:pStyle w:val="TM1"/>
        <w:rPr>
          <w:rFonts w:eastAsiaTheme="minorEastAsia" w:cstheme="minorBidi"/>
          <w:b w:val="0"/>
          <w:bCs w:val="0"/>
          <w:caps w:val="0"/>
          <w:noProof/>
          <w:sz w:val="22"/>
          <w:szCs w:val="22"/>
        </w:rPr>
      </w:pPr>
      <w:hyperlink w:anchor="_Toc77948993" w:history="1">
        <w:r w:rsidR="001428A1" w:rsidRPr="00801183">
          <w:rPr>
            <w:rStyle w:val="Lienhypertexte"/>
            <w:noProof/>
          </w:rPr>
          <w:t>article 7 - DÉTERMINATION DES QUANTITÉS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_Toc77948993 \h </w:instrText>
        </w:r>
        <w:r w:rsidR="001428A1" w:rsidRPr="00801183">
          <w:rPr>
            <w:noProof/>
            <w:webHidden/>
          </w:rPr>
        </w:r>
        <w:r w:rsidR="001428A1" w:rsidRPr="00801183">
          <w:rPr>
            <w:noProof/>
            <w:webHidden/>
          </w:rPr>
          <w:fldChar w:fldCharType="separate"/>
        </w:r>
        <w:r w:rsidR="00BB3CF5" w:rsidRPr="00801183">
          <w:rPr>
            <w:noProof/>
            <w:webHidden/>
          </w:rPr>
          <w:t>20</w:t>
        </w:r>
        <w:r w:rsidR="001428A1" w:rsidRPr="00801183">
          <w:rPr>
            <w:noProof/>
            <w:webHidden/>
          </w:rPr>
          <w:fldChar w:fldCharType="end"/>
        </w:r>
      </w:hyperlink>
    </w:p>
    <w:p w14:paraId="015E41D2" w14:textId="229A16E8" w:rsidR="001428A1" w:rsidRPr="00801183" w:rsidRDefault="00B502D7">
      <w:pPr>
        <w:pStyle w:val="TM2"/>
        <w:rPr>
          <w:rFonts w:eastAsiaTheme="minorEastAsia" w:cstheme="minorBidi"/>
          <w:smallCaps w:val="0"/>
          <w:noProof/>
          <w:sz w:val="22"/>
          <w:szCs w:val="22"/>
        </w:rPr>
      </w:pPr>
      <w:hyperlink w:anchor="_Toc77948994" w:history="1">
        <w:r w:rsidR="001428A1" w:rsidRPr="00801183">
          <w:rPr>
            <w:rStyle w:val="Lienhypertexte"/>
            <w:rFonts w:ascii="Frutiger Bold" w:hAnsi="Frutiger Bold"/>
            <w:noProof/>
          </w:rPr>
          <w:t>7.1</w:t>
        </w:r>
        <w:r w:rsidR="001428A1" w:rsidRPr="00801183">
          <w:rPr>
            <w:rFonts w:eastAsiaTheme="minorEastAsia" w:cstheme="minorBidi"/>
            <w:smallCaps w:val="0"/>
            <w:noProof/>
            <w:sz w:val="22"/>
            <w:szCs w:val="22"/>
          </w:rPr>
          <w:tab/>
        </w:r>
        <w:r w:rsidR="001428A1" w:rsidRPr="00801183">
          <w:rPr>
            <w:rStyle w:val="Lienhypertexte"/>
            <w:noProof/>
          </w:rPr>
          <w:t>Détermination des Quantités Enlevées par Fournisseur au PITD</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_Toc77948994 \h </w:instrText>
        </w:r>
        <w:r w:rsidR="001428A1" w:rsidRPr="00801183">
          <w:rPr>
            <w:noProof/>
            <w:webHidden/>
          </w:rPr>
        </w:r>
        <w:r w:rsidR="001428A1" w:rsidRPr="00801183">
          <w:rPr>
            <w:noProof/>
            <w:webHidden/>
          </w:rPr>
          <w:fldChar w:fldCharType="separate"/>
        </w:r>
        <w:r w:rsidR="00BB3CF5" w:rsidRPr="00801183">
          <w:rPr>
            <w:noProof/>
            <w:webHidden/>
          </w:rPr>
          <w:t>20</w:t>
        </w:r>
        <w:r w:rsidR="001428A1" w:rsidRPr="00801183">
          <w:rPr>
            <w:noProof/>
            <w:webHidden/>
          </w:rPr>
          <w:fldChar w:fldCharType="end"/>
        </w:r>
      </w:hyperlink>
    </w:p>
    <w:p w14:paraId="180FD01C" w14:textId="62AC72B6" w:rsidR="001428A1" w:rsidRPr="00801183" w:rsidRDefault="00B502D7">
      <w:pPr>
        <w:pStyle w:val="TM2"/>
        <w:rPr>
          <w:rFonts w:eastAsiaTheme="minorEastAsia" w:cstheme="minorBidi"/>
          <w:smallCaps w:val="0"/>
          <w:noProof/>
          <w:sz w:val="22"/>
          <w:szCs w:val="22"/>
        </w:rPr>
      </w:pPr>
      <w:hyperlink w:anchor="_Toc77948995" w:history="1">
        <w:r w:rsidR="001428A1" w:rsidRPr="00801183">
          <w:rPr>
            <w:rStyle w:val="Lienhypertexte"/>
            <w:rFonts w:ascii="Frutiger Bold" w:hAnsi="Frutiger Bold"/>
            <w:noProof/>
          </w:rPr>
          <w:t>7.2</w:t>
        </w:r>
        <w:r w:rsidR="001428A1" w:rsidRPr="00801183">
          <w:rPr>
            <w:rFonts w:eastAsiaTheme="minorEastAsia" w:cstheme="minorBidi"/>
            <w:smallCaps w:val="0"/>
            <w:noProof/>
            <w:sz w:val="22"/>
            <w:szCs w:val="22"/>
          </w:rPr>
          <w:tab/>
        </w:r>
        <w:r w:rsidR="001428A1" w:rsidRPr="00801183">
          <w:rPr>
            <w:rStyle w:val="Lienhypertexte"/>
            <w:noProof/>
          </w:rPr>
          <w:t>Détermination des Quantités Livrées aux Points de Comptage et d’Estimation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_Toc77948995 \h </w:instrText>
        </w:r>
        <w:r w:rsidR="001428A1" w:rsidRPr="00801183">
          <w:rPr>
            <w:noProof/>
            <w:webHidden/>
          </w:rPr>
        </w:r>
        <w:r w:rsidR="001428A1" w:rsidRPr="00801183">
          <w:rPr>
            <w:noProof/>
            <w:webHidden/>
          </w:rPr>
          <w:fldChar w:fldCharType="separate"/>
        </w:r>
        <w:r w:rsidR="00BB3CF5" w:rsidRPr="00801183">
          <w:rPr>
            <w:noProof/>
            <w:webHidden/>
          </w:rPr>
          <w:t>20</w:t>
        </w:r>
        <w:r w:rsidR="001428A1" w:rsidRPr="00801183">
          <w:rPr>
            <w:noProof/>
            <w:webHidden/>
          </w:rPr>
          <w:fldChar w:fldCharType="end"/>
        </w:r>
      </w:hyperlink>
    </w:p>
    <w:p w14:paraId="31AF8C34" w14:textId="45784778" w:rsidR="001428A1" w:rsidRPr="00801183" w:rsidRDefault="00B502D7">
      <w:pPr>
        <w:pStyle w:val="TM2"/>
        <w:rPr>
          <w:rFonts w:eastAsiaTheme="minorEastAsia" w:cstheme="minorBidi"/>
          <w:smallCaps w:val="0"/>
          <w:noProof/>
          <w:sz w:val="22"/>
          <w:szCs w:val="22"/>
        </w:rPr>
      </w:pPr>
      <w:hyperlink w:anchor="_Toc77948996" w:history="1">
        <w:r w:rsidR="001428A1" w:rsidRPr="00801183">
          <w:rPr>
            <w:rStyle w:val="Lienhypertexte"/>
            <w:rFonts w:ascii="Frutiger Bold" w:hAnsi="Frutiger Bold"/>
            <w:noProof/>
          </w:rPr>
          <w:t>7.3</w:t>
        </w:r>
        <w:r w:rsidR="001428A1" w:rsidRPr="00801183">
          <w:rPr>
            <w:rFonts w:eastAsiaTheme="minorEastAsia" w:cstheme="minorBidi"/>
            <w:smallCaps w:val="0"/>
            <w:noProof/>
            <w:sz w:val="22"/>
            <w:szCs w:val="22"/>
          </w:rPr>
          <w:tab/>
        </w:r>
        <w:r w:rsidR="001428A1" w:rsidRPr="00801183">
          <w:rPr>
            <w:rStyle w:val="Lienhypertexte"/>
            <w:noProof/>
          </w:rPr>
          <w:t>Processus de réconciliation entre Quantités Estimées et Quantités Livrées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_Toc77948996 \h </w:instrText>
        </w:r>
        <w:r w:rsidR="001428A1" w:rsidRPr="00801183">
          <w:rPr>
            <w:noProof/>
            <w:webHidden/>
          </w:rPr>
        </w:r>
        <w:r w:rsidR="001428A1" w:rsidRPr="00801183">
          <w:rPr>
            <w:noProof/>
            <w:webHidden/>
          </w:rPr>
          <w:fldChar w:fldCharType="separate"/>
        </w:r>
        <w:r w:rsidR="00BB3CF5" w:rsidRPr="00801183">
          <w:rPr>
            <w:noProof/>
            <w:webHidden/>
          </w:rPr>
          <w:t>20</w:t>
        </w:r>
        <w:r w:rsidR="001428A1" w:rsidRPr="00801183">
          <w:rPr>
            <w:noProof/>
            <w:webHidden/>
          </w:rPr>
          <w:fldChar w:fldCharType="end"/>
        </w:r>
      </w:hyperlink>
    </w:p>
    <w:p w14:paraId="36A2778D" w14:textId="58D25F1E" w:rsidR="001428A1" w:rsidRPr="00801183" w:rsidRDefault="00B502D7">
      <w:pPr>
        <w:pStyle w:val="TM1"/>
        <w:rPr>
          <w:rFonts w:eastAsiaTheme="minorEastAsia" w:cstheme="minorBidi"/>
          <w:b w:val="0"/>
          <w:bCs w:val="0"/>
          <w:caps w:val="0"/>
          <w:noProof/>
          <w:sz w:val="22"/>
          <w:szCs w:val="22"/>
        </w:rPr>
      </w:pPr>
      <w:hyperlink w:anchor="_Toc77948997" w:history="1">
        <w:r w:rsidR="001428A1" w:rsidRPr="00801183">
          <w:rPr>
            <w:rStyle w:val="Lienhypertexte"/>
            <w:noProof/>
          </w:rPr>
          <w:t>article 8 – CORRECTION DES QUANTITES MESUREES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_Toc77948997 \h </w:instrText>
        </w:r>
        <w:r w:rsidR="001428A1" w:rsidRPr="00801183">
          <w:rPr>
            <w:noProof/>
            <w:webHidden/>
          </w:rPr>
        </w:r>
        <w:r w:rsidR="001428A1" w:rsidRPr="00801183">
          <w:rPr>
            <w:noProof/>
            <w:webHidden/>
          </w:rPr>
          <w:fldChar w:fldCharType="separate"/>
        </w:r>
        <w:r w:rsidR="00BB3CF5" w:rsidRPr="00801183">
          <w:rPr>
            <w:noProof/>
            <w:webHidden/>
          </w:rPr>
          <w:t>21</w:t>
        </w:r>
        <w:r w:rsidR="001428A1" w:rsidRPr="00801183">
          <w:rPr>
            <w:noProof/>
            <w:webHidden/>
          </w:rPr>
          <w:fldChar w:fldCharType="end"/>
        </w:r>
      </w:hyperlink>
    </w:p>
    <w:p w14:paraId="11D13773" w14:textId="73232454" w:rsidR="001428A1" w:rsidRPr="00801183" w:rsidRDefault="00B502D7">
      <w:pPr>
        <w:pStyle w:val="TM2"/>
        <w:rPr>
          <w:rFonts w:eastAsiaTheme="minorEastAsia" w:cstheme="minorBidi"/>
          <w:smallCaps w:val="0"/>
          <w:noProof/>
          <w:sz w:val="22"/>
          <w:szCs w:val="22"/>
        </w:rPr>
      </w:pPr>
      <w:hyperlink w:anchor="_Toc77948998" w:history="1">
        <w:r w:rsidR="001428A1" w:rsidRPr="00801183">
          <w:rPr>
            <w:rStyle w:val="Lienhypertexte"/>
            <w:rFonts w:ascii="Frutiger Bold" w:hAnsi="Frutiger Bold"/>
            <w:noProof/>
          </w:rPr>
          <w:t>8.1</w:t>
        </w:r>
        <w:r w:rsidR="001428A1" w:rsidRPr="00801183">
          <w:rPr>
            <w:rFonts w:eastAsiaTheme="minorEastAsia" w:cstheme="minorBidi"/>
            <w:smallCaps w:val="0"/>
            <w:noProof/>
            <w:sz w:val="22"/>
            <w:szCs w:val="22"/>
          </w:rPr>
          <w:tab/>
        </w:r>
        <w:r w:rsidR="001428A1" w:rsidRPr="00801183">
          <w:rPr>
            <w:rStyle w:val="Lienhypertexte"/>
            <w:noProof/>
          </w:rPr>
          <w:t>Méthode de correction des Quantités Mesurées aux Points de Comptage et d’Estimation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_Toc77948998 \h </w:instrText>
        </w:r>
        <w:r w:rsidR="001428A1" w:rsidRPr="00801183">
          <w:rPr>
            <w:noProof/>
            <w:webHidden/>
          </w:rPr>
        </w:r>
        <w:r w:rsidR="001428A1" w:rsidRPr="00801183">
          <w:rPr>
            <w:noProof/>
            <w:webHidden/>
          </w:rPr>
          <w:fldChar w:fldCharType="separate"/>
        </w:r>
        <w:r w:rsidR="00BB3CF5" w:rsidRPr="00801183">
          <w:rPr>
            <w:noProof/>
            <w:webHidden/>
          </w:rPr>
          <w:t>21</w:t>
        </w:r>
        <w:r w:rsidR="001428A1" w:rsidRPr="00801183">
          <w:rPr>
            <w:noProof/>
            <w:webHidden/>
          </w:rPr>
          <w:fldChar w:fldCharType="end"/>
        </w:r>
      </w:hyperlink>
    </w:p>
    <w:p w14:paraId="2249030E" w14:textId="712B85E2" w:rsidR="001428A1" w:rsidRPr="00801183" w:rsidRDefault="00B502D7">
      <w:pPr>
        <w:pStyle w:val="TM2"/>
        <w:rPr>
          <w:rFonts w:eastAsiaTheme="minorEastAsia" w:cstheme="minorBidi"/>
          <w:smallCaps w:val="0"/>
          <w:noProof/>
          <w:sz w:val="22"/>
          <w:szCs w:val="22"/>
        </w:rPr>
      </w:pPr>
      <w:hyperlink w:anchor="_Toc77948999" w:history="1">
        <w:r w:rsidR="001428A1" w:rsidRPr="00801183">
          <w:rPr>
            <w:rStyle w:val="Lienhypertexte"/>
            <w:rFonts w:ascii="Frutiger Bold" w:hAnsi="Frutiger Bold"/>
            <w:noProof/>
          </w:rPr>
          <w:t>8.2</w:t>
        </w:r>
        <w:r w:rsidR="001428A1" w:rsidRPr="00801183">
          <w:rPr>
            <w:rFonts w:eastAsiaTheme="minorEastAsia" w:cstheme="minorBidi"/>
            <w:smallCaps w:val="0"/>
            <w:noProof/>
            <w:sz w:val="22"/>
            <w:szCs w:val="22"/>
          </w:rPr>
          <w:tab/>
        </w:r>
        <w:r w:rsidR="001428A1" w:rsidRPr="00801183">
          <w:rPr>
            <w:rStyle w:val="Lienhypertexte"/>
            <w:noProof/>
          </w:rPr>
          <w:t>Contestation des corrections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_Toc77948999 \h </w:instrText>
        </w:r>
        <w:r w:rsidR="001428A1" w:rsidRPr="00801183">
          <w:rPr>
            <w:noProof/>
            <w:webHidden/>
          </w:rPr>
        </w:r>
        <w:r w:rsidR="001428A1" w:rsidRPr="00801183">
          <w:rPr>
            <w:noProof/>
            <w:webHidden/>
          </w:rPr>
          <w:fldChar w:fldCharType="separate"/>
        </w:r>
        <w:r w:rsidR="00BB3CF5" w:rsidRPr="00801183">
          <w:rPr>
            <w:noProof/>
            <w:webHidden/>
          </w:rPr>
          <w:t>21</w:t>
        </w:r>
        <w:r w:rsidR="001428A1" w:rsidRPr="00801183">
          <w:rPr>
            <w:noProof/>
            <w:webHidden/>
          </w:rPr>
          <w:fldChar w:fldCharType="end"/>
        </w:r>
      </w:hyperlink>
    </w:p>
    <w:p w14:paraId="6607067A" w14:textId="2863EA04" w:rsidR="001428A1" w:rsidRPr="00801183" w:rsidRDefault="00B502D7">
      <w:pPr>
        <w:pStyle w:val="TM2"/>
        <w:rPr>
          <w:rFonts w:eastAsiaTheme="minorEastAsia" w:cstheme="minorBidi"/>
          <w:smallCaps w:val="0"/>
          <w:noProof/>
          <w:sz w:val="22"/>
          <w:szCs w:val="22"/>
        </w:rPr>
      </w:pPr>
      <w:hyperlink w:anchor="_Toc77949000" w:history="1">
        <w:r w:rsidR="001428A1" w:rsidRPr="00801183">
          <w:rPr>
            <w:rStyle w:val="Lienhypertexte"/>
            <w:rFonts w:ascii="Frutiger Bold" w:hAnsi="Frutiger Bold"/>
            <w:noProof/>
          </w:rPr>
          <w:t>8.3</w:t>
        </w:r>
        <w:r w:rsidR="001428A1" w:rsidRPr="00801183">
          <w:rPr>
            <w:rFonts w:eastAsiaTheme="minorEastAsia" w:cstheme="minorBidi"/>
            <w:smallCaps w:val="0"/>
            <w:noProof/>
            <w:sz w:val="22"/>
            <w:szCs w:val="22"/>
          </w:rPr>
          <w:tab/>
        </w:r>
        <w:r w:rsidR="001428A1" w:rsidRPr="00801183">
          <w:rPr>
            <w:rStyle w:val="Lienhypertexte"/>
            <w:noProof/>
          </w:rPr>
          <w:t>Impact des corrections sur la facturation de l’Acheminement et sur le Compte d’Écart Distribution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_Toc77949000 \h </w:instrText>
        </w:r>
        <w:r w:rsidR="001428A1" w:rsidRPr="00801183">
          <w:rPr>
            <w:noProof/>
            <w:webHidden/>
          </w:rPr>
        </w:r>
        <w:r w:rsidR="001428A1" w:rsidRPr="00801183">
          <w:rPr>
            <w:noProof/>
            <w:webHidden/>
          </w:rPr>
          <w:fldChar w:fldCharType="separate"/>
        </w:r>
        <w:r w:rsidR="00BB3CF5" w:rsidRPr="00801183">
          <w:rPr>
            <w:noProof/>
            <w:webHidden/>
          </w:rPr>
          <w:t>22</w:t>
        </w:r>
        <w:r w:rsidR="001428A1" w:rsidRPr="00801183">
          <w:rPr>
            <w:noProof/>
            <w:webHidden/>
          </w:rPr>
          <w:fldChar w:fldCharType="end"/>
        </w:r>
      </w:hyperlink>
    </w:p>
    <w:p w14:paraId="369060B8" w14:textId="7D6FB95B" w:rsidR="001428A1" w:rsidRPr="00801183" w:rsidRDefault="00B502D7">
      <w:pPr>
        <w:pStyle w:val="TM1"/>
        <w:rPr>
          <w:rFonts w:eastAsiaTheme="minorEastAsia" w:cstheme="minorBidi"/>
          <w:b w:val="0"/>
          <w:bCs w:val="0"/>
          <w:caps w:val="0"/>
          <w:noProof/>
          <w:sz w:val="22"/>
          <w:szCs w:val="22"/>
        </w:rPr>
      </w:pPr>
      <w:hyperlink w:anchor="_Toc77949001" w:history="1">
        <w:r w:rsidR="001428A1" w:rsidRPr="00801183">
          <w:rPr>
            <w:rStyle w:val="Lienhypertexte"/>
            <w:noProof/>
          </w:rPr>
          <w:t>article 9 - MISE A DISPOSITION DES DONNÉES DE RELEVÉ</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_Toc77949001 \h </w:instrText>
        </w:r>
        <w:r w:rsidR="001428A1" w:rsidRPr="00801183">
          <w:rPr>
            <w:noProof/>
            <w:webHidden/>
          </w:rPr>
        </w:r>
        <w:r w:rsidR="001428A1" w:rsidRPr="00801183">
          <w:rPr>
            <w:noProof/>
            <w:webHidden/>
          </w:rPr>
          <w:fldChar w:fldCharType="separate"/>
        </w:r>
        <w:r w:rsidR="00BB3CF5" w:rsidRPr="00801183">
          <w:rPr>
            <w:noProof/>
            <w:webHidden/>
          </w:rPr>
          <w:t>22</w:t>
        </w:r>
        <w:r w:rsidR="001428A1" w:rsidRPr="00801183">
          <w:rPr>
            <w:noProof/>
            <w:webHidden/>
          </w:rPr>
          <w:fldChar w:fldCharType="end"/>
        </w:r>
      </w:hyperlink>
    </w:p>
    <w:p w14:paraId="5BDB49FC" w14:textId="66493F43" w:rsidR="001428A1" w:rsidRPr="00801183" w:rsidRDefault="00B502D7">
      <w:pPr>
        <w:pStyle w:val="TM1"/>
        <w:rPr>
          <w:rFonts w:eastAsiaTheme="minorEastAsia" w:cstheme="minorBidi"/>
          <w:b w:val="0"/>
          <w:bCs w:val="0"/>
          <w:caps w:val="0"/>
          <w:noProof/>
          <w:sz w:val="22"/>
          <w:szCs w:val="22"/>
        </w:rPr>
      </w:pPr>
      <w:hyperlink w:anchor="_Toc77949002" w:history="1">
        <w:r w:rsidR="001428A1" w:rsidRPr="00801183">
          <w:rPr>
            <w:rStyle w:val="Lienhypertexte"/>
            <w:noProof/>
          </w:rPr>
          <w:t>article 10 Réclamations client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_Toc77949002 \h </w:instrText>
        </w:r>
        <w:r w:rsidR="001428A1" w:rsidRPr="00801183">
          <w:rPr>
            <w:noProof/>
            <w:webHidden/>
          </w:rPr>
        </w:r>
        <w:r w:rsidR="001428A1" w:rsidRPr="00801183">
          <w:rPr>
            <w:noProof/>
            <w:webHidden/>
          </w:rPr>
          <w:fldChar w:fldCharType="separate"/>
        </w:r>
        <w:r w:rsidR="00BB3CF5" w:rsidRPr="00801183">
          <w:rPr>
            <w:noProof/>
            <w:webHidden/>
          </w:rPr>
          <w:t>22</w:t>
        </w:r>
        <w:r w:rsidR="001428A1" w:rsidRPr="00801183">
          <w:rPr>
            <w:noProof/>
            <w:webHidden/>
          </w:rPr>
          <w:fldChar w:fldCharType="end"/>
        </w:r>
      </w:hyperlink>
    </w:p>
    <w:p w14:paraId="06B22BE8" w14:textId="3E2D8B45" w:rsidR="001428A1" w:rsidRPr="00801183" w:rsidRDefault="00B502D7">
      <w:pPr>
        <w:pStyle w:val="TM1"/>
        <w:rPr>
          <w:rFonts w:eastAsiaTheme="minorEastAsia" w:cstheme="minorBidi"/>
          <w:b w:val="0"/>
          <w:bCs w:val="0"/>
          <w:caps w:val="0"/>
          <w:noProof/>
          <w:sz w:val="22"/>
          <w:szCs w:val="22"/>
        </w:rPr>
      </w:pPr>
      <w:hyperlink w:anchor="_Toc77949003" w:history="1">
        <w:r w:rsidR="001428A1" w:rsidRPr="00801183">
          <w:rPr>
            <w:rStyle w:val="Lienhypertexte"/>
            <w:noProof/>
          </w:rPr>
          <w:t>article 11 pluralité DE FOURNISSEURS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_Toc77949003 \h </w:instrText>
        </w:r>
        <w:r w:rsidR="001428A1" w:rsidRPr="00801183">
          <w:rPr>
            <w:noProof/>
            <w:webHidden/>
          </w:rPr>
        </w:r>
        <w:r w:rsidR="001428A1" w:rsidRPr="00801183">
          <w:rPr>
            <w:noProof/>
            <w:webHidden/>
          </w:rPr>
          <w:fldChar w:fldCharType="separate"/>
        </w:r>
        <w:r w:rsidR="00BB3CF5" w:rsidRPr="00801183">
          <w:rPr>
            <w:noProof/>
            <w:webHidden/>
          </w:rPr>
          <w:t>23</w:t>
        </w:r>
        <w:r w:rsidR="001428A1" w:rsidRPr="00801183">
          <w:rPr>
            <w:noProof/>
            <w:webHidden/>
          </w:rPr>
          <w:fldChar w:fldCharType="end"/>
        </w:r>
      </w:hyperlink>
    </w:p>
    <w:p w14:paraId="7C4B1135" w14:textId="07ECA22D" w:rsidR="001428A1" w:rsidRPr="00801183" w:rsidRDefault="00B502D7">
      <w:pPr>
        <w:pStyle w:val="TM1"/>
        <w:rPr>
          <w:rFonts w:eastAsiaTheme="minorEastAsia" w:cstheme="minorBidi"/>
          <w:b w:val="0"/>
          <w:bCs w:val="0"/>
          <w:caps w:val="0"/>
          <w:noProof/>
          <w:sz w:val="22"/>
          <w:szCs w:val="22"/>
        </w:rPr>
      </w:pPr>
      <w:hyperlink w:anchor="_Toc77949004" w:history="1">
        <w:r w:rsidR="001428A1" w:rsidRPr="00801183">
          <w:rPr>
            <w:rStyle w:val="Lienhypertexte"/>
            <w:noProof/>
          </w:rPr>
          <w:t>article 12 - MODALITÉS DES ÉCHANGES D’INFORMATIONS ET DE DONNÉES CONTRACTUELLES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_Toc77949004 \h </w:instrText>
        </w:r>
        <w:r w:rsidR="001428A1" w:rsidRPr="00801183">
          <w:rPr>
            <w:noProof/>
            <w:webHidden/>
          </w:rPr>
        </w:r>
        <w:r w:rsidR="001428A1" w:rsidRPr="00801183">
          <w:rPr>
            <w:noProof/>
            <w:webHidden/>
          </w:rPr>
          <w:fldChar w:fldCharType="separate"/>
        </w:r>
        <w:r w:rsidR="00BB3CF5" w:rsidRPr="00801183">
          <w:rPr>
            <w:noProof/>
            <w:webHidden/>
          </w:rPr>
          <w:t>23</w:t>
        </w:r>
        <w:r w:rsidR="001428A1" w:rsidRPr="00801183">
          <w:rPr>
            <w:noProof/>
            <w:webHidden/>
          </w:rPr>
          <w:fldChar w:fldCharType="end"/>
        </w:r>
      </w:hyperlink>
    </w:p>
    <w:p w14:paraId="66E02BB7" w14:textId="1E0BB377" w:rsidR="001428A1" w:rsidRPr="00801183" w:rsidRDefault="00B502D7">
      <w:pPr>
        <w:pStyle w:val="TM2"/>
        <w:rPr>
          <w:rFonts w:eastAsiaTheme="minorEastAsia" w:cstheme="minorBidi"/>
          <w:smallCaps w:val="0"/>
          <w:noProof/>
          <w:sz w:val="22"/>
          <w:szCs w:val="22"/>
        </w:rPr>
      </w:pPr>
      <w:hyperlink w:anchor="_Toc77949005" w:history="1">
        <w:r w:rsidR="001428A1" w:rsidRPr="00801183">
          <w:rPr>
            <w:rStyle w:val="Lienhypertexte"/>
            <w:rFonts w:ascii="Frutiger Bold" w:hAnsi="Frutiger Bold"/>
            <w:noProof/>
          </w:rPr>
          <w:t>12.1</w:t>
        </w:r>
        <w:r w:rsidR="001428A1" w:rsidRPr="00801183">
          <w:rPr>
            <w:rFonts w:eastAsiaTheme="minorEastAsia" w:cstheme="minorBidi"/>
            <w:smallCaps w:val="0"/>
            <w:noProof/>
            <w:sz w:val="22"/>
            <w:szCs w:val="22"/>
          </w:rPr>
          <w:tab/>
        </w:r>
        <w:r w:rsidR="001428A1" w:rsidRPr="00801183">
          <w:rPr>
            <w:rStyle w:val="Lienhypertexte"/>
            <w:noProof/>
          </w:rPr>
          <w:t>Moyens informatiques mis à disposition du Fournisseur :</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_Toc77949005 \h </w:instrText>
        </w:r>
        <w:r w:rsidR="001428A1" w:rsidRPr="00801183">
          <w:rPr>
            <w:noProof/>
            <w:webHidden/>
          </w:rPr>
        </w:r>
        <w:r w:rsidR="001428A1" w:rsidRPr="00801183">
          <w:rPr>
            <w:noProof/>
            <w:webHidden/>
          </w:rPr>
          <w:fldChar w:fldCharType="separate"/>
        </w:r>
        <w:r w:rsidR="00BB3CF5" w:rsidRPr="00801183">
          <w:rPr>
            <w:noProof/>
            <w:webHidden/>
          </w:rPr>
          <w:t>23</w:t>
        </w:r>
        <w:r w:rsidR="001428A1" w:rsidRPr="00801183">
          <w:rPr>
            <w:noProof/>
            <w:webHidden/>
          </w:rPr>
          <w:fldChar w:fldCharType="end"/>
        </w:r>
      </w:hyperlink>
    </w:p>
    <w:p w14:paraId="40FA0949" w14:textId="4738883C" w:rsidR="001428A1" w:rsidRPr="00801183" w:rsidRDefault="00B502D7">
      <w:pPr>
        <w:pStyle w:val="TM2"/>
        <w:rPr>
          <w:rFonts w:eastAsiaTheme="minorEastAsia" w:cstheme="minorBidi"/>
          <w:smallCaps w:val="0"/>
          <w:noProof/>
          <w:sz w:val="22"/>
          <w:szCs w:val="22"/>
        </w:rPr>
      </w:pPr>
      <w:hyperlink w:anchor="_Toc77949006" w:history="1">
        <w:r w:rsidR="001428A1" w:rsidRPr="00801183">
          <w:rPr>
            <w:rStyle w:val="Lienhypertexte"/>
            <w:rFonts w:ascii="Frutiger Bold" w:hAnsi="Frutiger Bold"/>
            <w:noProof/>
          </w:rPr>
          <w:t>12.2</w:t>
        </w:r>
        <w:r w:rsidR="001428A1" w:rsidRPr="00801183">
          <w:rPr>
            <w:rFonts w:eastAsiaTheme="minorEastAsia" w:cstheme="minorBidi"/>
            <w:smallCaps w:val="0"/>
            <w:noProof/>
            <w:sz w:val="22"/>
            <w:szCs w:val="22"/>
          </w:rPr>
          <w:tab/>
        </w:r>
        <w:r w:rsidR="001428A1" w:rsidRPr="00801183">
          <w:rPr>
            <w:rStyle w:val="Lienhypertexte"/>
            <w:noProof/>
          </w:rPr>
          <w:t>Informatique et libertés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_Toc77949006 \h </w:instrText>
        </w:r>
        <w:r w:rsidR="001428A1" w:rsidRPr="00801183">
          <w:rPr>
            <w:noProof/>
            <w:webHidden/>
          </w:rPr>
        </w:r>
        <w:r w:rsidR="001428A1" w:rsidRPr="00801183">
          <w:rPr>
            <w:noProof/>
            <w:webHidden/>
          </w:rPr>
          <w:fldChar w:fldCharType="separate"/>
        </w:r>
        <w:r w:rsidR="00BB3CF5" w:rsidRPr="00801183">
          <w:rPr>
            <w:noProof/>
            <w:webHidden/>
          </w:rPr>
          <w:t>24</w:t>
        </w:r>
        <w:r w:rsidR="001428A1" w:rsidRPr="00801183">
          <w:rPr>
            <w:noProof/>
            <w:webHidden/>
          </w:rPr>
          <w:fldChar w:fldCharType="end"/>
        </w:r>
      </w:hyperlink>
    </w:p>
    <w:p w14:paraId="53430E62" w14:textId="4D50BE56" w:rsidR="001428A1" w:rsidRPr="00801183" w:rsidRDefault="00B502D7">
      <w:pPr>
        <w:pStyle w:val="TM2"/>
        <w:rPr>
          <w:rFonts w:eastAsiaTheme="minorEastAsia" w:cstheme="minorBidi"/>
          <w:smallCaps w:val="0"/>
          <w:noProof/>
          <w:sz w:val="22"/>
          <w:szCs w:val="22"/>
        </w:rPr>
      </w:pPr>
      <w:hyperlink w:anchor="_Toc77949007" w:history="1">
        <w:r w:rsidR="001428A1" w:rsidRPr="00801183">
          <w:rPr>
            <w:rStyle w:val="Lienhypertexte"/>
            <w:rFonts w:ascii="Frutiger Bold" w:hAnsi="Frutiger Bold"/>
            <w:noProof/>
          </w:rPr>
          <w:t>12.3</w:t>
        </w:r>
        <w:r w:rsidR="001428A1" w:rsidRPr="00801183">
          <w:rPr>
            <w:rFonts w:eastAsiaTheme="minorEastAsia" w:cstheme="minorBidi"/>
            <w:smallCaps w:val="0"/>
            <w:noProof/>
            <w:sz w:val="22"/>
            <w:szCs w:val="22"/>
          </w:rPr>
          <w:tab/>
        </w:r>
        <w:r w:rsidR="001428A1" w:rsidRPr="00801183">
          <w:rPr>
            <w:rStyle w:val="Lienhypertexte"/>
            <w:noProof/>
          </w:rPr>
          <w:t>Obligations des Parties en matière de protection des données à caractère personnel</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_Toc77949007 \h </w:instrText>
        </w:r>
        <w:r w:rsidR="001428A1" w:rsidRPr="00801183">
          <w:rPr>
            <w:noProof/>
            <w:webHidden/>
          </w:rPr>
        </w:r>
        <w:r w:rsidR="001428A1" w:rsidRPr="00801183">
          <w:rPr>
            <w:noProof/>
            <w:webHidden/>
          </w:rPr>
          <w:fldChar w:fldCharType="separate"/>
        </w:r>
        <w:r w:rsidR="00BB3CF5" w:rsidRPr="00801183">
          <w:rPr>
            <w:noProof/>
            <w:webHidden/>
          </w:rPr>
          <w:t>24</w:t>
        </w:r>
        <w:r w:rsidR="001428A1" w:rsidRPr="00801183">
          <w:rPr>
            <w:noProof/>
            <w:webHidden/>
          </w:rPr>
          <w:fldChar w:fldCharType="end"/>
        </w:r>
      </w:hyperlink>
    </w:p>
    <w:p w14:paraId="4E8BAFC6" w14:textId="5BB4E52C" w:rsidR="001428A1" w:rsidRPr="00801183" w:rsidRDefault="00B502D7">
      <w:pPr>
        <w:pStyle w:val="TM1"/>
        <w:rPr>
          <w:rFonts w:eastAsiaTheme="minorEastAsia" w:cstheme="minorBidi"/>
          <w:b w:val="0"/>
          <w:bCs w:val="0"/>
          <w:caps w:val="0"/>
          <w:noProof/>
          <w:sz w:val="22"/>
          <w:szCs w:val="22"/>
        </w:rPr>
      </w:pPr>
      <w:hyperlink w:anchor="_Toc77949008" w:history="1">
        <w:r w:rsidR="001428A1" w:rsidRPr="00801183">
          <w:rPr>
            <w:rStyle w:val="Lienhypertexte"/>
            <w:noProof/>
          </w:rPr>
          <w:t>article 13 - RÉMUNÉRATION DE L’UTILISATION DU RESEAU DE DISTRIBUTION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_Toc77949008 \h </w:instrText>
        </w:r>
        <w:r w:rsidR="001428A1" w:rsidRPr="00801183">
          <w:rPr>
            <w:noProof/>
            <w:webHidden/>
          </w:rPr>
        </w:r>
        <w:r w:rsidR="001428A1" w:rsidRPr="00801183">
          <w:rPr>
            <w:noProof/>
            <w:webHidden/>
          </w:rPr>
          <w:fldChar w:fldCharType="separate"/>
        </w:r>
        <w:r w:rsidR="00BB3CF5" w:rsidRPr="00801183">
          <w:rPr>
            <w:noProof/>
            <w:webHidden/>
          </w:rPr>
          <w:t>26</w:t>
        </w:r>
        <w:r w:rsidR="001428A1" w:rsidRPr="00801183">
          <w:rPr>
            <w:noProof/>
            <w:webHidden/>
          </w:rPr>
          <w:fldChar w:fldCharType="end"/>
        </w:r>
      </w:hyperlink>
    </w:p>
    <w:p w14:paraId="5FE32787" w14:textId="41DE137D" w:rsidR="001428A1" w:rsidRPr="00801183" w:rsidRDefault="00B502D7">
      <w:pPr>
        <w:pStyle w:val="TM2"/>
        <w:rPr>
          <w:rFonts w:eastAsiaTheme="minorEastAsia" w:cstheme="minorBidi"/>
          <w:smallCaps w:val="0"/>
          <w:noProof/>
          <w:sz w:val="22"/>
          <w:szCs w:val="22"/>
        </w:rPr>
      </w:pPr>
      <w:hyperlink w:anchor="_Toc77949009" w:history="1">
        <w:r w:rsidR="001428A1" w:rsidRPr="00801183">
          <w:rPr>
            <w:rStyle w:val="Lienhypertexte"/>
            <w:rFonts w:ascii="Frutiger Bold" w:hAnsi="Frutiger Bold"/>
            <w:noProof/>
          </w:rPr>
          <w:t>13.1</w:t>
        </w:r>
        <w:r w:rsidR="001428A1" w:rsidRPr="00801183">
          <w:rPr>
            <w:rFonts w:eastAsiaTheme="minorEastAsia" w:cstheme="minorBidi"/>
            <w:smallCaps w:val="0"/>
            <w:noProof/>
            <w:sz w:val="22"/>
            <w:szCs w:val="22"/>
          </w:rPr>
          <w:tab/>
        </w:r>
        <w:r w:rsidR="001428A1" w:rsidRPr="00801183">
          <w:rPr>
            <w:rStyle w:val="Lienhypertexte"/>
            <w:noProof/>
          </w:rPr>
          <w:t>Options Tarifaires sans souscription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_Toc77949009 \h </w:instrText>
        </w:r>
        <w:r w:rsidR="001428A1" w:rsidRPr="00801183">
          <w:rPr>
            <w:noProof/>
            <w:webHidden/>
          </w:rPr>
        </w:r>
        <w:r w:rsidR="001428A1" w:rsidRPr="00801183">
          <w:rPr>
            <w:noProof/>
            <w:webHidden/>
          </w:rPr>
          <w:fldChar w:fldCharType="separate"/>
        </w:r>
        <w:r w:rsidR="00BB3CF5" w:rsidRPr="00801183">
          <w:rPr>
            <w:noProof/>
            <w:webHidden/>
          </w:rPr>
          <w:t>27</w:t>
        </w:r>
        <w:r w:rsidR="001428A1" w:rsidRPr="00801183">
          <w:rPr>
            <w:noProof/>
            <w:webHidden/>
          </w:rPr>
          <w:fldChar w:fldCharType="end"/>
        </w:r>
      </w:hyperlink>
    </w:p>
    <w:p w14:paraId="287055C3" w14:textId="009B17B3" w:rsidR="001428A1" w:rsidRPr="00801183" w:rsidRDefault="00B502D7">
      <w:pPr>
        <w:pStyle w:val="TM2"/>
        <w:rPr>
          <w:rFonts w:eastAsiaTheme="minorEastAsia" w:cstheme="minorBidi"/>
          <w:smallCaps w:val="0"/>
          <w:noProof/>
          <w:sz w:val="22"/>
          <w:szCs w:val="22"/>
        </w:rPr>
      </w:pPr>
      <w:hyperlink w:anchor="_Toc77949010" w:history="1">
        <w:r w:rsidR="001428A1" w:rsidRPr="00801183">
          <w:rPr>
            <w:rStyle w:val="Lienhypertexte"/>
            <w:rFonts w:ascii="Frutiger Bold" w:hAnsi="Frutiger Bold"/>
            <w:noProof/>
          </w:rPr>
          <w:t>13.2</w:t>
        </w:r>
        <w:r w:rsidR="001428A1" w:rsidRPr="00801183">
          <w:rPr>
            <w:rFonts w:eastAsiaTheme="minorEastAsia" w:cstheme="minorBidi"/>
            <w:smallCaps w:val="0"/>
            <w:noProof/>
            <w:sz w:val="22"/>
            <w:szCs w:val="22"/>
          </w:rPr>
          <w:tab/>
        </w:r>
        <w:r w:rsidR="001428A1" w:rsidRPr="00801183">
          <w:rPr>
            <w:rStyle w:val="Lienhypertexte"/>
            <w:noProof/>
          </w:rPr>
          <w:t>Options Tarifaires à souscription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_Toc77949010 \h </w:instrText>
        </w:r>
        <w:r w:rsidR="001428A1" w:rsidRPr="00801183">
          <w:rPr>
            <w:noProof/>
            <w:webHidden/>
          </w:rPr>
        </w:r>
        <w:r w:rsidR="001428A1" w:rsidRPr="00801183">
          <w:rPr>
            <w:noProof/>
            <w:webHidden/>
          </w:rPr>
          <w:fldChar w:fldCharType="separate"/>
        </w:r>
        <w:r w:rsidR="00BB3CF5" w:rsidRPr="00801183">
          <w:rPr>
            <w:noProof/>
            <w:webHidden/>
          </w:rPr>
          <w:t>27</w:t>
        </w:r>
        <w:r w:rsidR="001428A1" w:rsidRPr="00801183">
          <w:rPr>
            <w:noProof/>
            <w:webHidden/>
          </w:rPr>
          <w:fldChar w:fldCharType="end"/>
        </w:r>
      </w:hyperlink>
    </w:p>
    <w:p w14:paraId="7896ED02" w14:textId="777676AC" w:rsidR="001428A1" w:rsidRPr="00801183" w:rsidRDefault="00B502D7">
      <w:pPr>
        <w:pStyle w:val="TM2"/>
        <w:rPr>
          <w:rFonts w:eastAsiaTheme="minorEastAsia" w:cstheme="minorBidi"/>
          <w:smallCaps w:val="0"/>
          <w:noProof/>
          <w:sz w:val="22"/>
          <w:szCs w:val="22"/>
        </w:rPr>
      </w:pPr>
      <w:hyperlink w:anchor="_Toc77949011" w:history="1">
        <w:r w:rsidR="001428A1" w:rsidRPr="00801183">
          <w:rPr>
            <w:rStyle w:val="Lienhypertexte"/>
            <w:rFonts w:ascii="Frutiger Bold" w:hAnsi="Frutiger Bold"/>
            <w:noProof/>
          </w:rPr>
          <w:t>13.3</w:t>
        </w:r>
        <w:r w:rsidR="001428A1" w:rsidRPr="00801183">
          <w:rPr>
            <w:rFonts w:eastAsiaTheme="minorEastAsia" w:cstheme="minorBidi"/>
            <w:smallCaps w:val="0"/>
            <w:noProof/>
            <w:sz w:val="22"/>
            <w:szCs w:val="22"/>
          </w:rPr>
          <w:tab/>
        </w:r>
        <w:r w:rsidR="001428A1" w:rsidRPr="00801183">
          <w:rPr>
            <w:rStyle w:val="Lienhypertexte"/>
            <w:noProof/>
          </w:rPr>
          <w:t>Pénalités pour Dépassement des Capacités Journalières d’Acheminement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_Toc77949011 \h </w:instrText>
        </w:r>
        <w:r w:rsidR="001428A1" w:rsidRPr="00801183">
          <w:rPr>
            <w:noProof/>
            <w:webHidden/>
          </w:rPr>
        </w:r>
        <w:r w:rsidR="001428A1" w:rsidRPr="00801183">
          <w:rPr>
            <w:noProof/>
            <w:webHidden/>
          </w:rPr>
          <w:fldChar w:fldCharType="separate"/>
        </w:r>
        <w:r w:rsidR="00BB3CF5" w:rsidRPr="00801183">
          <w:rPr>
            <w:noProof/>
            <w:webHidden/>
          </w:rPr>
          <w:t>28</w:t>
        </w:r>
        <w:r w:rsidR="001428A1" w:rsidRPr="00801183">
          <w:rPr>
            <w:noProof/>
            <w:webHidden/>
          </w:rPr>
          <w:fldChar w:fldCharType="end"/>
        </w:r>
      </w:hyperlink>
    </w:p>
    <w:p w14:paraId="510F5764" w14:textId="05D2D97A" w:rsidR="001428A1" w:rsidRPr="00801183" w:rsidRDefault="00B502D7">
      <w:pPr>
        <w:pStyle w:val="TM2"/>
        <w:rPr>
          <w:rFonts w:eastAsiaTheme="minorEastAsia" w:cstheme="minorBidi"/>
          <w:smallCaps w:val="0"/>
          <w:noProof/>
          <w:sz w:val="22"/>
          <w:szCs w:val="22"/>
        </w:rPr>
      </w:pPr>
      <w:hyperlink w:anchor="_Toc77949012" w:history="1">
        <w:r w:rsidR="001428A1" w:rsidRPr="00801183">
          <w:rPr>
            <w:rStyle w:val="Lienhypertexte"/>
            <w:rFonts w:ascii="Frutiger Bold" w:hAnsi="Frutiger Bold"/>
            <w:noProof/>
          </w:rPr>
          <w:t>13.4</w:t>
        </w:r>
        <w:r w:rsidR="001428A1" w:rsidRPr="00801183">
          <w:rPr>
            <w:rFonts w:eastAsiaTheme="minorEastAsia" w:cstheme="minorBidi"/>
            <w:smallCaps w:val="0"/>
            <w:noProof/>
            <w:sz w:val="22"/>
            <w:szCs w:val="22"/>
          </w:rPr>
          <w:tab/>
        </w:r>
        <w:r w:rsidR="001428A1" w:rsidRPr="00801183">
          <w:rPr>
            <w:rStyle w:val="Lienhypertexte"/>
            <w:noProof/>
          </w:rPr>
          <w:t>Complément de Prix</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_Toc77949012 \h </w:instrText>
        </w:r>
        <w:r w:rsidR="001428A1" w:rsidRPr="00801183">
          <w:rPr>
            <w:noProof/>
            <w:webHidden/>
          </w:rPr>
        </w:r>
        <w:r w:rsidR="001428A1" w:rsidRPr="00801183">
          <w:rPr>
            <w:noProof/>
            <w:webHidden/>
          </w:rPr>
          <w:fldChar w:fldCharType="separate"/>
        </w:r>
        <w:r w:rsidR="00BB3CF5" w:rsidRPr="00801183">
          <w:rPr>
            <w:noProof/>
            <w:webHidden/>
          </w:rPr>
          <w:t>28</w:t>
        </w:r>
        <w:r w:rsidR="001428A1" w:rsidRPr="00801183">
          <w:rPr>
            <w:noProof/>
            <w:webHidden/>
          </w:rPr>
          <w:fldChar w:fldCharType="end"/>
        </w:r>
      </w:hyperlink>
    </w:p>
    <w:p w14:paraId="5498864C" w14:textId="33478A15" w:rsidR="001428A1" w:rsidRPr="00801183" w:rsidRDefault="00B502D7">
      <w:pPr>
        <w:pStyle w:val="TM2"/>
        <w:rPr>
          <w:rFonts w:eastAsiaTheme="minorEastAsia" w:cstheme="minorBidi"/>
          <w:smallCaps w:val="0"/>
          <w:noProof/>
          <w:sz w:val="22"/>
          <w:szCs w:val="22"/>
        </w:rPr>
      </w:pPr>
      <w:hyperlink w:anchor="_Toc77949013" w:history="1">
        <w:r w:rsidR="001428A1" w:rsidRPr="00801183">
          <w:rPr>
            <w:rStyle w:val="Lienhypertexte"/>
            <w:rFonts w:ascii="Frutiger Bold" w:hAnsi="Frutiger Bold"/>
            <w:noProof/>
          </w:rPr>
          <w:t>13.5</w:t>
        </w:r>
        <w:r w:rsidR="001428A1" w:rsidRPr="00801183">
          <w:rPr>
            <w:rFonts w:eastAsiaTheme="minorEastAsia" w:cstheme="minorBidi"/>
            <w:smallCaps w:val="0"/>
            <w:noProof/>
            <w:sz w:val="22"/>
            <w:szCs w:val="22"/>
          </w:rPr>
          <w:tab/>
        </w:r>
        <w:r w:rsidR="001428A1" w:rsidRPr="00801183">
          <w:rPr>
            <w:rStyle w:val="Lienhypertexte"/>
            <w:noProof/>
          </w:rPr>
          <w:t>Prestations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_Toc77949013 \h </w:instrText>
        </w:r>
        <w:r w:rsidR="001428A1" w:rsidRPr="00801183">
          <w:rPr>
            <w:noProof/>
            <w:webHidden/>
          </w:rPr>
        </w:r>
        <w:r w:rsidR="001428A1" w:rsidRPr="00801183">
          <w:rPr>
            <w:noProof/>
            <w:webHidden/>
          </w:rPr>
          <w:fldChar w:fldCharType="separate"/>
        </w:r>
        <w:r w:rsidR="00BB3CF5" w:rsidRPr="00801183">
          <w:rPr>
            <w:noProof/>
            <w:webHidden/>
          </w:rPr>
          <w:t>28</w:t>
        </w:r>
        <w:r w:rsidR="001428A1" w:rsidRPr="00801183">
          <w:rPr>
            <w:noProof/>
            <w:webHidden/>
          </w:rPr>
          <w:fldChar w:fldCharType="end"/>
        </w:r>
      </w:hyperlink>
    </w:p>
    <w:p w14:paraId="7A64EBD2" w14:textId="59712ECA" w:rsidR="001428A1" w:rsidRPr="00801183" w:rsidRDefault="00B502D7">
      <w:pPr>
        <w:pStyle w:val="TM2"/>
        <w:rPr>
          <w:rFonts w:eastAsiaTheme="minorEastAsia" w:cstheme="minorBidi"/>
          <w:smallCaps w:val="0"/>
          <w:noProof/>
          <w:sz w:val="22"/>
          <w:szCs w:val="22"/>
        </w:rPr>
      </w:pPr>
      <w:hyperlink w:anchor="_Toc77949014" w:history="1">
        <w:r w:rsidR="001428A1" w:rsidRPr="00801183">
          <w:rPr>
            <w:rStyle w:val="Lienhypertexte"/>
            <w:rFonts w:ascii="Frutiger Bold" w:hAnsi="Frutiger Bold"/>
            <w:noProof/>
          </w:rPr>
          <w:t>13.6</w:t>
        </w:r>
        <w:r w:rsidR="001428A1" w:rsidRPr="00801183">
          <w:rPr>
            <w:rFonts w:eastAsiaTheme="minorEastAsia" w:cstheme="minorBidi"/>
            <w:smallCaps w:val="0"/>
            <w:noProof/>
            <w:sz w:val="22"/>
            <w:szCs w:val="22"/>
          </w:rPr>
          <w:tab/>
        </w:r>
        <w:r w:rsidR="001428A1" w:rsidRPr="00801183">
          <w:rPr>
            <w:rStyle w:val="Lienhypertexte"/>
            <w:noProof/>
          </w:rPr>
          <w:t>Facturation de l’écart entre la capacité journalière d’Acheminement réputée souscrite et la capacité souscrite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_Toc77949014 \h </w:instrText>
        </w:r>
        <w:r w:rsidR="001428A1" w:rsidRPr="00801183">
          <w:rPr>
            <w:noProof/>
            <w:webHidden/>
          </w:rPr>
        </w:r>
        <w:r w:rsidR="001428A1" w:rsidRPr="00801183">
          <w:rPr>
            <w:noProof/>
            <w:webHidden/>
          </w:rPr>
          <w:fldChar w:fldCharType="separate"/>
        </w:r>
        <w:r w:rsidR="00BB3CF5" w:rsidRPr="00801183">
          <w:rPr>
            <w:noProof/>
            <w:webHidden/>
          </w:rPr>
          <w:t>28</w:t>
        </w:r>
        <w:r w:rsidR="001428A1" w:rsidRPr="00801183">
          <w:rPr>
            <w:noProof/>
            <w:webHidden/>
          </w:rPr>
          <w:fldChar w:fldCharType="end"/>
        </w:r>
      </w:hyperlink>
    </w:p>
    <w:p w14:paraId="0CB7CBCE" w14:textId="7F79ABD8" w:rsidR="001428A1" w:rsidRPr="00801183" w:rsidRDefault="00B502D7">
      <w:pPr>
        <w:pStyle w:val="TM1"/>
        <w:rPr>
          <w:rFonts w:eastAsiaTheme="minorEastAsia" w:cstheme="minorBidi"/>
          <w:b w:val="0"/>
          <w:bCs w:val="0"/>
          <w:caps w:val="0"/>
          <w:noProof/>
          <w:sz w:val="22"/>
          <w:szCs w:val="22"/>
        </w:rPr>
      </w:pPr>
      <w:hyperlink w:anchor="_Toc77949015" w:history="1">
        <w:r w:rsidR="001428A1" w:rsidRPr="00801183">
          <w:rPr>
            <w:rStyle w:val="Lienhypertexte"/>
            <w:noProof/>
          </w:rPr>
          <w:t>article 14 – LIQUIDATION DES COMPTES D’ECART Distribution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_Toc77949015 \h </w:instrText>
        </w:r>
        <w:r w:rsidR="001428A1" w:rsidRPr="00801183">
          <w:rPr>
            <w:noProof/>
            <w:webHidden/>
          </w:rPr>
        </w:r>
        <w:r w:rsidR="001428A1" w:rsidRPr="00801183">
          <w:rPr>
            <w:noProof/>
            <w:webHidden/>
          </w:rPr>
          <w:fldChar w:fldCharType="separate"/>
        </w:r>
        <w:r w:rsidR="00BB3CF5" w:rsidRPr="00801183">
          <w:rPr>
            <w:noProof/>
            <w:webHidden/>
          </w:rPr>
          <w:t>29</w:t>
        </w:r>
        <w:r w:rsidR="001428A1" w:rsidRPr="00801183">
          <w:rPr>
            <w:noProof/>
            <w:webHidden/>
          </w:rPr>
          <w:fldChar w:fldCharType="end"/>
        </w:r>
      </w:hyperlink>
    </w:p>
    <w:p w14:paraId="021262B3" w14:textId="3478EB60" w:rsidR="001428A1" w:rsidRPr="00801183" w:rsidRDefault="00B502D7">
      <w:pPr>
        <w:pStyle w:val="TM1"/>
        <w:rPr>
          <w:rFonts w:eastAsiaTheme="minorEastAsia" w:cstheme="minorBidi"/>
          <w:b w:val="0"/>
          <w:bCs w:val="0"/>
          <w:caps w:val="0"/>
          <w:noProof/>
          <w:sz w:val="22"/>
          <w:szCs w:val="22"/>
        </w:rPr>
      </w:pPr>
      <w:hyperlink w:anchor="_Toc77949016" w:history="1">
        <w:r w:rsidR="001428A1" w:rsidRPr="00801183">
          <w:rPr>
            <w:rStyle w:val="Lienhypertexte"/>
            <w:noProof/>
          </w:rPr>
          <w:t>article 15 - GARANTIE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_Toc77949016 \h </w:instrText>
        </w:r>
        <w:r w:rsidR="001428A1" w:rsidRPr="00801183">
          <w:rPr>
            <w:noProof/>
            <w:webHidden/>
          </w:rPr>
        </w:r>
        <w:r w:rsidR="001428A1" w:rsidRPr="00801183">
          <w:rPr>
            <w:noProof/>
            <w:webHidden/>
          </w:rPr>
          <w:fldChar w:fldCharType="separate"/>
        </w:r>
        <w:r w:rsidR="00BB3CF5" w:rsidRPr="00801183">
          <w:rPr>
            <w:noProof/>
            <w:webHidden/>
          </w:rPr>
          <w:t>29</w:t>
        </w:r>
        <w:r w:rsidR="001428A1" w:rsidRPr="00801183">
          <w:rPr>
            <w:noProof/>
            <w:webHidden/>
          </w:rPr>
          <w:fldChar w:fldCharType="end"/>
        </w:r>
      </w:hyperlink>
    </w:p>
    <w:p w14:paraId="16611DBC" w14:textId="49622FD0" w:rsidR="001428A1" w:rsidRPr="00801183" w:rsidRDefault="00B502D7">
      <w:pPr>
        <w:pStyle w:val="TM1"/>
        <w:rPr>
          <w:rFonts w:eastAsiaTheme="minorEastAsia" w:cstheme="minorBidi"/>
          <w:b w:val="0"/>
          <w:bCs w:val="0"/>
          <w:caps w:val="0"/>
          <w:noProof/>
          <w:sz w:val="22"/>
          <w:szCs w:val="22"/>
        </w:rPr>
      </w:pPr>
      <w:hyperlink w:anchor="_Toc77949017" w:history="1">
        <w:r w:rsidR="001428A1" w:rsidRPr="00801183">
          <w:rPr>
            <w:rStyle w:val="Lienhypertexte"/>
            <w:noProof/>
          </w:rPr>
          <w:t>article 16 - FACTURATION ET MODALITÉS DE PAIEMENT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_Toc77949017 \h </w:instrText>
        </w:r>
        <w:r w:rsidR="001428A1" w:rsidRPr="00801183">
          <w:rPr>
            <w:noProof/>
            <w:webHidden/>
          </w:rPr>
        </w:r>
        <w:r w:rsidR="001428A1" w:rsidRPr="00801183">
          <w:rPr>
            <w:noProof/>
            <w:webHidden/>
          </w:rPr>
          <w:fldChar w:fldCharType="separate"/>
        </w:r>
        <w:r w:rsidR="00BB3CF5" w:rsidRPr="00801183">
          <w:rPr>
            <w:noProof/>
            <w:webHidden/>
          </w:rPr>
          <w:t>30</w:t>
        </w:r>
        <w:r w:rsidR="001428A1" w:rsidRPr="00801183">
          <w:rPr>
            <w:noProof/>
            <w:webHidden/>
          </w:rPr>
          <w:fldChar w:fldCharType="end"/>
        </w:r>
      </w:hyperlink>
    </w:p>
    <w:p w14:paraId="26BE6B53" w14:textId="2D5A47D6" w:rsidR="001428A1" w:rsidRPr="00801183" w:rsidRDefault="00B502D7">
      <w:pPr>
        <w:pStyle w:val="TM2"/>
        <w:rPr>
          <w:rFonts w:eastAsiaTheme="minorEastAsia" w:cstheme="minorBidi"/>
          <w:smallCaps w:val="0"/>
          <w:noProof/>
          <w:sz w:val="22"/>
          <w:szCs w:val="22"/>
        </w:rPr>
      </w:pPr>
      <w:hyperlink w:anchor="_Toc77949018" w:history="1">
        <w:r w:rsidR="001428A1" w:rsidRPr="00801183">
          <w:rPr>
            <w:rStyle w:val="Lienhypertexte"/>
            <w:rFonts w:ascii="Frutiger Bold" w:hAnsi="Frutiger Bold"/>
            <w:noProof/>
          </w:rPr>
          <w:t>16.1</w:t>
        </w:r>
        <w:r w:rsidR="001428A1" w:rsidRPr="00801183">
          <w:rPr>
            <w:rFonts w:eastAsiaTheme="minorEastAsia" w:cstheme="minorBidi"/>
            <w:smallCaps w:val="0"/>
            <w:noProof/>
            <w:sz w:val="22"/>
            <w:szCs w:val="22"/>
          </w:rPr>
          <w:tab/>
        </w:r>
        <w:r w:rsidR="001428A1" w:rsidRPr="00801183">
          <w:rPr>
            <w:rStyle w:val="Lienhypertexte"/>
            <w:noProof/>
          </w:rPr>
          <w:t>Calendrier de facturation de l’Acheminement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_Toc77949018 \h </w:instrText>
        </w:r>
        <w:r w:rsidR="001428A1" w:rsidRPr="00801183">
          <w:rPr>
            <w:noProof/>
            <w:webHidden/>
          </w:rPr>
        </w:r>
        <w:r w:rsidR="001428A1" w:rsidRPr="00801183">
          <w:rPr>
            <w:noProof/>
            <w:webHidden/>
          </w:rPr>
          <w:fldChar w:fldCharType="separate"/>
        </w:r>
        <w:r w:rsidR="00BB3CF5" w:rsidRPr="00801183">
          <w:rPr>
            <w:noProof/>
            <w:webHidden/>
          </w:rPr>
          <w:t>30</w:t>
        </w:r>
        <w:r w:rsidR="001428A1" w:rsidRPr="00801183">
          <w:rPr>
            <w:noProof/>
            <w:webHidden/>
          </w:rPr>
          <w:fldChar w:fldCharType="end"/>
        </w:r>
      </w:hyperlink>
    </w:p>
    <w:p w14:paraId="72281834" w14:textId="5C3C767F" w:rsidR="001428A1" w:rsidRPr="00801183" w:rsidRDefault="00B502D7">
      <w:pPr>
        <w:pStyle w:val="TM2"/>
        <w:rPr>
          <w:rFonts w:eastAsiaTheme="minorEastAsia" w:cstheme="minorBidi"/>
          <w:smallCaps w:val="0"/>
          <w:noProof/>
          <w:sz w:val="22"/>
          <w:szCs w:val="22"/>
        </w:rPr>
      </w:pPr>
      <w:hyperlink w:anchor="_Toc77949019" w:history="1">
        <w:r w:rsidR="001428A1" w:rsidRPr="00801183">
          <w:rPr>
            <w:rStyle w:val="Lienhypertexte"/>
            <w:rFonts w:ascii="Frutiger Bold" w:hAnsi="Frutiger Bold"/>
            <w:noProof/>
          </w:rPr>
          <w:t>16.2</w:t>
        </w:r>
        <w:r w:rsidR="001428A1" w:rsidRPr="00801183">
          <w:rPr>
            <w:rFonts w:eastAsiaTheme="minorEastAsia" w:cstheme="minorBidi"/>
            <w:smallCaps w:val="0"/>
            <w:noProof/>
            <w:sz w:val="22"/>
            <w:szCs w:val="22"/>
          </w:rPr>
          <w:tab/>
        </w:r>
        <w:r w:rsidR="001428A1" w:rsidRPr="00801183">
          <w:rPr>
            <w:rStyle w:val="Lienhypertexte"/>
            <w:noProof/>
          </w:rPr>
          <w:t>Facturation et remboursement du Terme de facturation provisoire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_Toc77949019 \h </w:instrText>
        </w:r>
        <w:r w:rsidR="001428A1" w:rsidRPr="00801183">
          <w:rPr>
            <w:noProof/>
            <w:webHidden/>
          </w:rPr>
        </w:r>
        <w:r w:rsidR="001428A1" w:rsidRPr="00801183">
          <w:rPr>
            <w:noProof/>
            <w:webHidden/>
          </w:rPr>
          <w:fldChar w:fldCharType="separate"/>
        </w:r>
        <w:r w:rsidR="00BB3CF5" w:rsidRPr="00801183">
          <w:rPr>
            <w:noProof/>
            <w:webHidden/>
          </w:rPr>
          <w:t>30</w:t>
        </w:r>
        <w:r w:rsidR="001428A1" w:rsidRPr="00801183">
          <w:rPr>
            <w:noProof/>
            <w:webHidden/>
          </w:rPr>
          <w:fldChar w:fldCharType="end"/>
        </w:r>
      </w:hyperlink>
    </w:p>
    <w:p w14:paraId="073586EB" w14:textId="4A5924C4" w:rsidR="001428A1" w:rsidRPr="00801183" w:rsidRDefault="00B502D7">
      <w:pPr>
        <w:pStyle w:val="TM2"/>
        <w:rPr>
          <w:rFonts w:eastAsiaTheme="minorEastAsia" w:cstheme="minorBidi"/>
          <w:smallCaps w:val="0"/>
          <w:noProof/>
          <w:sz w:val="22"/>
          <w:szCs w:val="22"/>
        </w:rPr>
      </w:pPr>
      <w:hyperlink w:anchor="_Toc77949020" w:history="1">
        <w:r w:rsidR="001428A1" w:rsidRPr="00801183">
          <w:rPr>
            <w:rStyle w:val="Lienhypertexte"/>
            <w:rFonts w:ascii="Frutiger Bold" w:hAnsi="Frutiger Bold"/>
            <w:noProof/>
          </w:rPr>
          <w:t>16.3</w:t>
        </w:r>
        <w:r w:rsidR="001428A1" w:rsidRPr="00801183">
          <w:rPr>
            <w:rFonts w:eastAsiaTheme="minorEastAsia" w:cstheme="minorBidi"/>
            <w:smallCaps w:val="0"/>
            <w:noProof/>
            <w:sz w:val="22"/>
            <w:szCs w:val="22"/>
          </w:rPr>
          <w:tab/>
        </w:r>
        <w:r w:rsidR="001428A1" w:rsidRPr="00801183">
          <w:rPr>
            <w:rStyle w:val="Lienhypertexte"/>
            <w:noProof/>
          </w:rPr>
          <w:t>Facture mensuelle d’Acheminement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_Toc77949020 \h </w:instrText>
        </w:r>
        <w:r w:rsidR="001428A1" w:rsidRPr="00801183">
          <w:rPr>
            <w:noProof/>
            <w:webHidden/>
          </w:rPr>
        </w:r>
        <w:r w:rsidR="001428A1" w:rsidRPr="00801183">
          <w:rPr>
            <w:noProof/>
            <w:webHidden/>
          </w:rPr>
          <w:fldChar w:fldCharType="separate"/>
        </w:r>
        <w:r w:rsidR="00BB3CF5" w:rsidRPr="00801183">
          <w:rPr>
            <w:noProof/>
            <w:webHidden/>
          </w:rPr>
          <w:t>31</w:t>
        </w:r>
        <w:r w:rsidR="001428A1" w:rsidRPr="00801183">
          <w:rPr>
            <w:noProof/>
            <w:webHidden/>
          </w:rPr>
          <w:fldChar w:fldCharType="end"/>
        </w:r>
      </w:hyperlink>
    </w:p>
    <w:p w14:paraId="2B859AF2" w14:textId="4BBC9607" w:rsidR="001428A1" w:rsidRPr="00801183" w:rsidRDefault="00B502D7">
      <w:pPr>
        <w:pStyle w:val="TM2"/>
        <w:rPr>
          <w:rFonts w:eastAsiaTheme="minorEastAsia" w:cstheme="minorBidi"/>
          <w:smallCaps w:val="0"/>
          <w:noProof/>
          <w:sz w:val="22"/>
          <w:szCs w:val="22"/>
        </w:rPr>
      </w:pPr>
      <w:hyperlink w:anchor="_Toc77949021" w:history="1">
        <w:r w:rsidR="001428A1" w:rsidRPr="00801183">
          <w:rPr>
            <w:rStyle w:val="Lienhypertexte"/>
            <w:rFonts w:ascii="Frutiger Bold" w:hAnsi="Frutiger Bold"/>
            <w:noProof/>
          </w:rPr>
          <w:t>16.4</w:t>
        </w:r>
        <w:r w:rsidR="001428A1" w:rsidRPr="00801183">
          <w:rPr>
            <w:rFonts w:eastAsiaTheme="minorEastAsia" w:cstheme="minorBidi"/>
            <w:smallCaps w:val="0"/>
            <w:noProof/>
            <w:sz w:val="22"/>
            <w:szCs w:val="22"/>
          </w:rPr>
          <w:tab/>
        </w:r>
        <w:r w:rsidR="001428A1" w:rsidRPr="00801183">
          <w:rPr>
            <w:rStyle w:val="Lienhypertexte"/>
            <w:noProof/>
          </w:rPr>
          <w:t>Modalités de paiement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_Toc77949021 \h </w:instrText>
        </w:r>
        <w:r w:rsidR="001428A1" w:rsidRPr="00801183">
          <w:rPr>
            <w:noProof/>
            <w:webHidden/>
          </w:rPr>
        </w:r>
        <w:r w:rsidR="001428A1" w:rsidRPr="00801183">
          <w:rPr>
            <w:noProof/>
            <w:webHidden/>
          </w:rPr>
          <w:fldChar w:fldCharType="separate"/>
        </w:r>
        <w:r w:rsidR="00BB3CF5" w:rsidRPr="00801183">
          <w:rPr>
            <w:noProof/>
            <w:webHidden/>
          </w:rPr>
          <w:t>31</w:t>
        </w:r>
        <w:r w:rsidR="001428A1" w:rsidRPr="00801183">
          <w:rPr>
            <w:noProof/>
            <w:webHidden/>
          </w:rPr>
          <w:fldChar w:fldCharType="end"/>
        </w:r>
      </w:hyperlink>
    </w:p>
    <w:p w14:paraId="3F960AE2" w14:textId="1A4CDE96" w:rsidR="001428A1" w:rsidRPr="00801183" w:rsidRDefault="00B502D7">
      <w:pPr>
        <w:pStyle w:val="TM2"/>
        <w:rPr>
          <w:rFonts w:eastAsiaTheme="minorEastAsia" w:cstheme="minorBidi"/>
          <w:smallCaps w:val="0"/>
          <w:noProof/>
          <w:sz w:val="22"/>
          <w:szCs w:val="22"/>
        </w:rPr>
      </w:pPr>
      <w:hyperlink w:anchor="_Toc77949022" w:history="1">
        <w:r w:rsidR="001428A1" w:rsidRPr="00801183">
          <w:rPr>
            <w:rStyle w:val="Lienhypertexte"/>
            <w:rFonts w:ascii="Frutiger Bold" w:hAnsi="Frutiger Bold"/>
            <w:noProof/>
          </w:rPr>
          <w:t>16.5</w:t>
        </w:r>
        <w:r w:rsidR="001428A1" w:rsidRPr="00801183">
          <w:rPr>
            <w:rFonts w:eastAsiaTheme="minorEastAsia" w:cstheme="minorBidi"/>
            <w:smallCaps w:val="0"/>
            <w:noProof/>
            <w:sz w:val="22"/>
            <w:szCs w:val="22"/>
          </w:rPr>
          <w:tab/>
        </w:r>
        <w:r w:rsidR="001428A1" w:rsidRPr="00801183">
          <w:rPr>
            <w:rStyle w:val="Lienhypertexte"/>
            <w:noProof/>
          </w:rPr>
          <w:t>Modalités de règlement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_Toc77949022 \h </w:instrText>
        </w:r>
        <w:r w:rsidR="001428A1" w:rsidRPr="00801183">
          <w:rPr>
            <w:noProof/>
            <w:webHidden/>
          </w:rPr>
        </w:r>
        <w:r w:rsidR="001428A1" w:rsidRPr="00801183">
          <w:rPr>
            <w:noProof/>
            <w:webHidden/>
          </w:rPr>
          <w:fldChar w:fldCharType="separate"/>
        </w:r>
        <w:r w:rsidR="00BB3CF5" w:rsidRPr="00801183">
          <w:rPr>
            <w:noProof/>
            <w:webHidden/>
          </w:rPr>
          <w:t>32</w:t>
        </w:r>
        <w:r w:rsidR="001428A1" w:rsidRPr="00801183">
          <w:rPr>
            <w:noProof/>
            <w:webHidden/>
          </w:rPr>
          <w:fldChar w:fldCharType="end"/>
        </w:r>
      </w:hyperlink>
    </w:p>
    <w:p w14:paraId="7A2C5930" w14:textId="3C0F32EA" w:rsidR="001428A1" w:rsidRPr="00801183" w:rsidRDefault="00B502D7">
      <w:pPr>
        <w:pStyle w:val="TM2"/>
        <w:rPr>
          <w:rFonts w:eastAsiaTheme="minorEastAsia" w:cstheme="minorBidi"/>
          <w:smallCaps w:val="0"/>
          <w:noProof/>
          <w:sz w:val="22"/>
          <w:szCs w:val="22"/>
        </w:rPr>
      </w:pPr>
      <w:hyperlink w:anchor="_Toc77949023" w:history="1">
        <w:r w:rsidR="001428A1" w:rsidRPr="00801183">
          <w:rPr>
            <w:rStyle w:val="Lienhypertexte"/>
            <w:rFonts w:ascii="Frutiger Bold" w:hAnsi="Frutiger Bold"/>
            <w:noProof/>
          </w:rPr>
          <w:t>16.6</w:t>
        </w:r>
        <w:r w:rsidR="001428A1" w:rsidRPr="00801183">
          <w:rPr>
            <w:rFonts w:eastAsiaTheme="minorEastAsia" w:cstheme="minorBidi"/>
            <w:smallCaps w:val="0"/>
            <w:noProof/>
            <w:sz w:val="22"/>
            <w:szCs w:val="22"/>
          </w:rPr>
          <w:tab/>
        </w:r>
        <w:r w:rsidR="001428A1" w:rsidRPr="00801183">
          <w:rPr>
            <w:rStyle w:val="Lienhypertexte"/>
            <w:noProof/>
          </w:rPr>
          <w:t>Dispositions concernant les Créances Acheminement du Client Irrécouvrables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_Toc77949023 \h </w:instrText>
        </w:r>
        <w:r w:rsidR="001428A1" w:rsidRPr="00801183">
          <w:rPr>
            <w:noProof/>
            <w:webHidden/>
          </w:rPr>
        </w:r>
        <w:r w:rsidR="001428A1" w:rsidRPr="00801183">
          <w:rPr>
            <w:noProof/>
            <w:webHidden/>
          </w:rPr>
          <w:fldChar w:fldCharType="separate"/>
        </w:r>
        <w:r w:rsidR="00BB3CF5" w:rsidRPr="00801183">
          <w:rPr>
            <w:noProof/>
            <w:webHidden/>
          </w:rPr>
          <w:t>32</w:t>
        </w:r>
        <w:r w:rsidR="001428A1" w:rsidRPr="00801183">
          <w:rPr>
            <w:noProof/>
            <w:webHidden/>
          </w:rPr>
          <w:fldChar w:fldCharType="end"/>
        </w:r>
      </w:hyperlink>
    </w:p>
    <w:p w14:paraId="12668585" w14:textId="478E0A78" w:rsidR="001428A1" w:rsidRPr="00801183" w:rsidRDefault="00B502D7">
      <w:pPr>
        <w:pStyle w:val="TM1"/>
        <w:rPr>
          <w:rFonts w:eastAsiaTheme="minorEastAsia" w:cstheme="minorBidi"/>
          <w:b w:val="0"/>
          <w:bCs w:val="0"/>
          <w:caps w:val="0"/>
          <w:noProof/>
          <w:sz w:val="22"/>
          <w:szCs w:val="22"/>
        </w:rPr>
      </w:pPr>
      <w:hyperlink w:anchor="_Toc77949024" w:history="1">
        <w:r w:rsidR="001428A1" w:rsidRPr="00801183">
          <w:rPr>
            <w:rStyle w:val="Lienhypertexte"/>
            <w:noProof/>
          </w:rPr>
          <w:t>article 17 - DIMENSIONNEMENT DU RESEAU</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_Toc77949024 \h </w:instrText>
        </w:r>
        <w:r w:rsidR="001428A1" w:rsidRPr="00801183">
          <w:rPr>
            <w:noProof/>
            <w:webHidden/>
          </w:rPr>
        </w:r>
        <w:r w:rsidR="001428A1" w:rsidRPr="00801183">
          <w:rPr>
            <w:noProof/>
            <w:webHidden/>
          </w:rPr>
          <w:fldChar w:fldCharType="separate"/>
        </w:r>
        <w:r w:rsidR="00BB3CF5" w:rsidRPr="00801183">
          <w:rPr>
            <w:noProof/>
            <w:webHidden/>
          </w:rPr>
          <w:t>34</w:t>
        </w:r>
        <w:r w:rsidR="001428A1" w:rsidRPr="00801183">
          <w:rPr>
            <w:noProof/>
            <w:webHidden/>
          </w:rPr>
          <w:fldChar w:fldCharType="end"/>
        </w:r>
      </w:hyperlink>
    </w:p>
    <w:p w14:paraId="021CF532" w14:textId="08EE04FC" w:rsidR="001428A1" w:rsidRPr="00801183" w:rsidRDefault="00B502D7">
      <w:pPr>
        <w:pStyle w:val="TM2"/>
        <w:rPr>
          <w:rFonts w:eastAsiaTheme="minorEastAsia" w:cstheme="minorBidi"/>
          <w:smallCaps w:val="0"/>
          <w:noProof/>
          <w:sz w:val="22"/>
          <w:szCs w:val="22"/>
        </w:rPr>
      </w:pPr>
      <w:hyperlink w:anchor="_Toc77949025" w:history="1">
        <w:r w:rsidR="001428A1" w:rsidRPr="00801183">
          <w:rPr>
            <w:rStyle w:val="Lienhypertexte"/>
            <w:rFonts w:ascii="Frutiger Bold" w:hAnsi="Frutiger Bold"/>
            <w:noProof/>
          </w:rPr>
          <w:t>17.1</w:t>
        </w:r>
        <w:r w:rsidR="001428A1" w:rsidRPr="00801183">
          <w:rPr>
            <w:rFonts w:eastAsiaTheme="minorEastAsia" w:cstheme="minorBidi"/>
            <w:smallCaps w:val="0"/>
            <w:noProof/>
            <w:sz w:val="22"/>
            <w:szCs w:val="22"/>
          </w:rPr>
          <w:tab/>
        </w:r>
        <w:r w:rsidR="001428A1" w:rsidRPr="00801183">
          <w:rPr>
            <w:rStyle w:val="Lienhypertexte"/>
            <w:noProof/>
          </w:rPr>
          <w:t>Capacité du Réseau de Distribution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_Toc77949025 \h </w:instrText>
        </w:r>
        <w:r w:rsidR="001428A1" w:rsidRPr="00801183">
          <w:rPr>
            <w:noProof/>
            <w:webHidden/>
          </w:rPr>
        </w:r>
        <w:r w:rsidR="001428A1" w:rsidRPr="00801183">
          <w:rPr>
            <w:noProof/>
            <w:webHidden/>
          </w:rPr>
          <w:fldChar w:fldCharType="separate"/>
        </w:r>
        <w:r w:rsidR="00BB3CF5" w:rsidRPr="00801183">
          <w:rPr>
            <w:noProof/>
            <w:webHidden/>
          </w:rPr>
          <w:t>34</w:t>
        </w:r>
        <w:r w:rsidR="001428A1" w:rsidRPr="00801183">
          <w:rPr>
            <w:noProof/>
            <w:webHidden/>
          </w:rPr>
          <w:fldChar w:fldCharType="end"/>
        </w:r>
      </w:hyperlink>
    </w:p>
    <w:p w14:paraId="2BF72348" w14:textId="3352064D" w:rsidR="001428A1" w:rsidRPr="00801183" w:rsidRDefault="00B502D7">
      <w:pPr>
        <w:pStyle w:val="TM2"/>
        <w:rPr>
          <w:rFonts w:eastAsiaTheme="minorEastAsia" w:cstheme="minorBidi"/>
          <w:smallCaps w:val="0"/>
          <w:noProof/>
          <w:sz w:val="22"/>
          <w:szCs w:val="22"/>
        </w:rPr>
      </w:pPr>
      <w:hyperlink w:anchor="_Toc77949026" w:history="1">
        <w:r w:rsidR="001428A1" w:rsidRPr="00801183">
          <w:rPr>
            <w:rStyle w:val="Lienhypertexte"/>
            <w:rFonts w:ascii="Frutiger Bold" w:hAnsi="Frutiger Bold"/>
            <w:noProof/>
          </w:rPr>
          <w:t>17.2</w:t>
        </w:r>
        <w:r w:rsidR="001428A1" w:rsidRPr="00801183">
          <w:rPr>
            <w:rFonts w:eastAsiaTheme="minorEastAsia" w:cstheme="minorBidi"/>
            <w:smallCaps w:val="0"/>
            <w:noProof/>
            <w:sz w:val="22"/>
            <w:szCs w:val="22"/>
          </w:rPr>
          <w:tab/>
        </w:r>
        <w:r w:rsidR="001428A1" w:rsidRPr="00801183">
          <w:rPr>
            <w:rStyle w:val="Lienhypertexte"/>
            <w:noProof/>
          </w:rPr>
          <w:t>Prévisions d’Acheminement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_Toc77949026 \h </w:instrText>
        </w:r>
        <w:r w:rsidR="001428A1" w:rsidRPr="00801183">
          <w:rPr>
            <w:noProof/>
            <w:webHidden/>
          </w:rPr>
        </w:r>
        <w:r w:rsidR="001428A1" w:rsidRPr="00801183">
          <w:rPr>
            <w:noProof/>
            <w:webHidden/>
          </w:rPr>
          <w:fldChar w:fldCharType="separate"/>
        </w:r>
        <w:r w:rsidR="00BB3CF5" w:rsidRPr="00801183">
          <w:rPr>
            <w:noProof/>
            <w:webHidden/>
          </w:rPr>
          <w:t>34</w:t>
        </w:r>
        <w:r w:rsidR="001428A1" w:rsidRPr="00801183">
          <w:rPr>
            <w:noProof/>
            <w:webHidden/>
          </w:rPr>
          <w:fldChar w:fldCharType="end"/>
        </w:r>
      </w:hyperlink>
    </w:p>
    <w:p w14:paraId="431149C4" w14:textId="612D9CAB" w:rsidR="001428A1" w:rsidRPr="00801183" w:rsidRDefault="00B502D7">
      <w:pPr>
        <w:pStyle w:val="TM1"/>
        <w:rPr>
          <w:rFonts w:eastAsiaTheme="minorEastAsia" w:cstheme="minorBidi"/>
          <w:b w:val="0"/>
          <w:bCs w:val="0"/>
          <w:caps w:val="0"/>
          <w:noProof/>
          <w:sz w:val="22"/>
          <w:szCs w:val="22"/>
        </w:rPr>
      </w:pPr>
      <w:hyperlink w:anchor="_Toc77949027" w:history="1">
        <w:r w:rsidR="001428A1" w:rsidRPr="00801183">
          <w:rPr>
            <w:rStyle w:val="Lienhypertexte"/>
            <w:noProof/>
          </w:rPr>
          <w:t>article 18 - OPÉRATIONS SUR RESEAU ET INTERVENTIONS SUR POSTES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_Toc77949027 \h </w:instrText>
        </w:r>
        <w:r w:rsidR="001428A1" w:rsidRPr="00801183">
          <w:rPr>
            <w:noProof/>
            <w:webHidden/>
          </w:rPr>
        </w:r>
        <w:r w:rsidR="001428A1" w:rsidRPr="00801183">
          <w:rPr>
            <w:noProof/>
            <w:webHidden/>
          </w:rPr>
          <w:fldChar w:fldCharType="separate"/>
        </w:r>
        <w:r w:rsidR="00BB3CF5" w:rsidRPr="00801183">
          <w:rPr>
            <w:noProof/>
            <w:webHidden/>
          </w:rPr>
          <w:t>34</w:t>
        </w:r>
        <w:r w:rsidR="001428A1" w:rsidRPr="00801183">
          <w:rPr>
            <w:noProof/>
            <w:webHidden/>
          </w:rPr>
          <w:fldChar w:fldCharType="end"/>
        </w:r>
      </w:hyperlink>
    </w:p>
    <w:p w14:paraId="0947AF0F" w14:textId="10306596" w:rsidR="001428A1" w:rsidRPr="00801183" w:rsidRDefault="00B502D7">
      <w:pPr>
        <w:pStyle w:val="TM2"/>
        <w:rPr>
          <w:rFonts w:eastAsiaTheme="minorEastAsia" w:cstheme="minorBidi"/>
          <w:smallCaps w:val="0"/>
          <w:noProof/>
          <w:sz w:val="22"/>
          <w:szCs w:val="22"/>
        </w:rPr>
      </w:pPr>
      <w:hyperlink w:anchor="_Toc77949028" w:history="1">
        <w:r w:rsidR="001428A1" w:rsidRPr="00801183">
          <w:rPr>
            <w:rStyle w:val="Lienhypertexte"/>
            <w:rFonts w:ascii="Frutiger Bold" w:hAnsi="Frutiger Bold"/>
            <w:noProof/>
          </w:rPr>
          <w:t>18.1</w:t>
        </w:r>
        <w:r w:rsidR="001428A1" w:rsidRPr="00801183">
          <w:rPr>
            <w:rFonts w:eastAsiaTheme="minorEastAsia" w:cstheme="minorBidi"/>
            <w:smallCaps w:val="0"/>
            <w:noProof/>
            <w:sz w:val="22"/>
            <w:szCs w:val="22"/>
          </w:rPr>
          <w:tab/>
        </w:r>
        <w:r w:rsidR="001428A1" w:rsidRPr="00801183">
          <w:rPr>
            <w:rStyle w:val="Lienhypertexte"/>
            <w:noProof/>
          </w:rPr>
          <w:t>Opérations ou travaux programmés sur le Réseau de Distribution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_Toc77949028 \h </w:instrText>
        </w:r>
        <w:r w:rsidR="001428A1" w:rsidRPr="00801183">
          <w:rPr>
            <w:noProof/>
            <w:webHidden/>
          </w:rPr>
        </w:r>
        <w:r w:rsidR="001428A1" w:rsidRPr="00801183">
          <w:rPr>
            <w:noProof/>
            <w:webHidden/>
          </w:rPr>
          <w:fldChar w:fldCharType="separate"/>
        </w:r>
        <w:r w:rsidR="00BB3CF5" w:rsidRPr="00801183">
          <w:rPr>
            <w:noProof/>
            <w:webHidden/>
          </w:rPr>
          <w:t>35</w:t>
        </w:r>
        <w:r w:rsidR="001428A1" w:rsidRPr="00801183">
          <w:rPr>
            <w:noProof/>
            <w:webHidden/>
          </w:rPr>
          <w:fldChar w:fldCharType="end"/>
        </w:r>
      </w:hyperlink>
    </w:p>
    <w:p w14:paraId="1E139789" w14:textId="7DB5C50D" w:rsidR="001428A1" w:rsidRPr="00801183" w:rsidRDefault="00B502D7">
      <w:pPr>
        <w:pStyle w:val="TM2"/>
        <w:rPr>
          <w:rFonts w:eastAsiaTheme="minorEastAsia" w:cstheme="minorBidi"/>
          <w:smallCaps w:val="0"/>
          <w:noProof/>
          <w:sz w:val="22"/>
          <w:szCs w:val="22"/>
        </w:rPr>
      </w:pPr>
      <w:hyperlink w:anchor="_Toc77949029" w:history="1">
        <w:r w:rsidR="001428A1" w:rsidRPr="00801183">
          <w:rPr>
            <w:rStyle w:val="Lienhypertexte"/>
            <w:rFonts w:ascii="Frutiger Bold" w:hAnsi="Frutiger Bold"/>
            <w:noProof/>
          </w:rPr>
          <w:t>18.2</w:t>
        </w:r>
        <w:r w:rsidR="001428A1" w:rsidRPr="00801183">
          <w:rPr>
            <w:rFonts w:eastAsiaTheme="minorEastAsia" w:cstheme="minorBidi"/>
            <w:smallCaps w:val="0"/>
            <w:noProof/>
            <w:sz w:val="22"/>
            <w:szCs w:val="22"/>
          </w:rPr>
          <w:tab/>
        </w:r>
        <w:r w:rsidR="001428A1" w:rsidRPr="00801183">
          <w:rPr>
            <w:rStyle w:val="Lienhypertexte"/>
            <w:noProof/>
          </w:rPr>
          <w:t>Interventions sur les Postes de Livraison à l’initiative du Distributeur</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_Toc77949029 \h </w:instrText>
        </w:r>
        <w:r w:rsidR="001428A1" w:rsidRPr="00801183">
          <w:rPr>
            <w:noProof/>
            <w:webHidden/>
          </w:rPr>
        </w:r>
        <w:r w:rsidR="001428A1" w:rsidRPr="00801183">
          <w:rPr>
            <w:noProof/>
            <w:webHidden/>
          </w:rPr>
          <w:fldChar w:fldCharType="separate"/>
        </w:r>
        <w:r w:rsidR="00BB3CF5" w:rsidRPr="00801183">
          <w:rPr>
            <w:noProof/>
            <w:webHidden/>
          </w:rPr>
          <w:t>35</w:t>
        </w:r>
        <w:r w:rsidR="001428A1" w:rsidRPr="00801183">
          <w:rPr>
            <w:noProof/>
            <w:webHidden/>
          </w:rPr>
          <w:fldChar w:fldCharType="end"/>
        </w:r>
      </w:hyperlink>
    </w:p>
    <w:p w14:paraId="70A92860" w14:textId="0981E389" w:rsidR="001428A1" w:rsidRPr="00801183" w:rsidRDefault="00B502D7">
      <w:pPr>
        <w:pStyle w:val="TM2"/>
        <w:rPr>
          <w:rFonts w:eastAsiaTheme="minorEastAsia" w:cstheme="minorBidi"/>
          <w:smallCaps w:val="0"/>
          <w:noProof/>
          <w:sz w:val="22"/>
          <w:szCs w:val="22"/>
        </w:rPr>
      </w:pPr>
      <w:hyperlink w:anchor="_Toc77949030" w:history="1">
        <w:r w:rsidR="001428A1" w:rsidRPr="00801183">
          <w:rPr>
            <w:rStyle w:val="Lienhypertexte"/>
            <w:rFonts w:ascii="Frutiger Bold" w:hAnsi="Frutiger Bold"/>
            <w:noProof/>
          </w:rPr>
          <w:t>18.3</w:t>
        </w:r>
        <w:r w:rsidR="001428A1" w:rsidRPr="00801183">
          <w:rPr>
            <w:rFonts w:eastAsiaTheme="minorEastAsia" w:cstheme="minorBidi"/>
            <w:smallCaps w:val="0"/>
            <w:noProof/>
            <w:sz w:val="22"/>
            <w:szCs w:val="22"/>
          </w:rPr>
          <w:tab/>
        </w:r>
        <w:r w:rsidR="001428A1" w:rsidRPr="00801183">
          <w:rPr>
            <w:rStyle w:val="Lienhypertexte"/>
            <w:noProof/>
          </w:rPr>
          <w:t>Intervention à l’initiative du Fournisseur pour impayé</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_Toc77949030 \h </w:instrText>
        </w:r>
        <w:r w:rsidR="001428A1" w:rsidRPr="00801183">
          <w:rPr>
            <w:noProof/>
            <w:webHidden/>
          </w:rPr>
        </w:r>
        <w:r w:rsidR="001428A1" w:rsidRPr="00801183">
          <w:rPr>
            <w:noProof/>
            <w:webHidden/>
          </w:rPr>
          <w:fldChar w:fldCharType="separate"/>
        </w:r>
        <w:r w:rsidR="00BB3CF5" w:rsidRPr="00801183">
          <w:rPr>
            <w:noProof/>
            <w:webHidden/>
          </w:rPr>
          <w:t>35</w:t>
        </w:r>
        <w:r w:rsidR="001428A1" w:rsidRPr="00801183">
          <w:rPr>
            <w:noProof/>
            <w:webHidden/>
          </w:rPr>
          <w:fldChar w:fldCharType="end"/>
        </w:r>
      </w:hyperlink>
    </w:p>
    <w:p w14:paraId="247EE144" w14:textId="1FFDEFB9" w:rsidR="001428A1" w:rsidRPr="00801183" w:rsidRDefault="00B502D7">
      <w:pPr>
        <w:pStyle w:val="TM1"/>
        <w:rPr>
          <w:rFonts w:eastAsiaTheme="minorEastAsia" w:cstheme="minorBidi"/>
          <w:b w:val="0"/>
          <w:bCs w:val="0"/>
          <w:caps w:val="0"/>
          <w:noProof/>
          <w:sz w:val="22"/>
          <w:szCs w:val="22"/>
        </w:rPr>
      </w:pPr>
      <w:hyperlink w:anchor="_Toc77949031" w:history="1">
        <w:r w:rsidR="001428A1" w:rsidRPr="00801183">
          <w:rPr>
            <w:rStyle w:val="Lienhypertexte"/>
            <w:noProof/>
          </w:rPr>
          <w:t>article 19 - SÉCURITÉ ET INSTRUCTIONS OPÉRATIONNELLES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_Toc77949031 \h </w:instrText>
        </w:r>
        <w:r w:rsidR="001428A1" w:rsidRPr="00801183">
          <w:rPr>
            <w:noProof/>
            <w:webHidden/>
          </w:rPr>
        </w:r>
        <w:r w:rsidR="001428A1" w:rsidRPr="00801183">
          <w:rPr>
            <w:noProof/>
            <w:webHidden/>
          </w:rPr>
          <w:fldChar w:fldCharType="separate"/>
        </w:r>
        <w:r w:rsidR="00BB3CF5" w:rsidRPr="00801183">
          <w:rPr>
            <w:noProof/>
            <w:webHidden/>
          </w:rPr>
          <w:t>35</w:t>
        </w:r>
        <w:r w:rsidR="001428A1" w:rsidRPr="00801183">
          <w:rPr>
            <w:noProof/>
            <w:webHidden/>
          </w:rPr>
          <w:fldChar w:fldCharType="end"/>
        </w:r>
      </w:hyperlink>
    </w:p>
    <w:p w14:paraId="3294A0E1" w14:textId="61E2CC0C" w:rsidR="001428A1" w:rsidRPr="00801183" w:rsidRDefault="00B502D7">
      <w:pPr>
        <w:pStyle w:val="TM1"/>
        <w:rPr>
          <w:rFonts w:eastAsiaTheme="minorEastAsia" w:cstheme="minorBidi"/>
          <w:b w:val="0"/>
          <w:bCs w:val="0"/>
          <w:caps w:val="0"/>
          <w:noProof/>
          <w:sz w:val="22"/>
          <w:szCs w:val="22"/>
        </w:rPr>
      </w:pPr>
      <w:hyperlink w:anchor="_Toc77949032" w:history="1">
        <w:r w:rsidR="001428A1" w:rsidRPr="00801183">
          <w:rPr>
            <w:rStyle w:val="Lienhypertexte"/>
            <w:noProof/>
          </w:rPr>
          <w:t>article 20 - FORCE MAJEURE ET CIRCONSTANCES ASSIMILÉES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_Toc77949032 \h </w:instrText>
        </w:r>
        <w:r w:rsidR="001428A1" w:rsidRPr="00801183">
          <w:rPr>
            <w:noProof/>
            <w:webHidden/>
          </w:rPr>
        </w:r>
        <w:r w:rsidR="001428A1" w:rsidRPr="00801183">
          <w:rPr>
            <w:noProof/>
            <w:webHidden/>
          </w:rPr>
          <w:fldChar w:fldCharType="separate"/>
        </w:r>
        <w:r w:rsidR="00BB3CF5" w:rsidRPr="00801183">
          <w:rPr>
            <w:noProof/>
            <w:webHidden/>
          </w:rPr>
          <w:t>36</w:t>
        </w:r>
        <w:r w:rsidR="001428A1" w:rsidRPr="00801183">
          <w:rPr>
            <w:noProof/>
            <w:webHidden/>
          </w:rPr>
          <w:fldChar w:fldCharType="end"/>
        </w:r>
      </w:hyperlink>
    </w:p>
    <w:p w14:paraId="0AECB3E7" w14:textId="1CAA6557" w:rsidR="001428A1" w:rsidRPr="00801183" w:rsidRDefault="00B502D7">
      <w:pPr>
        <w:pStyle w:val="TM1"/>
        <w:rPr>
          <w:rFonts w:eastAsiaTheme="minorEastAsia" w:cstheme="minorBidi"/>
          <w:b w:val="0"/>
          <w:bCs w:val="0"/>
          <w:caps w:val="0"/>
          <w:noProof/>
          <w:sz w:val="22"/>
          <w:szCs w:val="22"/>
        </w:rPr>
      </w:pPr>
      <w:hyperlink w:anchor="_Toc77949033" w:history="1">
        <w:r w:rsidR="001428A1" w:rsidRPr="00801183">
          <w:rPr>
            <w:rStyle w:val="Lienhypertexte"/>
            <w:noProof/>
          </w:rPr>
          <w:t>article 21 - RESPONSABILITÉ ET ASSURANCES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_Toc77949033 \h </w:instrText>
        </w:r>
        <w:r w:rsidR="001428A1" w:rsidRPr="00801183">
          <w:rPr>
            <w:noProof/>
            <w:webHidden/>
          </w:rPr>
        </w:r>
        <w:r w:rsidR="001428A1" w:rsidRPr="00801183">
          <w:rPr>
            <w:noProof/>
            <w:webHidden/>
          </w:rPr>
          <w:fldChar w:fldCharType="separate"/>
        </w:r>
        <w:r w:rsidR="00BB3CF5" w:rsidRPr="00801183">
          <w:rPr>
            <w:noProof/>
            <w:webHidden/>
          </w:rPr>
          <w:t>37</w:t>
        </w:r>
        <w:r w:rsidR="001428A1" w:rsidRPr="00801183">
          <w:rPr>
            <w:noProof/>
            <w:webHidden/>
          </w:rPr>
          <w:fldChar w:fldCharType="end"/>
        </w:r>
      </w:hyperlink>
    </w:p>
    <w:p w14:paraId="35BE686E" w14:textId="6E9E2FA0" w:rsidR="001428A1" w:rsidRPr="00801183" w:rsidRDefault="00B502D7">
      <w:pPr>
        <w:pStyle w:val="TM2"/>
        <w:rPr>
          <w:rFonts w:eastAsiaTheme="minorEastAsia" w:cstheme="minorBidi"/>
          <w:smallCaps w:val="0"/>
          <w:noProof/>
          <w:sz w:val="22"/>
          <w:szCs w:val="22"/>
        </w:rPr>
      </w:pPr>
      <w:hyperlink w:anchor="_Toc77949034" w:history="1">
        <w:r w:rsidR="001428A1" w:rsidRPr="00801183">
          <w:rPr>
            <w:rStyle w:val="Lienhypertexte"/>
            <w:rFonts w:ascii="Frutiger Bold" w:hAnsi="Frutiger Bold"/>
            <w:noProof/>
          </w:rPr>
          <w:t>21.1</w:t>
        </w:r>
        <w:r w:rsidR="001428A1" w:rsidRPr="00801183">
          <w:rPr>
            <w:rFonts w:eastAsiaTheme="minorEastAsia" w:cstheme="minorBidi"/>
            <w:smallCaps w:val="0"/>
            <w:noProof/>
            <w:sz w:val="22"/>
            <w:szCs w:val="22"/>
          </w:rPr>
          <w:tab/>
        </w:r>
        <w:r w:rsidR="001428A1" w:rsidRPr="00801183">
          <w:rPr>
            <w:rStyle w:val="Lienhypertexte"/>
            <w:noProof/>
          </w:rPr>
          <w:t>Responsabilité à l’égard des tiers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_Toc77949034 \h </w:instrText>
        </w:r>
        <w:r w:rsidR="001428A1" w:rsidRPr="00801183">
          <w:rPr>
            <w:noProof/>
            <w:webHidden/>
          </w:rPr>
        </w:r>
        <w:r w:rsidR="001428A1" w:rsidRPr="00801183">
          <w:rPr>
            <w:noProof/>
            <w:webHidden/>
          </w:rPr>
          <w:fldChar w:fldCharType="separate"/>
        </w:r>
        <w:r w:rsidR="00BB3CF5" w:rsidRPr="00801183">
          <w:rPr>
            <w:noProof/>
            <w:webHidden/>
          </w:rPr>
          <w:t>37</w:t>
        </w:r>
        <w:r w:rsidR="001428A1" w:rsidRPr="00801183">
          <w:rPr>
            <w:noProof/>
            <w:webHidden/>
          </w:rPr>
          <w:fldChar w:fldCharType="end"/>
        </w:r>
      </w:hyperlink>
    </w:p>
    <w:p w14:paraId="64B910B0" w14:textId="28172670" w:rsidR="001428A1" w:rsidRPr="00801183" w:rsidRDefault="00B502D7">
      <w:pPr>
        <w:pStyle w:val="TM2"/>
        <w:rPr>
          <w:rFonts w:eastAsiaTheme="minorEastAsia" w:cstheme="minorBidi"/>
          <w:smallCaps w:val="0"/>
          <w:noProof/>
          <w:sz w:val="22"/>
          <w:szCs w:val="22"/>
        </w:rPr>
      </w:pPr>
      <w:hyperlink w:anchor="_Toc77949035" w:history="1">
        <w:r w:rsidR="001428A1" w:rsidRPr="00801183">
          <w:rPr>
            <w:rStyle w:val="Lienhypertexte"/>
            <w:rFonts w:ascii="Frutiger Bold" w:hAnsi="Frutiger Bold"/>
            <w:noProof/>
          </w:rPr>
          <w:t>21.2</w:t>
        </w:r>
        <w:r w:rsidR="001428A1" w:rsidRPr="00801183">
          <w:rPr>
            <w:rFonts w:eastAsiaTheme="minorEastAsia" w:cstheme="minorBidi"/>
            <w:smallCaps w:val="0"/>
            <w:noProof/>
            <w:sz w:val="22"/>
            <w:szCs w:val="22"/>
          </w:rPr>
          <w:tab/>
        </w:r>
        <w:r w:rsidR="001428A1" w:rsidRPr="00801183">
          <w:rPr>
            <w:rStyle w:val="Lienhypertexte"/>
            <w:noProof/>
          </w:rPr>
          <w:t>Cas particulier de la responsabilité à l’égard des Clients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_Toc77949035 \h </w:instrText>
        </w:r>
        <w:r w:rsidR="001428A1" w:rsidRPr="00801183">
          <w:rPr>
            <w:noProof/>
            <w:webHidden/>
          </w:rPr>
        </w:r>
        <w:r w:rsidR="001428A1" w:rsidRPr="00801183">
          <w:rPr>
            <w:noProof/>
            <w:webHidden/>
          </w:rPr>
          <w:fldChar w:fldCharType="separate"/>
        </w:r>
        <w:r w:rsidR="00BB3CF5" w:rsidRPr="00801183">
          <w:rPr>
            <w:noProof/>
            <w:webHidden/>
          </w:rPr>
          <w:t>37</w:t>
        </w:r>
        <w:r w:rsidR="001428A1" w:rsidRPr="00801183">
          <w:rPr>
            <w:noProof/>
            <w:webHidden/>
          </w:rPr>
          <w:fldChar w:fldCharType="end"/>
        </w:r>
      </w:hyperlink>
    </w:p>
    <w:p w14:paraId="2AC209C7" w14:textId="431B0005" w:rsidR="001428A1" w:rsidRPr="00801183" w:rsidRDefault="00B502D7">
      <w:pPr>
        <w:pStyle w:val="TM2"/>
        <w:rPr>
          <w:rFonts w:eastAsiaTheme="minorEastAsia" w:cstheme="minorBidi"/>
          <w:smallCaps w:val="0"/>
          <w:noProof/>
          <w:sz w:val="22"/>
          <w:szCs w:val="22"/>
        </w:rPr>
      </w:pPr>
      <w:hyperlink w:anchor="_Toc77949036" w:history="1">
        <w:r w:rsidR="001428A1" w:rsidRPr="00801183">
          <w:rPr>
            <w:rStyle w:val="Lienhypertexte"/>
            <w:rFonts w:ascii="Frutiger Bold" w:hAnsi="Frutiger Bold"/>
            <w:noProof/>
          </w:rPr>
          <w:t>21.3</w:t>
        </w:r>
        <w:r w:rsidR="001428A1" w:rsidRPr="00801183">
          <w:rPr>
            <w:rFonts w:eastAsiaTheme="minorEastAsia" w:cstheme="minorBidi"/>
            <w:smallCaps w:val="0"/>
            <w:noProof/>
            <w:sz w:val="22"/>
            <w:szCs w:val="22"/>
          </w:rPr>
          <w:tab/>
        </w:r>
        <w:r w:rsidR="001428A1" w:rsidRPr="00801183">
          <w:rPr>
            <w:rStyle w:val="Lienhypertexte"/>
            <w:noProof/>
          </w:rPr>
          <w:t>Responsabilité entre les Parties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_Toc77949036 \h </w:instrText>
        </w:r>
        <w:r w:rsidR="001428A1" w:rsidRPr="00801183">
          <w:rPr>
            <w:noProof/>
            <w:webHidden/>
          </w:rPr>
        </w:r>
        <w:r w:rsidR="001428A1" w:rsidRPr="00801183">
          <w:rPr>
            <w:noProof/>
            <w:webHidden/>
          </w:rPr>
          <w:fldChar w:fldCharType="separate"/>
        </w:r>
        <w:r w:rsidR="00BB3CF5" w:rsidRPr="00801183">
          <w:rPr>
            <w:noProof/>
            <w:webHidden/>
          </w:rPr>
          <w:t>38</w:t>
        </w:r>
        <w:r w:rsidR="001428A1" w:rsidRPr="00801183">
          <w:rPr>
            <w:noProof/>
            <w:webHidden/>
          </w:rPr>
          <w:fldChar w:fldCharType="end"/>
        </w:r>
      </w:hyperlink>
    </w:p>
    <w:p w14:paraId="70FDE8F6" w14:textId="14CE5EE2" w:rsidR="001428A1" w:rsidRPr="00801183" w:rsidRDefault="00B502D7">
      <w:pPr>
        <w:pStyle w:val="TM2"/>
        <w:rPr>
          <w:rFonts w:eastAsiaTheme="minorEastAsia" w:cstheme="minorBidi"/>
          <w:smallCaps w:val="0"/>
          <w:noProof/>
          <w:sz w:val="22"/>
          <w:szCs w:val="22"/>
        </w:rPr>
      </w:pPr>
      <w:hyperlink w:anchor="_Toc77949037" w:history="1">
        <w:r w:rsidR="001428A1" w:rsidRPr="00801183">
          <w:rPr>
            <w:rStyle w:val="Lienhypertexte"/>
            <w:rFonts w:ascii="Frutiger Bold" w:hAnsi="Frutiger Bold"/>
            <w:noProof/>
          </w:rPr>
          <w:t>21.4</w:t>
        </w:r>
        <w:r w:rsidR="001428A1" w:rsidRPr="00801183">
          <w:rPr>
            <w:rFonts w:eastAsiaTheme="minorEastAsia" w:cstheme="minorBidi"/>
            <w:smallCaps w:val="0"/>
            <w:noProof/>
            <w:sz w:val="22"/>
            <w:szCs w:val="22"/>
          </w:rPr>
          <w:tab/>
        </w:r>
        <w:r w:rsidR="001428A1" w:rsidRPr="00801183">
          <w:rPr>
            <w:rStyle w:val="Lienhypertexte"/>
            <w:noProof/>
          </w:rPr>
          <w:t>Assurances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_Toc77949037 \h </w:instrText>
        </w:r>
        <w:r w:rsidR="001428A1" w:rsidRPr="00801183">
          <w:rPr>
            <w:noProof/>
            <w:webHidden/>
          </w:rPr>
        </w:r>
        <w:r w:rsidR="001428A1" w:rsidRPr="00801183">
          <w:rPr>
            <w:noProof/>
            <w:webHidden/>
          </w:rPr>
          <w:fldChar w:fldCharType="separate"/>
        </w:r>
        <w:r w:rsidR="00BB3CF5" w:rsidRPr="00801183">
          <w:rPr>
            <w:noProof/>
            <w:webHidden/>
          </w:rPr>
          <w:t>38</w:t>
        </w:r>
        <w:r w:rsidR="001428A1" w:rsidRPr="00801183">
          <w:rPr>
            <w:noProof/>
            <w:webHidden/>
          </w:rPr>
          <w:fldChar w:fldCharType="end"/>
        </w:r>
      </w:hyperlink>
    </w:p>
    <w:p w14:paraId="57DF251E" w14:textId="3C00CC66" w:rsidR="001428A1" w:rsidRPr="00801183" w:rsidRDefault="00B502D7">
      <w:pPr>
        <w:pStyle w:val="TM1"/>
        <w:rPr>
          <w:rFonts w:eastAsiaTheme="minorEastAsia" w:cstheme="minorBidi"/>
          <w:b w:val="0"/>
          <w:bCs w:val="0"/>
          <w:caps w:val="0"/>
          <w:noProof/>
          <w:sz w:val="22"/>
          <w:szCs w:val="22"/>
        </w:rPr>
      </w:pPr>
      <w:hyperlink w:anchor="_Toc77949038" w:history="1">
        <w:r w:rsidR="001428A1" w:rsidRPr="00801183">
          <w:rPr>
            <w:rStyle w:val="Lienhypertexte"/>
            <w:noProof/>
          </w:rPr>
          <w:t>article 22 - RÉVISION DU CONTRAT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_Toc77949038 \h </w:instrText>
        </w:r>
        <w:r w:rsidR="001428A1" w:rsidRPr="00801183">
          <w:rPr>
            <w:noProof/>
            <w:webHidden/>
          </w:rPr>
        </w:r>
        <w:r w:rsidR="001428A1" w:rsidRPr="00801183">
          <w:rPr>
            <w:noProof/>
            <w:webHidden/>
          </w:rPr>
          <w:fldChar w:fldCharType="separate"/>
        </w:r>
        <w:r w:rsidR="00BB3CF5" w:rsidRPr="00801183">
          <w:rPr>
            <w:noProof/>
            <w:webHidden/>
          </w:rPr>
          <w:t>38</w:t>
        </w:r>
        <w:r w:rsidR="001428A1" w:rsidRPr="00801183">
          <w:rPr>
            <w:noProof/>
            <w:webHidden/>
          </w:rPr>
          <w:fldChar w:fldCharType="end"/>
        </w:r>
      </w:hyperlink>
    </w:p>
    <w:p w14:paraId="269FE490" w14:textId="0739F9AE" w:rsidR="001428A1" w:rsidRPr="00801183" w:rsidRDefault="00B502D7">
      <w:pPr>
        <w:pStyle w:val="TM1"/>
        <w:rPr>
          <w:rFonts w:eastAsiaTheme="minorEastAsia" w:cstheme="minorBidi"/>
          <w:b w:val="0"/>
          <w:bCs w:val="0"/>
          <w:caps w:val="0"/>
          <w:noProof/>
          <w:sz w:val="22"/>
          <w:szCs w:val="22"/>
        </w:rPr>
      </w:pPr>
      <w:hyperlink w:anchor="_Toc77949039" w:history="1">
        <w:r w:rsidR="001428A1" w:rsidRPr="00801183">
          <w:rPr>
            <w:rStyle w:val="Lienhypertexte"/>
            <w:noProof/>
          </w:rPr>
          <w:t>article 23 – IMPÔTS, TAXES ET PRÉLÈVEMENTS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_Toc77949039 \h </w:instrText>
        </w:r>
        <w:r w:rsidR="001428A1" w:rsidRPr="00801183">
          <w:rPr>
            <w:noProof/>
            <w:webHidden/>
          </w:rPr>
        </w:r>
        <w:r w:rsidR="001428A1" w:rsidRPr="00801183">
          <w:rPr>
            <w:noProof/>
            <w:webHidden/>
          </w:rPr>
          <w:fldChar w:fldCharType="separate"/>
        </w:r>
        <w:r w:rsidR="00BB3CF5" w:rsidRPr="00801183">
          <w:rPr>
            <w:noProof/>
            <w:webHidden/>
          </w:rPr>
          <w:t>39</w:t>
        </w:r>
        <w:r w:rsidR="001428A1" w:rsidRPr="00801183">
          <w:rPr>
            <w:noProof/>
            <w:webHidden/>
          </w:rPr>
          <w:fldChar w:fldCharType="end"/>
        </w:r>
      </w:hyperlink>
    </w:p>
    <w:p w14:paraId="5F103B08" w14:textId="79B5A3B6" w:rsidR="001428A1" w:rsidRPr="00801183" w:rsidRDefault="00B502D7">
      <w:pPr>
        <w:pStyle w:val="TM1"/>
        <w:rPr>
          <w:rFonts w:eastAsiaTheme="minorEastAsia" w:cstheme="minorBidi"/>
          <w:b w:val="0"/>
          <w:bCs w:val="0"/>
          <w:caps w:val="0"/>
          <w:noProof/>
          <w:sz w:val="22"/>
          <w:szCs w:val="22"/>
        </w:rPr>
      </w:pPr>
      <w:hyperlink w:anchor="_Toc77949040" w:history="1">
        <w:r w:rsidR="001428A1" w:rsidRPr="00801183">
          <w:rPr>
            <w:rStyle w:val="Lienhypertexte"/>
            <w:noProof/>
          </w:rPr>
          <w:t>article 24 - INFORMATION ET CLAUSE DE RENCONTRE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_Toc77949040 \h </w:instrText>
        </w:r>
        <w:r w:rsidR="001428A1" w:rsidRPr="00801183">
          <w:rPr>
            <w:noProof/>
            <w:webHidden/>
          </w:rPr>
        </w:r>
        <w:r w:rsidR="001428A1" w:rsidRPr="00801183">
          <w:rPr>
            <w:noProof/>
            <w:webHidden/>
          </w:rPr>
          <w:fldChar w:fldCharType="separate"/>
        </w:r>
        <w:r w:rsidR="00BB3CF5" w:rsidRPr="00801183">
          <w:rPr>
            <w:noProof/>
            <w:webHidden/>
          </w:rPr>
          <w:t>39</w:t>
        </w:r>
        <w:r w:rsidR="001428A1" w:rsidRPr="00801183">
          <w:rPr>
            <w:noProof/>
            <w:webHidden/>
          </w:rPr>
          <w:fldChar w:fldCharType="end"/>
        </w:r>
      </w:hyperlink>
    </w:p>
    <w:p w14:paraId="0CB59021" w14:textId="3694613F" w:rsidR="001428A1" w:rsidRPr="00801183" w:rsidRDefault="00B502D7">
      <w:pPr>
        <w:pStyle w:val="TM1"/>
        <w:rPr>
          <w:rFonts w:eastAsiaTheme="minorEastAsia" w:cstheme="minorBidi"/>
          <w:b w:val="0"/>
          <w:bCs w:val="0"/>
          <w:caps w:val="0"/>
          <w:noProof/>
          <w:sz w:val="22"/>
          <w:szCs w:val="22"/>
        </w:rPr>
      </w:pPr>
      <w:hyperlink w:anchor="_Toc77949041" w:history="1">
        <w:r w:rsidR="001428A1" w:rsidRPr="00801183">
          <w:rPr>
            <w:rStyle w:val="Lienhypertexte"/>
            <w:noProof/>
          </w:rPr>
          <w:t>article 25 - CLAUSE DE PREUVE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_Toc77949041 \h </w:instrText>
        </w:r>
        <w:r w:rsidR="001428A1" w:rsidRPr="00801183">
          <w:rPr>
            <w:noProof/>
            <w:webHidden/>
          </w:rPr>
        </w:r>
        <w:r w:rsidR="001428A1" w:rsidRPr="00801183">
          <w:rPr>
            <w:noProof/>
            <w:webHidden/>
          </w:rPr>
          <w:fldChar w:fldCharType="separate"/>
        </w:r>
        <w:r w:rsidR="00BB3CF5" w:rsidRPr="00801183">
          <w:rPr>
            <w:noProof/>
            <w:webHidden/>
          </w:rPr>
          <w:t>39</w:t>
        </w:r>
        <w:r w:rsidR="001428A1" w:rsidRPr="00801183">
          <w:rPr>
            <w:noProof/>
            <w:webHidden/>
          </w:rPr>
          <w:fldChar w:fldCharType="end"/>
        </w:r>
      </w:hyperlink>
    </w:p>
    <w:p w14:paraId="2C66FCE2" w14:textId="06749B15" w:rsidR="001428A1" w:rsidRPr="00801183" w:rsidRDefault="00B502D7">
      <w:pPr>
        <w:pStyle w:val="TM1"/>
        <w:rPr>
          <w:rFonts w:eastAsiaTheme="minorEastAsia" w:cstheme="minorBidi"/>
          <w:b w:val="0"/>
          <w:bCs w:val="0"/>
          <w:caps w:val="0"/>
          <w:noProof/>
          <w:sz w:val="22"/>
          <w:szCs w:val="22"/>
        </w:rPr>
      </w:pPr>
      <w:hyperlink w:anchor="_Toc77949042" w:history="1">
        <w:r w:rsidR="001428A1" w:rsidRPr="00801183">
          <w:rPr>
            <w:rStyle w:val="Lienhypertexte"/>
            <w:noProof/>
          </w:rPr>
          <w:t>article 26 - CONFIDENTIALITÉ</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_Toc77949042 \h </w:instrText>
        </w:r>
        <w:r w:rsidR="001428A1" w:rsidRPr="00801183">
          <w:rPr>
            <w:noProof/>
            <w:webHidden/>
          </w:rPr>
        </w:r>
        <w:r w:rsidR="001428A1" w:rsidRPr="00801183">
          <w:rPr>
            <w:noProof/>
            <w:webHidden/>
          </w:rPr>
          <w:fldChar w:fldCharType="separate"/>
        </w:r>
        <w:r w:rsidR="00BB3CF5" w:rsidRPr="00801183">
          <w:rPr>
            <w:noProof/>
            <w:webHidden/>
          </w:rPr>
          <w:t>39</w:t>
        </w:r>
        <w:r w:rsidR="001428A1" w:rsidRPr="00801183">
          <w:rPr>
            <w:noProof/>
            <w:webHidden/>
          </w:rPr>
          <w:fldChar w:fldCharType="end"/>
        </w:r>
      </w:hyperlink>
    </w:p>
    <w:p w14:paraId="06003B1A" w14:textId="1727E3EE" w:rsidR="001428A1" w:rsidRPr="00801183" w:rsidRDefault="00B502D7">
      <w:pPr>
        <w:pStyle w:val="TM1"/>
        <w:rPr>
          <w:rFonts w:eastAsiaTheme="minorEastAsia" w:cstheme="minorBidi"/>
          <w:b w:val="0"/>
          <w:bCs w:val="0"/>
          <w:caps w:val="0"/>
          <w:noProof/>
          <w:sz w:val="22"/>
          <w:szCs w:val="22"/>
        </w:rPr>
      </w:pPr>
      <w:hyperlink w:anchor="_Toc77949043" w:history="1">
        <w:r w:rsidR="001428A1" w:rsidRPr="00801183">
          <w:rPr>
            <w:rStyle w:val="Lienhypertexte"/>
            <w:noProof/>
          </w:rPr>
          <w:t>article 27 – DATE D’EFFET ET DURÉE DU CONTRAT</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_Toc77949043 \h </w:instrText>
        </w:r>
        <w:r w:rsidR="001428A1" w:rsidRPr="00801183">
          <w:rPr>
            <w:noProof/>
            <w:webHidden/>
          </w:rPr>
        </w:r>
        <w:r w:rsidR="001428A1" w:rsidRPr="00801183">
          <w:rPr>
            <w:noProof/>
            <w:webHidden/>
          </w:rPr>
          <w:fldChar w:fldCharType="separate"/>
        </w:r>
        <w:r w:rsidR="00BB3CF5" w:rsidRPr="00801183">
          <w:rPr>
            <w:noProof/>
            <w:webHidden/>
          </w:rPr>
          <w:t>40</w:t>
        </w:r>
        <w:r w:rsidR="001428A1" w:rsidRPr="00801183">
          <w:rPr>
            <w:noProof/>
            <w:webHidden/>
          </w:rPr>
          <w:fldChar w:fldCharType="end"/>
        </w:r>
      </w:hyperlink>
    </w:p>
    <w:p w14:paraId="51E8157B" w14:textId="2B7DDE90" w:rsidR="001428A1" w:rsidRPr="00801183" w:rsidRDefault="00B502D7">
      <w:pPr>
        <w:pStyle w:val="TM1"/>
        <w:rPr>
          <w:rFonts w:eastAsiaTheme="minorEastAsia" w:cstheme="minorBidi"/>
          <w:b w:val="0"/>
          <w:bCs w:val="0"/>
          <w:caps w:val="0"/>
          <w:noProof/>
          <w:sz w:val="22"/>
          <w:szCs w:val="22"/>
        </w:rPr>
      </w:pPr>
      <w:hyperlink w:anchor="_Toc77949044" w:history="1">
        <w:r w:rsidR="001428A1" w:rsidRPr="00801183">
          <w:rPr>
            <w:rStyle w:val="Lienhypertexte"/>
            <w:noProof/>
          </w:rPr>
          <w:t>article 28 - RÉSILIATION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_Toc77949044 \h </w:instrText>
        </w:r>
        <w:r w:rsidR="001428A1" w:rsidRPr="00801183">
          <w:rPr>
            <w:noProof/>
            <w:webHidden/>
          </w:rPr>
        </w:r>
        <w:r w:rsidR="001428A1" w:rsidRPr="00801183">
          <w:rPr>
            <w:noProof/>
            <w:webHidden/>
          </w:rPr>
          <w:fldChar w:fldCharType="separate"/>
        </w:r>
        <w:r w:rsidR="00BB3CF5" w:rsidRPr="00801183">
          <w:rPr>
            <w:noProof/>
            <w:webHidden/>
          </w:rPr>
          <w:t>40</w:t>
        </w:r>
        <w:r w:rsidR="001428A1" w:rsidRPr="00801183">
          <w:rPr>
            <w:noProof/>
            <w:webHidden/>
          </w:rPr>
          <w:fldChar w:fldCharType="end"/>
        </w:r>
      </w:hyperlink>
    </w:p>
    <w:p w14:paraId="4F8D02FF" w14:textId="44F00CE1" w:rsidR="001428A1" w:rsidRPr="00801183" w:rsidRDefault="00B502D7">
      <w:pPr>
        <w:pStyle w:val="TM1"/>
        <w:rPr>
          <w:rFonts w:eastAsiaTheme="minorEastAsia" w:cstheme="minorBidi"/>
          <w:b w:val="0"/>
          <w:bCs w:val="0"/>
          <w:caps w:val="0"/>
          <w:noProof/>
          <w:sz w:val="22"/>
          <w:szCs w:val="22"/>
        </w:rPr>
      </w:pPr>
      <w:hyperlink w:anchor="_Toc77949045" w:history="1">
        <w:r w:rsidR="001428A1" w:rsidRPr="00801183">
          <w:rPr>
            <w:rStyle w:val="Lienhypertexte"/>
            <w:noProof/>
          </w:rPr>
          <w:t>article 29 - CESSION OU CHANGEMENTS AFFECTANT LES PARTIES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_Toc77949045 \h </w:instrText>
        </w:r>
        <w:r w:rsidR="001428A1" w:rsidRPr="00801183">
          <w:rPr>
            <w:noProof/>
            <w:webHidden/>
          </w:rPr>
        </w:r>
        <w:r w:rsidR="001428A1" w:rsidRPr="00801183">
          <w:rPr>
            <w:noProof/>
            <w:webHidden/>
          </w:rPr>
          <w:fldChar w:fldCharType="separate"/>
        </w:r>
        <w:r w:rsidR="00BB3CF5" w:rsidRPr="00801183">
          <w:rPr>
            <w:noProof/>
            <w:webHidden/>
          </w:rPr>
          <w:t>40</w:t>
        </w:r>
        <w:r w:rsidR="001428A1" w:rsidRPr="00801183">
          <w:rPr>
            <w:noProof/>
            <w:webHidden/>
          </w:rPr>
          <w:fldChar w:fldCharType="end"/>
        </w:r>
      </w:hyperlink>
    </w:p>
    <w:p w14:paraId="6FB8DF61" w14:textId="3095E7B3" w:rsidR="001428A1" w:rsidRPr="00801183" w:rsidRDefault="00B502D7">
      <w:pPr>
        <w:pStyle w:val="TM1"/>
        <w:rPr>
          <w:rFonts w:eastAsiaTheme="minorEastAsia" w:cstheme="minorBidi"/>
          <w:b w:val="0"/>
          <w:bCs w:val="0"/>
          <w:caps w:val="0"/>
          <w:noProof/>
          <w:sz w:val="22"/>
          <w:szCs w:val="22"/>
        </w:rPr>
      </w:pPr>
      <w:hyperlink w:anchor="_Toc77949046" w:history="1">
        <w:r w:rsidR="001428A1" w:rsidRPr="00801183">
          <w:rPr>
            <w:rStyle w:val="Lienhypertexte"/>
            <w:noProof/>
          </w:rPr>
          <w:t>article 30 - LITIGES ET DROIT APPLICABLE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_Toc77949046 \h </w:instrText>
        </w:r>
        <w:r w:rsidR="001428A1" w:rsidRPr="00801183">
          <w:rPr>
            <w:noProof/>
            <w:webHidden/>
          </w:rPr>
        </w:r>
        <w:r w:rsidR="001428A1" w:rsidRPr="00801183">
          <w:rPr>
            <w:noProof/>
            <w:webHidden/>
          </w:rPr>
          <w:fldChar w:fldCharType="separate"/>
        </w:r>
        <w:r w:rsidR="00BB3CF5" w:rsidRPr="00801183">
          <w:rPr>
            <w:noProof/>
            <w:webHidden/>
          </w:rPr>
          <w:t>40</w:t>
        </w:r>
        <w:r w:rsidR="001428A1" w:rsidRPr="00801183">
          <w:rPr>
            <w:noProof/>
            <w:webHidden/>
          </w:rPr>
          <w:fldChar w:fldCharType="end"/>
        </w:r>
      </w:hyperlink>
    </w:p>
    <w:p w14:paraId="225E77EA" w14:textId="046E8791" w:rsidR="001428A1" w:rsidRPr="00801183" w:rsidRDefault="00B502D7">
      <w:pPr>
        <w:pStyle w:val="TM1"/>
        <w:rPr>
          <w:rFonts w:eastAsiaTheme="minorEastAsia" w:cstheme="minorBidi"/>
          <w:b w:val="0"/>
          <w:bCs w:val="0"/>
          <w:caps w:val="0"/>
          <w:noProof/>
          <w:sz w:val="22"/>
          <w:szCs w:val="22"/>
        </w:rPr>
      </w:pPr>
      <w:hyperlink w:anchor="_Toc77949047" w:history="1">
        <w:r w:rsidR="001428A1" w:rsidRPr="00801183">
          <w:rPr>
            <w:rStyle w:val="Lienhypertexte"/>
            <w:noProof/>
          </w:rPr>
          <w:t>article 31 - DIVERS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_Toc77949047 \h </w:instrText>
        </w:r>
        <w:r w:rsidR="001428A1" w:rsidRPr="00801183">
          <w:rPr>
            <w:noProof/>
            <w:webHidden/>
          </w:rPr>
        </w:r>
        <w:r w:rsidR="001428A1" w:rsidRPr="00801183">
          <w:rPr>
            <w:noProof/>
            <w:webHidden/>
          </w:rPr>
          <w:fldChar w:fldCharType="separate"/>
        </w:r>
        <w:r w:rsidR="00BB3CF5" w:rsidRPr="00801183">
          <w:rPr>
            <w:noProof/>
            <w:webHidden/>
          </w:rPr>
          <w:t>41</w:t>
        </w:r>
        <w:r w:rsidR="001428A1" w:rsidRPr="00801183">
          <w:rPr>
            <w:noProof/>
            <w:webHidden/>
          </w:rPr>
          <w:fldChar w:fldCharType="end"/>
        </w:r>
      </w:hyperlink>
    </w:p>
    <w:p w14:paraId="3D22A7D9" w14:textId="1D2B003C" w:rsidR="0013379E" w:rsidRPr="00801183" w:rsidRDefault="00FA388A" w:rsidP="00A072CA">
      <w:pPr>
        <w:spacing w:after="160"/>
        <w:rPr>
          <w:szCs w:val="18"/>
        </w:rPr>
      </w:pPr>
      <w:r w:rsidRPr="00801183">
        <w:fldChar w:fldCharType="end"/>
      </w:r>
    </w:p>
    <w:p w14:paraId="758DF5E3" w14:textId="77777777" w:rsidR="0013379E" w:rsidRPr="00801183" w:rsidRDefault="0013379E" w:rsidP="00A072CA">
      <w:pPr>
        <w:spacing w:after="160"/>
        <w:rPr>
          <w:szCs w:val="18"/>
        </w:rPr>
      </w:pPr>
      <w:r w:rsidRPr="00801183">
        <w:rPr>
          <w:szCs w:val="18"/>
        </w:rPr>
        <w:br w:type="page"/>
      </w:r>
    </w:p>
    <w:p w14:paraId="621EFF4C" w14:textId="77777777" w:rsidR="0013379E" w:rsidRPr="00801183" w:rsidRDefault="0013379E" w:rsidP="00A072CA">
      <w:pPr>
        <w:spacing w:after="160"/>
        <w:jc w:val="center"/>
        <w:outlineLvl w:val="0"/>
        <w:rPr>
          <w:szCs w:val="18"/>
        </w:rPr>
      </w:pPr>
      <w:r w:rsidRPr="00801183">
        <w:rPr>
          <w:b/>
          <w:sz w:val="24"/>
          <w:szCs w:val="18"/>
          <w:u w:val="single"/>
        </w:rPr>
        <w:lastRenderedPageBreak/>
        <w:t>ANNEXES</w:t>
      </w:r>
    </w:p>
    <w:bookmarkStart w:id="2" w:name="PJ"/>
    <w:p w14:paraId="24F7244F" w14:textId="52CAE02C" w:rsidR="001428A1" w:rsidRPr="00801183" w:rsidRDefault="00FA388A">
      <w:pPr>
        <w:pStyle w:val="TM1"/>
        <w:rPr>
          <w:rFonts w:eastAsiaTheme="minorEastAsia" w:cstheme="minorBidi"/>
          <w:b w:val="0"/>
          <w:bCs w:val="0"/>
          <w:caps w:val="0"/>
          <w:noProof/>
          <w:sz w:val="22"/>
          <w:szCs w:val="22"/>
        </w:rPr>
      </w:pPr>
      <w:r w:rsidRPr="00801183">
        <w:rPr>
          <w:rFonts w:ascii="Frutiger Roman" w:hAnsi="Frutiger Roman"/>
          <w:sz w:val="18"/>
        </w:rPr>
        <w:fldChar w:fldCharType="begin"/>
      </w:r>
      <w:r w:rsidR="00A169CE" w:rsidRPr="00801183">
        <w:rPr>
          <w:rFonts w:ascii="Frutiger Roman" w:hAnsi="Frutiger Roman"/>
          <w:sz w:val="18"/>
        </w:rPr>
        <w:instrText xml:space="preserve"> TOC \h \z \t "Titre 4;1" </w:instrText>
      </w:r>
      <w:r w:rsidRPr="00801183">
        <w:rPr>
          <w:rFonts w:ascii="Frutiger Roman" w:hAnsi="Frutiger Roman"/>
          <w:sz w:val="18"/>
        </w:rPr>
        <w:fldChar w:fldCharType="separate"/>
      </w:r>
      <w:hyperlink w:anchor="_Toc77949048" w:history="1">
        <w:r w:rsidR="001428A1" w:rsidRPr="00801183">
          <w:rPr>
            <w:rStyle w:val="Lienhypertexte"/>
            <w:noProof/>
          </w:rPr>
          <w:t>Annexe A : RATTACHEMENTS ET DETACHEMENTS DES POINTS DE LIVRAISON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_Toc77949048 \h </w:instrText>
        </w:r>
        <w:r w:rsidR="001428A1" w:rsidRPr="00801183">
          <w:rPr>
            <w:noProof/>
            <w:webHidden/>
          </w:rPr>
        </w:r>
        <w:r w:rsidR="001428A1" w:rsidRPr="00801183">
          <w:rPr>
            <w:noProof/>
            <w:webHidden/>
          </w:rPr>
          <w:fldChar w:fldCharType="separate"/>
        </w:r>
        <w:r w:rsidR="00BB3CF5" w:rsidRPr="00801183">
          <w:rPr>
            <w:noProof/>
            <w:webHidden/>
          </w:rPr>
          <w:t>42</w:t>
        </w:r>
        <w:r w:rsidR="001428A1" w:rsidRPr="00801183">
          <w:rPr>
            <w:noProof/>
            <w:webHidden/>
          </w:rPr>
          <w:fldChar w:fldCharType="end"/>
        </w:r>
      </w:hyperlink>
    </w:p>
    <w:p w14:paraId="3838A452" w14:textId="401BF5C0" w:rsidR="001428A1" w:rsidRPr="00801183" w:rsidRDefault="00B502D7">
      <w:pPr>
        <w:pStyle w:val="TM1"/>
        <w:rPr>
          <w:rFonts w:eastAsiaTheme="minorEastAsia" w:cstheme="minorBidi"/>
          <w:b w:val="0"/>
          <w:bCs w:val="0"/>
          <w:caps w:val="0"/>
          <w:noProof/>
          <w:sz w:val="22"/>
          <w:szCs w:val="22"/>
        </w:rPr>
      </w:pPr>
      <w:hyperlink w:anchor="_Toc77949049" w:history="1">
        <w:r w:rsidR="001428A1" w:rsidRPr="00801183">
          <w:rPr>
            <w:rStyle w:val="Lienhypertexte"/>
            <w:noProof/>
          </w:rPr>
          <w:t>Annexe B : TARIF D’UTILISATION DES RESEAUX DE DISTRIBUTION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_Toc77949049 \h </w:instrText>
        </w:r>
        <w:r w:rsidR="001428A1" w:rsidRPr="00801183">
          <w:rPr>
            <w:noProof/>
            <w:webHidden/>
          </w:rPr>
        </w:r>
        <w:r w:rsidR="001428A1" w:rsidRPr="00801183">
          <w:rPr>
            <w:noProof/>
            <w:webHidden/>
          </w:rPr>
          <w:fldChar w:fldCharType="separate"/>
        </w:r>
        <w:r w:rsidR="00BB3CF5" w:rsidRPr="00801183">
          <w:rPr>
            <w:noProof/>
            <w:webHidden/>
          </w:rPr>
          <w:t>45</w:t>
        </w:r>
        <w:r w:rsidR="001428A1" w:rsidRPr="00801183">
          <w:rPr>
            <w:noProof/>
            <w:webHidden/>
          </w:rPr>
          <w:fldChar w:fldCharType="end"/>
        </w:r>
      </w:hyperlink>
    </w:p>
    <w:p w14:paraId="7004AB6A" w14:textId="6C5D0AC4" w:rsidR="001428A1" w:rsidRPr="00801183" w:rsidRDefault="00B502D7">
      <w:pPr>
        <w:pStyle w:val="TM1"/>
        <w:rPr>
          <w:rFonts w:eastAsiaTheme="minorEastAsia" w:cstheme="minorBidi"/>
          <w:b w:val="0"/>
          <w:bCs w:val="0"/>
          <w:caps w:val="0"/>
          <w:noProof/>
          <w:sz w:val="22"/>
          <w:szCs w:val="22"/>
        </w:rPr>
      </w:pPr>
      <w:hyperlink w:anchor="_Toc77949050" w:history="1">
        <w:r w:rsidR="001428A1" w:rsidRPr="00801183">
          <w:rPr>
            <w:rStyle w:val="Lienhypertexte"/>
            <w:noProof/>
          </w:rPr>
          <w:t>Annexe C : TRAITEMENT DES POINTS DE LIVRAISON COMPOSES DE POINTS DE COMPTAGE ET D’ESTIMATION ALIMENTES SIMULTANEMENT PAR PLUSIEURS FOURNISSEURS</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_Toc77949050 \h </w:instrText>
        </w:r>
        <w:r w:rsidR="001428A1" w:rsidRPr="00801183">
          <w:rPr>
            <w:noProof/>
            <w:webHidden/>
          </w:rPr>
        </w:r>
        <w:r w:rsidR="001428A1" w:rsidRPr="00801183">
          <w:rPr>
            <w:noProof/>
            <w:webHidden/>
          </w:rPr>
          <w:fldChar w:fldCharType="separate"/>
        </w:r>
        <w:r w:rsidR="00BB3CF5" w:rsidRPr="00801183">
          <w:rPr>
            <w:noProof/>
            <w:webHidden/>
          </w:rPr>
          <w:t>46</w:t>
        </w:r>
        <w:r w:rsidR="001428A1" w:rsidRPr="00801183">
          <w:rPr>
            <w:noProof/>
            <w:webHidden/>
          </w:rPr>
          <w:fldChar w:fldCharType="end"/>
        </w:r>
      </w:hyperlink>
    </w:p>
    <w:p w14:paraId="7E30E23D" w14:textId="7C6922C9" w:rsidR="001428A1" w:rsidRPr="00801183" w:rsidRDefault="00B502D7">
      <w:pPr>
        <w:pStyle w:val="TM1"/>
        <w:rPr>
          <w:rFonts w:eastAsiaTheme="minorEastAsia" w:cstheme="minorBidi"/>
          <w:b w:val="0"/>
          <w:bCs w:val="0"/>
          <w:caps w:val="0"/>
          <w:noProof/>
          <w:sz w:val="22"/>
          <w:szCs w:val="22"/>
        </w:rPr>
      </w:pPr>
      <w:hyperlink w:anchor="_Toc77949051" w:history="1">
        <w:r w:rsidR="001428A1" w:rsidRPr="00801183">
          <w:rPr>
            <w:rStyle w:val="Lienhypertexte"/>
            <w:noProof/>
          </w:rPr>
          <w:t>Annexe D : METHODE DE DETERMINATION DES VOLUMES DE GAZ LIVRES EN CAS DE DYSFONCTIONNEMENT DU DISPOSITIF LOCAL DE MESURAGE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_Toc77949051 \h </w:instrText>
        </w:r>
        <w:r w:rsidR="001428A1" w:rsidRPr="00801183">
          <w:rPr>
            <w:noProof/>
            <w:webHidden/>
          </w:rPr>
        </w:r>
        <w:r w:rsidR="001428A1" w:rsidRPr="00801183">
          <w:rPr>
            <w:noProof/>
            <w:webHidden/>
          </w:rPr>
          <w:fldChar w:fldCharType="separate"/>
        </w:r>
        <w:r w:rsidR="00BB3CF5" w:rsidRPr="00801183">
          <w:rPr>
            <w:noProof/>
            <w:webHidden/>
          </w:rPr>
          <w:t>47</w:t>
        </w:r>
        <w:r w:rsidR="001428A1" w:rsidRPr="00801183">
          <w:rPr>
            <w:noProof/>
            <w:webHidden/>
          </w:rPr>
          <w:fldChar w:fldCharType="end"/>
        </w:r>
      </w:hyperlink>
    </w:p>
    <w:p w14:paraId="34642B2F" w14:textId="0CC29D14" w:rsidR="001428A1" w:rsidRPr="00801183" w:rsidRDefault="00B502D7">
      <w:pPr>
        <w:pStyle w:val="TM1"/>
        <w:rPr>
          <w:rFonts w:eastAsiaTheme="minorEastAsia" w:cstheme="minorBidi"/>
          <w:b w:val="0"/>
          <w:bCs w:val="0"/>
          <w:caps w:val="0"/>
          <w:noProof/>
          <w:sz w:val="22"/>
          <w:szCs w:val="22"/>
        </w:rPr>
      </w:pPr>
      <w:hyperlink w:anchor="_Toc77949052" w:history="1">
        <w:r w:rsidR="001428A1" w:rsidRPr="00801183">
          <w:rPr>
            <w:rStyle w:val="Lienhypertexte"/>
            <w:rFonts w:eastAsia="MS Mincho"/>
            <w:noProof/>
          </w:rPr>
          <w:t>Annexe E : MODALITES D’ACCES DES FOURNISSEURS AUX MOYENS INFORMATIQUES [Specificite GRD]</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_Toc77949052 \h </w:instrText>
        </w:r>
        <w:r w:rsidR="001428A1" w:rsidRPr="00801183">
          <w:rPr>
            <w:noProof/>
            <w:webHidden/>
          </w:rPr>
        </w:r>
        <w:r w:rsidR="001428A1" w:rsidRPr="00801183">
          <w:rPr>
            <w:noProof/>
            <w:webHidden/>
          </w:rPr>
          <w:fldChar w:fldCharType="separate"/>
        </w:r>
        <w:r w:rsidR="00BB3CF5" w:rsidRPr="00801183">
          <w:rPr>
            <w:noProof/>
            <w:webHidden/>
          </w:rPr>
          <w:t>49</w:t>
        </w:r>
        <w:r w:rsidR="001428A1" w:rsidRPr="00801183">
          <w:rPr>
            <w:noProof/>
            <w:webHidden/>
          </w:rPr>
          <w:fldChar w:fldCharType="end"/>
        </w:r>
      </w:hyperlink>
    </w:p>
    <w:p w14:paraId="01D968A5" w14:textId="1AB4518D" w:rsidR="001428A1" w:rsidRPr="00801183" w:rsidRDefault="00B502D7">
      <w:pPr>
        <w:pStyle w:val="TM1"/>
        <w:rPr>
          <w:rFonts w:eastAsiaTheme="minorEastAsia" w:cstheme="minorBidi"/>
          <w:b w:val="0"/>
          <w:bCs w:val="0"/>
          <w:caps w:val="0"/>
          <w:noProof/>
          <w:sz w:val="22"/>
          <w:szCs w:val="22"/>
        </w:rPr>
      </w:pPr>
      <w:hyperlink w:anchor="_Toc77949053" w:history="1">
        <w:r w:rsidR="001428A1" w:rsidRPr="00801183">
          <w:rPr>
            <w:rStyle w:val="Lienhypertexte"/>
            <w:rFonts w:eastAsia="MS Mincho"/>
            <w:noProof/>
          </w:rPr>
          <w:t>Annexe F : PRESTATIONS DE GESTION DE CLIENTELE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_Toc77949053 \h </w:instrText>
        </w:r>
        <w:r w:rsidR="001428A1" w:rsidRPr="00801183">
          <w:rPr>
            <w:noProof/>
            <w:webHidden/>
          </w:rPr>
        </w:r>
        <w:r w:rsidR="001428A1" w:rsidRPr="00801183">
          <w:rPr>
            <w:noProof/>
            <w:webHidden/>
          </w:rPr>
          <w:fldChar w:fldCharType="separate"/>
        </w:r>
        <w:r w:rsidR="00BB3CF5" w:rsidRPr="00801183">
          <w:rPr>
            <w:noProof/>
            <w:webHidden/>
          </w:rPr>
          <w:t>51</w:t>
        </w:r>
        <w:r w:rsidR="001428A1" w:rsidRPr="00801183">
          <w:rPr>
            <w:noProof/>
            <w:webHidden/>
          </w:rPr>
          <w:fldChar w:fldCharType="end"/>
        </w:r>
      </w:hyperlink>
    </w:p>
    <w:p w14:paraId="0C9028C2" w14:textId="038F1317" w:rsidR="001428A1" w:rsidRPr="00801183" w:rsidRDefault="00B502D7">
      <w:pPr>
        <w:pStyle w:val="TM1"/>
        <w:rPr>
          <w:rFonts w:eastAsiaTheme="minorEastAsia" w:cstheme="minorBidi"/>
          <w:b w:val="0"/>
          <w:bCs w:val="0"/>
          <w:caps w:val="0"/>
          <w:noProof/>
          <w:sz w:val="22"/>
          <w:szCs w:val="22"/>
        </w:rPr>
      </w:pPr>
      <w:hyperlink w:anchor="_Toc77949054" w:history="1">
        <w:r w:rsidR="001428A1" w:rsidRPr="00801183">
          <w:rPr>
            <w:rStyle w:val="Lienhypertexte"/>
            <w:rFonts w:eastAsia="MS Mincho"/>
            <w:noProof/>
          </w:rPr>
          <w:t>ANNEXE G :  Conditions de distribution</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_Toc77949054 \h </w:instrText>
        </w:r>
        <w:r w:rsidR="001428A1" w:rsidRPr="00801183">
          <w:rPr>
            <w:noProof/>
            <w:webHidden/>
          </w:rPr>
        </w:r>
        <w:r w:rsidR="001428A1" w:rsidRPr="00801183">
          <w:rPr>
            <w:noProof/>
            <w:webHidden/>
          </w:rPr>
          <w:fldChar w:fldCharType="separate"/>
        </w:r>
        <w:r w:rsidR="00BB3CF5" w:rsidRPr="00801183">
          <w:rPr>
            <w:noProof/>
            <w:webHidden/>
          </w:rPr>
          <w:t>55</w:t>
        </w:r>
        <w:r w:rsidR="001428A1" w:rsidRPr="00801183">
          <w:rPr>
            <w:noProof/>
            <w:webHidden/>
          </w:rPr>
          <w:fldChar w:fldCharType="end"/>
        </w:r>
      </w:hyperlink>
    </w:p>
    <w:p w14:paraId="11785168" w14:textId="6E07C302" w:rsidR="001428A1" w:rsidRPr="00801183" w:rsidRDefault="00B502D7">
      <w:pPr>
        <w:pStyle w:val="TM1"/>
        <w:rPr>
          <w:rFonts w:eastAsiaTheme="minorEastAsia" w:cstheme="minorBidi"/>
          <w:b w:val="0"/>
          <w:bCs w:val="0"/>
          <w:caps w:val="0"/>
          <w:noProof/>
          <w:sz w:val="22"/>
          <w:szCs w:val="22"/>
        </w:rPr>
      </w:pPr>
      <w:hyperlink w:anchor="_Toc77949055" w:history="1">
        <w:r w:rsidR="001428A1" w:rsidRPr="00801183">
          <w:rPr>
            <w:rStyle w:val="Lienhypertexte"/>
            <w:noProof/>
          </w:rPr>
          <w:t>Annexe H : modele de garantie à premiere demande</w:t>
        </w:r>
        <w:r w:rsidR="001428A1" w:rsidRPr="00801183">
          <w:rPr>
            <w:noProof/>
            <w:webHidden/>
          </w:rPr>
          <w:tab/>
        </w:r>
        <w:r w:rsidR="001428A1" w:rsidRPr="00801183">
          <w:rPr>
            <w:noProof/>
            <w:webHidden/>
          </w:rPr>
          <w:fldChar w:fldCharType="begin"/>
        </w:r>
        <w:r w:rsidR="001428A1" w:rsidRPr="00801183">
          <w:rPr>
            <w:noProof/>
            <w:webHidden/>
          </w:rPr>
          <w:instrText xml:space="preserve"> PAGEREF _Toc77949055 \h </w:instrText>
        </w:r>
        <w:r w:rsidR="001428A1" w:rsidRPr="00801183">
          <w:rPr>
            <w:noProof/>
            <w:webHidden/>
          </w:rPr>
        </w:r>
        <w:r w:rsidR="001428A1" w:rsidRPr="00801183">
          <w:rPr>
            <w:noProof/>
            <w:webHidden/>
          </w:rPr>
          <w:fldChar w:fldCharType="separate"/>
        </w:r>
        <w:r w:rsidR="00BB3CF5" w:rsidRPr="00801183">
          <w:rPr>
            <w:noProof/>
            <w:webHidden/>
          </w:rPr>
          <w:t>67</w:t>
        </w:r>
        <w:r w:rsidR="001428A1" w:rsidRPr="00801183">
          <w:rPr>
            <w:noProof/>
            <w:webHidden/>
          </w:rPr>
          <w:fldChar w:fldCharType="end"/>
        </w:r>
      </w:hyperlink>
    </w:p>
    <w:p w14:paraId="4C275E3B" w14:textId="4FD7AC5B" w:rsidR="00937445" w:rsidRPr="00801183" w:rsidRDefault="00FA388A" w:rsidP="00A072CA">
      <w:pPr>
        <w:tabs>
          <w:tab w:val="right" w:leader="dot" w:pos="10466"/>
        </w:tabs>
        <w:spacing w:after="160"/>
      </w:pPr>
      <w:r w:rsidRPr="00801183">
        <w:rPr>
          <w:b/>
          <w:caps/>
        </w:rPr>
        <w:fldChar w:fldCharType="end"/>
      </w:r>
      <w:bookmarkEnd w:id="2"/>
    </w:p>
    <w:p w14:paraId="1D56D687" w14:textId="77777777" w:rsidR="0013379E" w:rsidRPr="00801183" w:rsidRDefault="0013379E" w:rsidP="00A072CA">
      <w:pPr>
        <w:spacing w:after="160"/>
        <w:outlineLvl w:val="0"/>
        <w:rPr>
          <w:rFonts w:ascii="Frutiger Bold" w:hAnsi="Frutiger Bold" w:cs="Frutiger Bold"/>
          <w:b/>
          <w:caps/>
          <w:color w:val="000000"/>
          <w:sz w:val="20"/>
        </w:rPr>
      </w:pPr>
      <w:r w:rsidRPr="00801183">
        <w:br w:type="page"/>
      </w:r>
      <w:r w:rsidRPr="00801183">
        <w:rPr>
          <w:rFonts w:ascii="Frutiger Bold" w:hAnsi="Frutiger Bold" w:cs="Frutiger Bold"/>
          <w:b/>
          <w:caps/>
          <w:color w:val="000000"/>
          <w:sz w:val="20"/>
          <w:u w:val="single"/>
        </w:rPr>
        <w:lastRenderedPageBreak/>
        <w:t>DÉFINITIONS</w:t>
      </w:r>
    </w:p>
    <w:p w14:paraId="286C1DEE" w14:textId="77777777" w:rsidR="0013379E" w:rsidRPr="00801183" w:rsidRDefault="0013379E" w:rsidP="00A072CA">
      <w:pPr>
        <w:spacing w:after="160"/>
        <w:rPr>
          <w:color w:val="000000"/>
        </w:rPr>
      </w:pPr>
      <w:bookmarkStart w:id="3" w:name="_DV_M81"/>
      <w:bookmarkEnd w:id="3"/>
      <w:r w:rsidRPr="00801183">
        <w:rPr>
          <w:color w:val="000000"/>
        </w:rPr>
        <w:t>Au sens du présent contrat, les termes ci-après sont définis de la manière suivante, au singulier comme au pluriel.</w:t>
      </w:r>
    </w:p>
    <w:p w14:paraId="56C4FDF0" w14:textId="77777777" w:rsidR="0013379E" w:rsidRPr="00801183" w:rsidRDefault="0013379E" w:rsidP="00A072CA">
      <w:pPr>
        <w:spacing w:after="160"/>
        <w:rPr>
          <w:color w:val="000000"/>
        </w:rPr>
      </w:pPr>
      <w:bookmarkStart w:id="4" w:name="_DV_M82"/>
      <w:bookmarkEnd w:id="4"/>
      <w:r w:rsidRPr="00801183">
        <w:rPr>
          <w:color w:val="000000"/>
          <w:u w:val="single"/>
        </w:rPr>
        <w:t>Abonnement Annuel</w:t>
      </w:r>
      <w:r w:rsidRPr="00801183">
        <w:rPr>
          <w:color w:val="000000"/>
        </w:rPr>
        <w:t> : part fixe de la Rémunération, indépendante des Quantités Acheminées ou de la capacité journalière souscrite, propre à chaque Option Tarifaire.</w:t>
      </w:r>
    </w:p>
    <w:p w14:paraId="5E4ECF28" w14:textId="77777777" w:rsidR="00D84670" w:rsidRPr="00801183" w:rsidRDefault="00D84670" w:rsidP="00A072CA">
      <w:pPr>
        <w:spacing w:after="160"/>
        <w:rPr>
          <w:color w:val="000000"/>
        </w:rPr>
      </w:pPr>
      <w:bookmarkStart w:id="5" w:name="_DV_M83"/>
      <w:bookmarkEnd w:id="5"/>
      <w:r w:rsidRPr="00801183">
        <w:rPr>
          <w:color w:val="000000"/>
          <w:u w:val="single"/>
        </w:rPr>
        <w:t>Accord du Client</w:t>
      </w:r>
      <w:r w:rsidRPr="00801183">
        <w:rPr>
          <w:color w:val="000000"/>
        </w:rPr>
        <w:t xml:space="preserve"> : consentement valide et engageant du Client aux </w:t>
      </w:r>
      <w:r w:rsidR="00D06082" w:rsidRPr="00801183">
        <w:rPr>
          <w:color w:val="000000"/>
        </w:rPr>
        <w:t>Conditions de Distribution</w:t>
      </w:r>
      <w:r w:rsidRPr="00801183">
        <w:rPr>
          <w:color w:val="000000"/>
        </w:rPr>
        <w:t xml:space="preserve"> du Distributeur. </w:t>
      </w:r>
    </w:p>
    <w:p w14:paraId="106E0BC0" w14:textId="77777777" w:rsidR="00C602C6" w:rsidRPr="00801183" w:rsidRDefault="00C602C6" w:rsidP="00A072CA">
      <w:pPr>
        <w:spacing w:after="160"/>
        <w:rPr>
          <w:color w:val="000000"/>
        </w:rPr>
      </w:pPr>
      <w:r w:rsidRPr="00801183">
        <w:rPr>
          <w:color w:val="000000"/>
          <w:u w:val="single"/>
        </w:rPr>
        <w:t>Acheminement </w:t>
      </w:r>
      <w:r w:rsidRPr="00801183">
        <w:rPr>
          <w:color w:val="000000"/>
        </w:rPr>
        <w:t>: action par laquelle le Distributeur achemine le Gaz sur le Réseau de Distribution jusqu’au Point de Livraison du Client, en vue de s</w:t>
      </w:r>
      <w:r w:rsidR="005F5F7C" w:rsidRPr="00801183">
        <w:rPr>
          <w:color w:val="000000"/>
        </w:rPr>
        <w:t>a vente au</w:t>
      </w:r>
      <w:r w:rsidRPr="00801183">
        <w:rPr>
          <w:color w:val="000000"/>
        </w:rPr>
        <w:t xml:space="preserve"> Client par le Fournisseur</w:t>
      </w:r>
      <w:r w:rsidR="00DD572F" w:rsidRPr="00801183">
        <w:rPr>
          <w:color w:val="000000"/>
        </w:rPr>
        <w:t xml:space="preserve"> </w:t>
      </w:r>
      <w:r w:rsidR="00764FA3" w:rsidRPr="00801183">
        <w:rPr>
          <w:color w:val="000000"/>
        </w:rPr>
        <w:t>dans le cadre d’un Contrat de Fourniture entre le Client et le Fournisseur</w:t>
      </w:r>
      <w:r w:rsidRPr="00801183">
        <w:rPr>
          <w:color w:val="000000"/>
        </w:rPr>
        <w:t>.</w:t>
      </w:r>
    </w:p>
    <w:p w14:paraId="68C56C89" w14:textId="77E6646E" w:rsidR="0013379E" w:rsidRPr="00801183" w:rsidRDefault="0013379E" w:rsidP="00A072CA">
      <w:pPr>
        <w:spacing w:after="160"/>
        <w:rPr>
          <w:color w:val="000000"/>
        </w:rPr>
      </w:pPr>
      <w:bookmarkStart w:id="6" w:name="_DV_M84"/>
      <w:bookmarkEnd w:id="6"/>
      <w:r w:rsidRPr="00801183">
        <w:rPr>
          <w:color w:val="000000"/>
          <w:u w:val="single"/>
        </w:rPr>
        <w:t>Annexes</w:t>
      </w:r>
      <w:r w:rsidRPr="00801183">
        <w:rPr>
          <w:color w:val="000000"/>
        </w:rPr>
        <w:t> : les Annexes "Papier"</w:t>
      </w:r>
      <w:r w:rsidR="00AF53AF" w:rsidRPr="00801183">
        <w:rPr>
          <w:color w:val="000000"/>
        </w:rPr>
        <w:t xml:space="preserve"> du </w:t>
      </w:r>
      <w:r w:rsidR="00FB67F8" w:rsidRPr="00801183">
        <w:rPr>
          <w:color w:val="000000"/>
        </w:rPr>
        <w:t>C</w:t>
      </w:r>
      <w:r w:rsidR="00AF53AF" w:rsidRPr="00801183">
        <w:rPr>
          <w:color w:val="000000"/>
        </w:rPr>
        <w:t>ontrat</w:t>
      </w:r>
      <w:r w:rsidRPr="00801183">
        <w:rPr>
          <w:color w:val="000000"/>
        </w:rPr>
        <w:t xml:space="preserve"> et les Annexes Electroniques.</w:t>
      </w:r>
    </w:p>
    <w:p w14:paraId="1A46A1D4" w14:textId="4198FA60" w:rsidR="00ED7478" w:rsidRPr="00801183" w:rsidRDefault="0013379E" w:rsidP="00A072CA">
      <w:pPr>
        <w:spacing w:after="160"/>
      </w:pPr>
      <w:r w:rsidRPr="00801183">
        <w:rPr>
          <w:u w:val="single"/>
        </w:rPr>
        <w:t>Annexes Electroniques</w:t>
      </w:r>
      <w:r w:rsidRPr="00801183">
        <w:t> :</w:t>
      </w:r>
      <w:r w:rsidR="006C644A" w:rsidRPr="00801183">
        <w:t xml:space="preserve"> </w:t>
      </w:r>
      <w:r w:rsidR="00ED7478" w:rsidRPr="00801183">
        <w:t>Comprend les deux types d’annexes suivantes :</w:t>
      </w:r>
    </w:p>
    <w:p w14:paraId="6FFC5334" w14:textId="13E3D9F9" w:rsidR="00F72189" w:rsidRPr="00801183" w:rsidRDefault="00ED7478" w:rsidP="007746C8">
      <w:pPr>
        <w:pStyle w:val="Paragraphedeliste"/>
        <w:numPr>
          <w:ilvl w:val="0"/>
          <w:numId w:val="58"/>
        </w:numPr>
        <w:spacing w:after="160"/>
        <w:rPr>
          <w:rFonts w:ascii="Frutiger Roman" w:hAnsi="Frutiger Roman"/>
          <w:sz w:val="18"/>
          <w:szCs w:val="18"/>
        </w:rPr>
      </w:pPr>
      <w:r w:rsidRPr="00801183">
        <w:rPr>
          <w:rFonts w:ascii="Frutiger Roman" w:hAnsi="Frutiger Roman"/>
          <w:sz w:val="18"/>
          <w:szCs w:val="18"/>
          <w:u w:val="single"/>
        </w:rPr>
        <w:t>Annexe Différentielle</w:t>
      </w:r>
      <w:r w:rsidRPr="00801183">
        <w:rPr>
          <w:rFonts w:ascii="Frutiger Roman" w:hAnsi="Frutiger Roman"/>
          <w:sz w:val="18"/>
          <w:szCs w:val="18"/>
        </w:rPr>
        <w:t> : document annexé aux présentes Conditions Générales sous un format électronique incluant la liste et les informations visées à l'article </w:t>
      </w:r>
      <w:r w:rsidRPr="00801183">
        <w:rPr>
          <w:rFonts w:ascii="Frutiger Roman" w:hAnsi="Frutiger Roman"/>
          <w:sz w:val="18"/>
          <w:szCs w:val="18"/>
        </w:rPr>
        <w:fldChar w:fldCharType="begin"/>
      </w:r>
      <w:r w:rsidRPr="00801183">
        <w:rPr>
          <w:rFonts w:ascii="Frutiger Roman" w:hAnsi="Frutiger Roman"/>
          <w:sz w:val="18"/>
          <w:szCs w:val="18"/>
        </w:rPr>
        <w:instrText xml:space="preserve"> REF _Ref251876105 \r \h  \* MERGEFORMAT </w:instrText>
      </w:r>
      <w:r w:rsidRPr="00801183">
        <w:rPr>
          <w:rFonts w:ascii="Frutiger Roman" w:hAnsi="Frutiger Roman"/>
          <w:sz w:val="18"/>
          <w:szCs w:val="18"/>
        </w:rPr>
      </w:r>
      <w:r w:rsidRPr="00801183">
        <w:rPr>
          <w:rFonts w:ascii="Frutiger Roman" w:hAnsi="Frutiger Roman"/>
          <w:sz w:val="18"/>
          <w:szCs w:val="18"/>
        </w:rPr>
        <w:fldChar w:fldCharType="separate"/>
      </w:r>
      <w:r w:rsidR="00BB3CF5" w:rsidRPr="00801183">
        <w:rPr>
          <w:rFonts w:ascii="Frutiger Roman" w:hAnsi="Frutiger Roman"/>
          <w:sz w:val="18"/>
          <w:szCs w:val="18"/>
        </w:rPr>
        <w:t>4.4</w:t>
      </w:r>
      <w:r w:rsidRPr="00801183">
        <w:rPr>
          <w:rFonts w:ascii="Frutiger Roman" w:hAnsi="Frutiger Roman"/>
          <w:sz w:val="18"/>
          <w:szCs w:val="18"/>
        </w:rPr>
        <w:fldChar w:fldCharType="end"/>
      </w:r>
      <w:r w:rsidRPr="00801183">
        <w:rPr>
          <w:rFonts w:ascii="Frutiger Roman" w:hAnsi="Frutiger Roman"/>
          <w:sz w:val="18"/>
          <w:szCs w:val="18"/>
        </w:rPr>
        <w:t xml:space="preserve"> (i) du Contrat.</w:t>
      </w:r>
    </w:p>
    <w:p w14:paraId="7543052C" w14:textId="2535B702" w:rsidR="0013379E" w:rsidRPr="00801183" w:rsidRDefault="00ED7478" w:rsidP="007746C8">
      <w:pPr>
        <w:pStyle w:val="Paragraphedeliste"/>
        <w:numPr>
          <w:ilvl w:val="0"/>
          <w:numId w:val="58"/>
        </w:numPr>
        <w:spacing w:after="160"/>
        <w:rPr>
          <w:rFonts w:ascii="Frutiger Roman" w:hAnsi="Frutiger Roman"/>
          <w:sz w:val="18"/>
          <w:szCs w:val="18"/>
        </w:rPr>
      </w:pPr>
      <w:r w:rsidRPr="00801183">
        <w:rPr>
          <w:rFonts w:ascii="Frutiger Roman" w:hAnsi="Frutiger Roman"/>
          <w:sz w:val="18"/>
          <w:szCs w:val="18"/>
          <w:u w:val="single"/>
        </w:rPr>
        <w:t>Annexe Globale</w:t>
      </w:r>
      <w:r w:rsidRPr="00801183">
        <w:rPr>
          <w:rFonts w:ascii="Frutiger Roman" w:hAnsi="Frutiger Roman"/>
          <w:sz w:val="18"/>
          <w:szCs w:val="18"/>
        </w:rPr>
        <w:t> : document annexé aux présentes Conditions Générales sous un format électronique incluant la liste et les informations visées à l'article </w:t>
      </w:r>
      <w:r w:rsidRPr="00801183">
        <w:rPr>
          <w:rFonts w:ascii="Frutiger Roman" w:hAnsi="Frutiger Roman"/>
          <w:sz w:val="18"/>
          <w:szCs w:val="18"/>
        </w:rPr>
        <w:fldChar w:fldCharType="begin"/>
      </w:r>
      <w:r w:rsidRPr="00801183">
        <w:rPr>
          <w:rFonts w:ascii="Frutiger Roman" w:hAnsi="Frutiger Roman"/>
          <w:sz w:val="18"/>
          <w:szCs w:val="18"/>
        </w:rPr>
        <w:instrText xml:space="preserve"> REF _Ref251876107 \r \h  \* MERGEFORMAT </w:instrText>
      </w:r>
      <w:r w:rsidRPr="00801183">
        <w:rPr>
          <w:rFonts w:ascii="Frutiger Roman" w:hAnsi="Frutiger Roman"/>
          <w:sz w:val="18"/>
          <w:szCs w:val="18"/>
        </w:rPr>
      </w:r>
      <w:r w:rsidRPr="00801183">
        <w:rPr>
          <w:rFonts w:ascii="Frutiger Roman" w:hAnsi="Frutiger Roman"/>
          <w:sz w:val="18"/>
          <w:szCs w:val="18"/>
        </w:rPr>
        <w:fldChar w:fldCharType="separate"/>
      </w:r>
      <w:r w:rsidR="00BB3CF5" w:rsidRPr="00801183">
        <w:rPr>
          <w:rFonts w:ascii="Frutiger Roman" w:hAnsi="Frutiger Roman"/>
          <w:sz w:val="18"/>
          <w:szCs w:val="18"/>
        </w:rPr>
        <w:t>4.4</w:t>
      </w:r>
      <w:r w:rsidRPr="00801183">
        <w:rPr>
          <w:rFonts w:ascii="Frutiger Roman" w:hAnsi="Frutiger Roman"/>
          <w:sz w:val="18"/>
          <w:szCs w:val="18"/>
        </w:rPr>
        <w:fldChar w:fldCharType="end"/>
      </w:r>
      <w:r w:rsidRPr="00801183">
        <w:rPr>
          <w:rFonts w:ascii="Frutiger Roman" w:hAnsi="Frutiger Roman"/>
          <w:sz w:val="18"/>
          <w:szCs w:val="18"/>
        </w:rPr>
        <w:t xml:space="preserve"> (ii) du Contrat.</w:t>
      </w:r>
      <w:r w:rsidRPr="00801183" w:rsidDel="00ED7478">
        <w:rPr>
          <w:rFonts w:ascii="Frutiger Roman" w:hAnsi="Frutiger Roman"/>
          <w:sz w:val="18"/>
          <w:szCs w:val="18"/>
        </w:rPr>
        <w:t xml:space="preserve"> </w:t>
      </w:r>
    </w:p>
    <w:p w14:paraId="35B51F12" w14:textId="77777777" w:rsidR="00F72189" w:rsidRPr="00801183" w:rsidRDefault="00F72189" w:rsidP="00A072CA">
      <w:pPr>
        <w:pStyle w:val="Paragraphedeliste"/>
        <w:spacing w:after="160"/>
        <w:ind w:left="1069"/>
      </w:pPr>
    </w:p>
    <w:p w14:paraId="06F61898" w14:textId="66C4B61A" w:rsidR="003C769B" w:rsidRPr="00801183" w:rsidRDefault="0013379E" w:rsidP="00A072CA">
      <w:pPr>
        <w:spacing w:after="160"/>
        <w:rPr>
          <w:color w:val="000000"/>
        </w:rPr>
      </w:pPr>
      <w:r w:rsidRPr="00801183">
        <w:rPr>
          <w:color w:val="000000"/>
          <w:u w:val="single"/>
        </w:rPr>
        <w:t>Annexes "Papier"</w:t>
      </w:r>
      <w:r w:rsidRPr="00801183">
        <w:rPr>
          <w:color w:val="000000"/>
        </w:rPr>
        <w:t xml:space="preserve"> : </w:t>
      </w:r>
      <w:r w:rsidR="00757EC8" w:rsidRPr="00801183">
        <w:rPr>
          <w:color w:val="000000"/>
        </w:rPr>
        <w:t>d</w:t>
      </w:r>
      <w:r w:rsidRPr="00801183">
        <w:rPr>
          <w:color w:val="000000"/>
        </w:rPr>
        <w:t>ocuments annexés aux présentes Conditions Générales sous un format "papier" et numérotés de "A" à "</w:t>
      </w:r>
      <w:r w:rsidR="005358B1" w:rsidRPr="00801183">
        <w:rPr>
          <w:color w:val="000000"/>
        </w:rPr>
        <w:t>H</w:t>
      </w:r>
      <w:r w:rsidRPr="00801183">
        <w:rPr>
          <w:color w:val="000000"/>
        </w:rPr>
        <w:t>".</w:t>
      </w:r>
    </w:p>
    <w:p w14:paraId="4454E204" w14:textId="77777777" w:rsidR="00B30F63" w:rsidRPr="00801183" w:rsidRDefault="00B30F63" w:rsidP="00B30F63">
      <w:pPr>
        <w:rPr>
          <w:color w:val="000000"/>
        </w:rPr>
      </w:pPr>
      <w:r w:rsidRPr="00801183">
        <w:rPr>
          <w:color w:val="000000"/>
          <w:u w:val="single"/>
        </w:rPr>
        <w:t>Anomalie</w:t>
      </w:r>
      <w:r w:rsidRPr="00801183">
        <w:rPr>
          <w:color w:val="000000"/>
        </w:rPr>
        <w:t xml:space="preserve"> : désigne le fait pour une créance déclarée par le Fournisseur comme irrécouvrable de </w:t>
      </w:r>
    </w:p>
    <w:p w14:paraId="076F7AF0" w14:textId="757FD8C4" w:rsidR="00B30F63" w:rsidRPr="00801183" w:rsidRDefault="00B30F63" w:rsidP="00B30F63">
      <w:pPr>
        <w:pStyle w:val="Paragraphedeliste"/>
        <w:numPr>
          <w:ilvl w:val="0"/>
          <w:numId w:val="63"/>
        </w:numPr>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ne</w:t>
      </w:r>
      <w:proofErr w:type="gramEnd"/>
      <w:r w:rsidRPr="00801183">
        <w:rPr>
          <w:rFonts w:ascii="Frutiger Roman" w:eastAsia="Times New Roman" w:hAnsi="Frutiger Roman"/>
          <w:color w:val="000000"/>
          <w:sz w:val="18"/>
          <w:szCs w:val="20"/>
        </w:rPr>
        <w:t xml:space="preserve"> pas remplir un ou plusieurs critères de la définition de Créance Irrécouvrable</w:t>
      </w:r>
      <w:r w:rsidR="00E52235" w:rsidRPr="00801183">
        <w:rPr>
          <w:rFonts w:ascii="Frutiger Roman" w:eastAsia="Times New Roman" w:hAnsi="Frutiger Roman"/>
          <w:color w:val="000000"/>
          <w:sz w:val="18"/>
          <w:szCs w:val="20"/>
        </w:rPr>
        <w:t xml:space="preserve"> ; </w:t>
      </w:r>
      <w:r w:rsidRPr="00801183">
        <w:rPr>
          <w:rFonts w:ascii="Frutiger Roman" w:eastAsia="Times New Roman" w:hAnsi="Frutiger Roman"/>
          <w:color w:val="000000"/>
          <w:sz w:val="18"/>
          <w:szCs w:val="20"/>
        </w:rPr>
        <w:t>ou</w:t>
      </w:r>
      <w:r w:rsidR="00E52235" w:rsidRPr="00801183">
        <w:rPr>
          <w:rFonts w:ascii="Frutiger Roman" w:eastAsia="Times New Roman" w:hAnsi="Frutiger Roman"/>
          <w:color w:val="000000"/>
          <w:sz w:val="18"/>
          <w:szCs w:val="20"/>
        </w:rPr>
        <w:t> </w:t>
      </w:r>
      <w:r w:rsidRPr="00801183">
        <w:rPr>
          <w:rFonts w:ascii="Frutiger Roman" w:eastAsia="Times New Roman" w:hAnsi="Frutiger Roman"/>
          <w:color w:val="000000"/>
          <w:sz w:val="18"/>
          <w:szCs w:val="20"/>
        </w:rPr>
        <w:t xml:space="preserve"> </w:t>
      </w:r>
    </w:p>
    <w:p w14:paraId="24A2FE81" w14:textId="6989841B" w:rsidR="00E52235" w:rsidRPr="00801183" w:rsidRDefault="00B30F63" w:rsidP="00E52235">
      <w:pPr>
        <w:pStyle w:val="Paragraphedeliste"/>
        <w:numPr>
          <w:ilvl w:val="0"/>
          <w:numId w:val="63"/>
        </w:numPr>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de</w:t>
      </w:r>
      <w:proofErr w:type="gramEnd"/>
      <w:r w:rsidRPr="00801183">
        <w:rPr>
          <w:rFonts w:ascii="Frutiger Roman" w:eastAsia="Times New Roman" w:hAnsi="Frutiger Roman"/>
          <w:color w:val="000000"/>
          <w:sz w:val="18"/>
          <w:szCs w:val="20"/>
        </w:rPr>
        <w:t xml:space="preserve"> présenter un montant erroné</w:t>
      </w:r>
      <w:r w:rsidR="00E52235" w:rsidRPr="00801183">
        <w:rPr>
          <w:rFonts w:ascii="Frutiger Roman" w:eastAsia="Times New Roman" w:hAnsi="Frutiger Roman"/>
          <w:color w:val="000000"/>
          <w:sz w:val="18"/>
          <w:szCs w:val="20"/>
        </w:rPr>
        <w:t> ;</w:t>
      </w:r>
      <w:r w:rsidRPr="00801183">
        <w:rPr>
          <w:rFonts w:ascii="Frutiger Roman" w:eastAsia="Times New Roman" w:hAnsi="Frutiger Roman"/>
          <w:color w:val="000000"/>
          <w:sz w:val="18"/>
          <w:szCs w:val="20"/>
        </w:rPr>
        <w:t xml:space="preserve"> ou </w:t>
      </w:r>
    </w:p>
    <w:p w14:paraId="270A16A9" w14:textId="126415BF" w:rsidR="00B30F63" w:rsidRPr="00801183" w:rsidRDefault="00B30F63" w:rsidP="00E52235">
      <w:pPr>
        <w:pStyle w:val="Paragraphedeliste"/>
        <w:numPr>
          <w:ilvl w:val="0"/>
          <w:numId w:val="63"/>
        </w:numPr>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de</w:t>
      </w:r>
      <w:proofErr w:type="gramEnd"/>
      <w:r w:rsidRPr="00801183">
        <w:rPr>
          <w:rFonts w:ascii="Frutiger Roman" w:eastAsia="Times New Roman" w:hAnsi="Frutiger Roman"/>
          <w:color w:val="000000"/>
          <w:sz w:val="18"/>
          <w:szCs w:val="20"/>
        </w:rPr>
        <w:t xml:space="preserve"> correspondre à un doublon.</w:t>
      </w:r>
    </w:p>
    <w:p w14:paraId="0D3404E7" w14:textId="77777777" w:rsidR="00B30F63" w:rsidRPr="00801183" w:rsidRDefault="00B30F63" w:rsidP="00801183">
      <w:pPr>
        <w:pStyle w:val="Paragraphedeliste"/>
        <w:ind w:left="1429"/>
        <w:rPr>
          <w:rFonts w:ascii="Frutiger Roman" w:eastAsia="Times New Roman" w:hAnsi="Frutiger Roman"/>
          <w:sz w:val="18"/>
          <w:szCs w:val="20"/>
        </w:rPr>
      </w:pPr>
    </w:p>
    <w:p w14:paraId="2A1A3A30" w14:textId="28597AF3" w:rsidR="000E0508" w:rsidRPr="00801183" w:rsidRDefault="000E0508" w:rsidP="00A072CA">
      <w:pPr>
        <w:spacing w:after="160"/>
        <w:rPr>
          <w:color w:val="000000"/>
        </w:rPr>
      </w:pPr>
      <w:r w:rsidRPr="00801183">
        <w:rPr>
          <w:color w:val="000000"/>
          <w:u w:val="single"/>
        </w:rPr>
        <w:t>Attestation</w:t>
      </w:r>
      <w:r w:rsidRPr="00801183">
        <w:rPr>
          <w:color w:val="000000"/>
        </w:rPr>
        <w:t xml:space="preserve"> : document établi par un tiers expert indépendant (commissaire aux comptes notamment) validant le schéma de comptabilisation du montant de Créance Irrécouvrable appliqué à l’exercice comptable clos le 31 décembre de l’année civile précédente, c’est-à-dire confirmant (i) </w:t>
      </w:r>
      <w:r w:rsidR="00880833" w:rsidRPr="00801183">
        <w:rPr>
          <w:color w:val="000000"/>
        </w:rPr>
        <w:t xml:space="preserve">que </w:t>
      </w:r>
      <w:r w:rsidRPr="00801183">
        <w:rPr>
          <w:color w:val="000000"/>
        </w:rPr>
        <w:t xml:space="preserve">les Créances Irrécouvrables déclarées par le Fournisseur dans la ou les </w:t>
      </w:r>
      <w:r w:rsidR="005F0F75" w:rsidRPr="00801183">
        <w:rPr>
          <w:color w:val="000000"/>
        </w:rPr>
        <w:t xml:space="preserve"> demandes de remboursement </w:t>
      </w:r>
      <w:r w:rsidRPr="00801183">
        <w:rPr>
          <w:color w:val="000000"/>
        </w:rPr>
        <w:t xml:space="preserve">sont bien enregistrées comme telles dans sa comptabilité et que les créances concernées ont bien été sorties du bilan, (ii) que le montant des Créances Irrécouvrables déclaré par le Fournisseur dans la ou les Pièces Justificatives correspond aux sommes facturées par le Fournisseur au Client au titre de l’utilisation par le Client du Réseau de Distribution et des </w:t>
      </w:r>
      <w:r w:rsidR="00D412CB" w:rsidRPr="00801183">
        <w:rPr>
          <w:color w:val="000000"/>
        </w:rPr>
        <w:t>P</w:t>
      </w:r>
      <w:r w:rsidRPr="00801183">
        <w:rPr>
          <w:color w:val="000000"/>
        </w:rPr>
        <w:t xml:space="preserve">restations </w:t>
      </w:r>
      <w:r w:rsidR="0063474E" w:rsidRPr="00801183">
        <w:rPr>
          <w:color w:val="000000"/>
        </w:rPr>
        <w:t>Annexes</w:t>
      </w:r>
      <w:r w:rsidR="00B129C7" w:rsidRPr="00801183">
        <w:rPr>
          <w:color w:val="000000"/>
        </w:rPr>
        <w:t xml:space="preserve"> </w:t>
      </w:r>
      <w:r w:rsidRPr="00801183">
        <w:rPr>
          <w:color w:val="000000"/>
        </w:rPr>
        <w:t xml:space="preserve">fournies au Client par le Distributeur (iii) qu'il n'y a pas eu d'encaissement subséquent relatif à des Créances Irrécouvrables non déduit du montant de Créances Irrécouvrables remboursé par </w:t>
      </w:r>
      <w:r w:rsidR="00CC5C7B" w:rsidRPr="00801183">
        <w:rPr>
          <w:color w:val="000000"/>
        </w:rPr>
        <w:t xml:space="preserve">le Distributeur </w:t>
      </w:r>
      <w:r w:rsidRPr="00801183">
        <w:rPr>
          <w:color w:val="000000"/>
        </w:rPr>
        <w:t>au titre de cet exercice et (iv) que les créances concernées ont été enregistrées en irrécouvrable conformément à la définition qui en est donnée sous la notion de Créance</w:t>
      </w:r>
      <w:r w:rsidR="00B77E16" w:rsidRPr="00801183">
        <w:rPr>
          <w:color w:val="000000"/>
        </w:rPr>
        <w:t xml:space="preserve"> </w:t>
      </w:r>
      <w:r w:rsidRPr="00801183">
        <w:rPr>
          <w:color w:val="000000"/>
        </w:rPr>
        <w:t>Irrécouvrable (notamment émission d'un certificat d’irrécouvrabilité). Ces différentes procédures pourront être conduites par le tiers expert indépendant sur la base de sondages</w:t>
      </w:r>
      <w:r w:rsidR="00CB6E41" w:rsidRPr="00801183">
        <w:rPr>
          <w:color w:val="000000"/>
        </w:rPr>
        <w:t>.</w:t>
      </w:r>
      <w:r w:rsidRPr="00801183">
        <w:rPr>
          <w:color w:val="000000"/>
        </w:rPr>
        <w:t xml:space="preserve"> </w:t>
      </w:r>
    </w:p>
    <w:p w14:paraId="4B371B67" w14:textId="0BCE72AE" w:rsidR="000E0508" w:rsidRPr="00801183" w:rsidRDefault="000E0508" w:rsidP="00A072CA">
      <w:pPr>
        <w:spacing w:after="160"/>
        <w:rPr>
          <w:color w:val="000000"/>
        </w:rPr>
      </w:pPr>
      <w:r w:rsidRPr="00801183">
        <w:rPr>
          <w:color w:val="000000"/>
          <w:u w:val="single"/>
        </w:rPr>
        <w:t>Audit </w:t>
      </w:r>
      <w:r w:rsidRPr="00801183">
        <w:rPr>
          <w:color w:val="000000"/>
        </w:rPr>
        <w:t xml:space="preserve">: audit permettant </w:t>
      </w:r>
      <w:r w:rsidR="00CC5C7B" w:rsidRPr="00801183">
        <w:rPr>
          <w:color w:val="000000"/>
        </w:rPr>
        <w:t>au Distributeur</w:t>
      </w:r>
      <w:r w:rsidRPr="00801183">
        <w:rPr>
          <w:color w:val="000000"/>
        </w:rPr>
        <w:t>, à ses frais, de s’assurer que les obligations mises à la charge du Fournisseur à l’article 1</w:t>
      </w:r>
      <w:r w:rsidR="008C096A" w:rsidRPr="00801183">
        <w:rPr>
          <w:color w:val="000000"/>
        </w:rPr>
        <w:t>6</w:t>
      </w:r>
      <w:r w:rsidRPr="00801183">
        <w:rPr>
          <w:color w:val="000000"/>
        </w:rPr>
        <w:t>.</w:t>
      </w:r>
      <w:r w:rsidR="00B30F63" w:rsidRPr="00801183">
        <w:rPr>
          <w:color w:val="000000"/>
        </w:rPr>
        <w:t>7</w:t>
      </w:r>
      <w:r w:rsidRPr="00801183">
        <w:rPr>
          <w:color w:val="000000"/>
        </w:rPr>
        <w:t xml:space="preserve"> du Contrat ont bien été respectées par celui-ci. Cet Audit aura pour objectif de vérifier, par sondages,</w:t>
      </w:r>
      <w:r w:rsidRPr="00801183" w:rsidDel="00327195">
        <w:rPr>
          <w:color w:val="000000"/>
        </w:rPr>
        <w:t xml:space="preserve"> </w:t>
      </w:r>
      <w:r w:rsidRPr="00801183">
        <w:rPr>
          <w:color w:val="000000"/>
        </w:rPr>
        <w:t>les éléments justifiant des montants et informations figurant dans la ou les Pièces Justificatives fourni</w:t>
      </w:r>
      <w:r w:rsidR="00BD4AB7" w:rsidRPr="00801183">
        <w:rPr>
          <w:color w:val="000000"/>
        </w:rPr>
        <w:t>e</w:t>
      </w:r>
      <w:r w:rsidRPr="00801183">
        <w:rPr>
          <w:color w:val="000000"/>
        </w:rPr>
        <w:t>s par le Fournisseur afin d'obtenir l'assurance raisonnable que celles-ci ne comportent pas d'anomalie significative</w:t>
      </w:r>
      <w:r w:rsidR="00E52235" w:rsidRPr="00801183">
        <w:rPr>
          <w:color w:val="000000"/>
        </w:rPr>
        <w:t xml:space="preserve"> définie à l’article 16.7 du présent contrat</w:t>
      </w:r>
      <w:r w:rsidRPr="00801183">
        <w:rPr>
          <w:color w:val="000000"/>
        </w:rPr>
        <w:t>. </w:t>
      </w:r>
    </w:p>
    <w:p w14:paraId="1C2321B3" w14:textId="292FB779" w:rsidR="0013379E" w:rsidRPr="00801183" w:rsidRDefault="0013379E" w:rsidP="00A072CA">
      <w:pPr>
        <w:spacing w:after="160"/>
      </w:pPr>
      <w:bookmarkStart w:id="7" w:name="_DV_M85"/>
      <w:bookmarkEnd w:id="7"/>
      <w:r w:rsidRPr="00801183">
        <w:rPr>
          <w:color w:val="000000"/>
          <w:u w:val="single"/>
        </w:rPr>
        <w:t>Branchement</w:t>
      </w:r>
      <w:r w:rsidRPr="00801183">
        <w:rPr>
          <w:color w:val="000000"/>
        </w:rPr>
        <w:t xml:space="preserve"> : </w:t>
      </w:r>
      <w:bookmarkStart w:id="8" w:name="_Hlk46471425"/>
      <w:r w:rsidR="003D1FC3" w:rsidRPr="00801183">
        <w:rPr>
          <w:color w:val="000000"/>
        </w:rPr>
        <w:t xml:space="preserve">conduite reliant une canalisation du Réseau de Distribution </w:t>
      </w:r>
      <w:r w:rsidR="00EE728D" w:rsidRPr="00801183">
        <w:rPr>
          <w:color w:val="000000"/>
        </w:rPr>
        <w:t>aux installations intérieures</w:t>
      </w:r>
      <w:r w:rsidR="003D1FC3" w:rsidRPr="00801183">
        <w:rPr>
          <w:color w:val="000000"/>
        </w:rPr>
        <w:t xml:space="preserve">. </w:t>
      </w:r>
      <w:r w:rsidR="001750F5" w:rsidRPr="00801183">
        <w:rPr>
          <w:b/>
          <w:bCs/>
          <w:color w:val="FF0000"/>
        </w:rPr>
        <w:t>[</w:t>
      </w:r>
      <w:proofErr w:type="gramStart"/>
      <w:r w:rsidR="001750F5" w:rsidRPr="00801183">
        <w:rPr>
          <w:b/>
          <w:bCs/>
          <w:color w:val="FF0000"/>
        </w:rPr>
        <w:t>option</w:t>
      </w:r>
      <w:proofErr w:type="gramEnd"/>
      <w:r w:rsidR="001750F5" w:rsidRPr="00801183">
        <w:rPr>
          <w:b/>
          <w:bCs/>
          <w:color w:val="FF0000"/>
        </w:rPr>
        <w:t> </w:t>
      </w:r>
      <w:r w:rsidR="001750F5" w:rsidRPr="00801183">
        <w:rPr>
          <w:b/>
          <w:bCs/>
        </w:rPr>
        <w:t>:</w:t>
      </w:r>
      <w:r w:rsidR="003D1FC3" w:rsidRPr="00801183">
        <w:t xml:space="preserve"> </w:t>
      </w:r>
      <w:r w:rsidR="006C60A3" w:rsidRPr="00801183">
        <w:t>Un Branchement est dit individuel, lorsqu’il dessert une seule installation intérieure ou un seul site de production</w:t>
      </w:r>
      <w:r w:rsidR="00E22107" w:rsidRPr="00801183">
        <w:rPr>
          <w:i/>
          <w:iCs/>
        </w:rPr>
        <w:t xml:space="preserve"> </w:t>
      </w:r>
      <w:r w:rsidR="006C60A3" w:rsidRPr="00801183">
        <w:t>Un Branchement est dit collectif lorsqu’il dessert plusieurs usagers.</w:t>
      </w:r>
      <w:r w:rsidR="00862186" w:rsidRPr="00801183">
        <w:t xml:space="preserve"> </w:t>
      </w:r>
      <w:r w:rsidR="00E37CF1" w:rsidRPr="00801183">
        <w:t>Le branchement particulier est la canalisation raccordant le Compteur, ou en l’absence de celui-ci l’organe de coupure individuelle, aux parties de l’installation communes à la desserte de plusieurs logements</w:t>
      </w:r>
      <w:bookmarkEnd w:id="8"/>
      <w:r w:rsidR="00D2615F" w:rsidRPr="00801183">
        <w:t>.</w:t>
      </w:r>
      <w:r w:rsidR="00E33355" w:rsidRPr="00801183">
        <w:rPr>
          <w:color w:val="FF0000"/>
        </w:rPr>
        <w:t>]</w:t>
      </w:r>
    </w:p>
    <w:p w14:paraId="0AD09D5B" w14:textId="77777777" w:rsidR="0013379E" w:rsidRPr="00801183" w:rsidRDefault="0013379E" w:rsidP="00A072CA">
      <w:pPr>
        <w:spacing w:after="160"/>
        <w:rPr>
          <w:color w:val="000000"/>
          <w:u w:val="single"/>
        </w:rPr>
      </w:pPr>
      <w:bookmarkStart w:id="9" w:name="_DV_M86"/>
      <w:bookmarkEnd w:id="9"/>
      <w:r w:rsidRPr="00801183">
        <w:rPr>
          <w:color w:val="000000"/>
          <w:u w:val="single"/>
        </w:rPr>
        <w:lastRenderedPageBreak/>
        <w:t>Capacité Journalière d’Acheminement (CJA)</w:t>
      </w:r>
      <w:r w:rsidRPr="00801183">
        <w:rPr>
          <w:color w:val="000000"/>
        </w:rPr>
        <w:t> : quantité maximale d’énergie que le Distributeur s'engage à acheminer chaque Jour en un Point de Livraison. Elle se compose d’une Capacité Journalière d’Acheminement de Référence fixe à laquelle peut s’ajouter une Souscription Mensuelle Supplémentaire et/ou une Souscription Journalière Supplémentaire.</w:t>
      </w:r>
    </w:p>
    <w:p w14:paraId="003170EC" w14:textId="77777777" w:rsidR="0013379E" w:rsidRPr="00801183" w:rsidRDefault="0013379E" w:rsidP="00A072CA">
      <w:pPr>
        <w:spacing w:after="160"/>
        <w:rPr>
          <w:color w:val="000000"/>
        </w:rPr>
      </w:pPr>
      <w:bookmarkStart w:id="10" w:name="_DV_M87"/>
      <w:bookmarkEnd w:id="10"/>
      <w:r w:rsidRPr="00801183">
        <w:rPr>
          <w:color w:val="000000"/>
          <w:u w:val="single"/>
        </w:rPr>
        <w:t>Capacité Journalière d’Acheminement de Référence</w:t>
      </w:r>
      <w:r w:rsidRPr="00801183">
        <w:rPr>
          <w:color w:val="000000"/>
        </w:rPr>
        <w:t> : part de la Capacité Journalière d’Acheminement valable pour toute la Période de Validité. Elle figure dans les Annexes Electroniques.</w:t>
      </w:r>
    </w:p>
    <w:p w14:paraId="03C5BE71" w14:textId="4596A5BE" w:rsidR="0013379E" w:rsidRPr="00801183" w:rsidRDefault="0013379E" w:rsidP="00A072CA">
      <w:pPr>
        <w:spacing w:after="160"/>
        <w:rPr>
          <w:color w:val="000000"/>
        </w:rPr>
      </w:pPr>
      <w:bookmarkStart w:id="11" w:name="_DV_M88"/>
      <w:bookmarkEnd w:id="11"/>
      <w:r w:rsidRPr="00801183">
        <w:rPr>
          <w:color w:val="000000"/>
          <w:u w:val="single"/>
        </w:rPr>
        <w:t>Catalogue des Prestations</w:t>
      </w:r>
      <w:r w:rsidR="006A4DC4" w:rsidRPr="00801183">
        <w:rPr>
          <w:color w:val="000000"/>
          <w:u w:val="single"/>
        </w:rPr>
        <w:t xml:space="preserve"> Annexes</w:t>
      </w:r>
      <w:r w:rsidRPr="00801183">
        <w:rPr>
          <w:color w:val="000000"/>
        </w:rPr>
        <w:t xml:space="preserve"> : </w:t>
      </w:r>
      <w:r w:rsidR="00600203" w:rsidRPr="00801183">
        <w:rPr>
          <w:color w:val="000000"/>
        </w:rPr>
        <w:t xml:space="preserve">liste des prestations disponibles pour le Client et/ou le Fournisseur, établie par le Distributeur. Ce Catalogue est publié sur son site Internet, </w:t>
      </w:r>
      <w:r w:rsidR="00600203" w:rsidRPr="00801183">
        <w:rPr>
          <w:color w:val="FF0000"/>
        </w:rPr>
        <w:t>[à personnaliser</w:t>
      </w:r>
      <w:r w:rsidR="00600203" w:rsidRPr="00801183">
        <w:rPr>
          <w:color w:val="000000"/>
        </w:rPr>
        <w:t xml:space="preserve"> : www.grdf.fr</w:t>
      </w:r>
      <w:r w:rsidR="00600203" w:rsidRPr="00801183">
        <w:rPr>
          <w:color w:val="FF0000"/>
        </w:rPr>
        <w:t>]</w:t>
      </w:r>
      <w:r w:rsidR="00600203" w:rsidRPr="00801183">
        <w:rPr>
          <w:color w:val="000000"/>
        </w:rPr>
        <w:t xml:space="preserve">, et disponible sur demande auprès du Service client de </w:t>
      </w:r>
      <w:r w:rsidR="00600203" w:rsidRPr="00801183">
        <w:rPr>
          <w:color w:val="FF0000"/>
        </w:rPr>
        <w:t xml:space="preserve">[à personnaliser </w:t>
      </w:r>
      <w:r w:rsidR="00600203" w:rsidRPr="00801183">
        <w:rPr>
          <w:color w:val="000000"/>
        </w:rPr>
        <w:t>GRDF</w:t>
      </w:r>
      <w:r w:rsidR="00600203" w:rsidRPr="00801183">
        <w:rPr>
          <w:color w:val="FF0000"/>
        </w:rPr>
        <w:t>]</w:t>
      </w:r>
      <w:r w:rsidR="00600203" w:rsidRPr="00801183">
        <w:rPr>
          <w:color w:val="000000"/>
        </w:rPr>
        <w:t>. Ce Catalogue décrit les prestations de base incluses dans le Tarif d’utilisation des Réseaux de Distribution et les autres prestations facturées à l’acte ou récurrentes, dont le tarif est indiqué</w:t>
      </w:r>
      <w:r w:rsidRPr="00801183">
        <w:rPr>
          <w:color w:val="000000"/>
        </w:rPr>
        <w:t>. Les demandes de prestations émises par les Fournisseurs ou par les Clients sont transmises au Distributeur selon les dispositions visées à l’</w:t>
      </w:r>
      <w:r w:rsidR="00FA388A" w:rsidRPr="00801183">
        <w:rPr>
          <w:color w:val="000000"/>
        </w:rPr>
        <w:fldChar w:fldCharType="begin"/>
      </w:r>
      <w:r w:rsidRPr="00801183">
        <w:rPr>
          <w:color w:val="000000"/>
        </w:rPr>
        <w:instrText xml:space="preserve"> REF _Ref66768642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12</w:t>
      </w:r>
      <w:r w:rsidR="00FA388A" w:rsidRPr="00801183">
        <w:rPr>
          <w:color w:val="000000"/>
        </w:rPr>
        <w:fldChar w:fldCharType="end"/>
      </w:r>
      <w:r w:rsidRPr="00801183">
        <w:rPr>
          <w:color w:val="000000"/>
        </w:rPr>
        <w:t>.</w:t>
      </w:r>
    </w:p>
    <w:p w14:paraId="5427AB13" w14:textId="46DE95D4" w:rsidR="0013379E" w:rsidRPr="00801183" w:rsidRDefault="000E0508" w:rsidP="00A072CA">
      <w:pPr>
        <w:spacing w:after="160"/>
        <w:rPr>
          <w:color w:val="000000"/>
        </w:rPr>
      </w:pPr>
      <w:bookmarkStart w:id="12" w:name="_DV_M89"/>
      <w:bookmarkEnd w:id="12"/>
      <w:r w:rsidRPr="00801183">
        <w:rPr>
          <w:color w:val="000000"/>
          <w:u w:val="single"/>
        </w:rPr>
        <w:t>Client </w:t>
      </w:r>
      <w:r w:rsidRPr="00801183">
        <w:rPr>
          <w:color w:val="000000"/>
        </w:rPr>
        <w:t>: toute personne, physique ou morale</w:t>
      </w:r>
      <w:r w:rsidR="002B1FF4" w:rsidRPr="00801183">
        <w:rPr>
          <w:color w:val="000000"/>
        </w:rPr>
        <w:t xml:space="preserve"> ou son mandataire</w:t>
      </w:r>
      <w:r w:rsidR="00181806" w:rsidRPr="00801183">
        <w:rPr>
          <w:color w:val="000000"/>
        </w:rPr>
        <w:t>,</w:t>
      </w:r>
      <w:r w:rsidRPr="00801183">
        <w:rPr>
          <w:color w:val="000000"/>
        </w:rPr>
        <w:t xml:space="preserve"> achetant du Gaz auprès du Fournisseur pour sa consommation propre.</w:t>
      </w:r>
    </w:p>
    <w:p w14:paraId="379DF761" w14:textId="082AA38F" w:rsidR="0013379E" w:rsidRPr="00801183" w:rsidRDefault="0013379E" w:rsidP="00A072CA">
      <w:pPr>
        <w:spacing w:after="160"/>
        <w:rPr>
          <w:color w:val="000000"/>
        </w:rPr>
      </w:pPr>
      <w:bookmarkStart w:id="13" w:name="_DV_M90"/>
      <w:bookmarkStart w:id="14" w:name="_DV_M91"/>
      <w:bookmarkEnd w:id="13"/>
      <w:bookmarkEnd w:id="14"/>
      <w:r w:rsidRPr="00801183">
        <w:rPr>
          <w:color w:val="000000"/>
          <w:u w:val="single"/>
        </w:rPr>
        <w:t>Commission de Régulation de l’Énergie</w:t>
      </w:r>
      <w:r w:rsidR="00B65303" w:rsidRPr="00801183">
        <w:rPr>
          <w:color w:val="000000"/>
          <w:u w:val="single"/>
        </w:rPr>
        <w:t xml:space="preserve"> (CRE)</w:t>
      </w:r>
      <w:r w:rsidRPr="00801183">
        <w:rPr>
          <w:color w:val="000000"/>
        </w:rPr>
        <w:t xml:space="preserve"> : </w:t>
      </w:r>
      <w:r w:rsidR="00757EC8" w:rsidRPr="00801183">
        <w:rPr>
          <w:color w:val="000000"/>
        </w:rPr>
        <w:t>a</w:t>
      </w:r>
      <w:r w:rsidRPr="00801183">
        <w:rPr>
          <w:color w:val="000000"/>
        </w:rPr>
        <w:t xml:space="preserve">utorité administrative indépendante créée par la loi pour concourir, dans le respect des compétences qui lui sont attribuées, au bon fonctionnement du marché du </w:t>
      </w:r>
      <w:r w:rsidR="00CF4608" w:rsidRPr="00801183">
        <w:rPr>
          <w:color w:val="000000"/>
        </w:rPr>
        <w:t>Gaz</w:t>
      </w:r>
      <w:r w:rsidRPr="00801183">
        <w:rPr>
          <w:color w:val="000000"/>
        </w:rPr>
        <w:t>.</w:t>
      </w:r>
    </w:p>
    <w:p w14:paraId="42281E3A" w14:textId="12585CBE" w:rsidR="0013379E" w:rsidRPr="00801183" w:rsidRDefault="0013379E" w:rsidP="00A072CA">
      <w:pPr>
        <w:spacing w:after="160"/>
        <w:rPr>
          <w:color w:val="000000"/>
        </w:rPr>
      </w:pPr>
      <w:bookmarkStart w:id="15" w:name="_DV_M92"/>
      <w:bookmarkEnd w:id="15"/>
      <w:r w:rsidRPr="00801183">
        <w:rPr>
          <w:color w:val="000000"/>
          <w:u w:val="single"/>
        </w:rPr>
        <w:t>Complément de Prix</w:t>
      </w:r>
      <w:r w:rsidRPr="00801183">
        <w:rPr>
          <w:color w:val="000000"/>
        </w:rPr>
        <w:t> : contreparties financières exigibles conformément à l’article </w:t>
      </w:r>
      <w:r w:rsidR="00FA388A" w:rsidRPr="00801183">
        <w:rPr>
          <w:color w:val="000000"/>
        </w:rPr>
        <w:fldChar w:fldCharType="begin"/>
      </w:r>
      <w:r w:rsidRPr="00801183">
        <w:rPr>
          <w:color w:val="000000"/>
        </w:rPr>
        <w:instrText xml:space="preserve"> REF _Ref67759257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13.4</w:t>
      </w:r>
      <w:r w:rsidR="00FA388A" w:rsidRPr="00801183">
        <w:rPr>
          <w:color w:val="000000"/>
        </w:rPr>
        <w:fldChar w:fldCharType="end"/>
      </w:r>
      <w:r w:rsidRPr="00801183">
        <w:rPr>
          <w:color w:val="000000"/>
        </w:rPr>
        <w:t xml:space="preserve"> dans l'hypothèse d'une </w:t>
      </w:r>
      <w:r w:rsidR="003A0BA6" w:rsidRPr="00801183">
        <w:rPr>
          <w:color w:val="000000"/>
        </w:rPr>
        <w:t xml:space="preserve">variation de </w:t>
      </w:r>
      <w:r w:rsidR="00AF53AF" w:rsidRPr="00801183">
        <w:rPr>
          <w:color w:val="000000"/>
        </w:rPr>
        <w:t>l’</w:t>
      </w:r>
      <w:r w:rsidR="002E20DA" w:rsidRPr="00801183">
        <w:rPr>
          <w:color w:val="000000"/>
        </w:rPr>
        <w:t>O</w:t>
      </w:r>
      <w:r w:rsidR="00AF53AF" w:rsidRPr="00801183">
        <w:rPr>
          <w:color w:val="000000"/>
        </w:rPr>
        <w:t xml:space="preserve">ption </w:t>
      </w:r>
      <w:r w:rsidR="002E20DA" w:rsidRPr="00801183">
        <w:rPr>
          <w:color w:val="000000"/>
        </w:rPr>
        <w:t>T</w:t>
      </w:r>
      <w:r w:rsidR="00AF53AF" w:rsidRPr="00801183">
        <w:rPr>
          <w:color w:val="000000"/>
        </w:rPr>
        <w:t>arifaire</w:t>
      </w:r>
      <w:r w:rsidR="003A0BA6" w:rsidRPr="00801183">
        <w:rPr>
          <w:color w:val="000000"/>
        </w:rPr>
        <w:t xml:space="preserve"> </w:t>
      </w:r>
      <w:r w:rsidR="00707232" w:rsidRPr="00801183">
        <w:rPr>
          <w:color w:val="000000"/>
        </w:rPr>
        <w:t xml:space="preserve">dans un délai inférieur </w:t>
      </w:r>
      <w:r w:rsidR="000D1A25" w:rsidRPr="00801183">
        <w:rPr>
          <w:color w:val="000000"/>
        </w:rPr>
        <w:t>à</w:t>
      </w:r>
      <w:r w:rsidR="00FA52DA" w:rsidRPr="00801183">
        <w:rPr>
          <w:color w:val="000000"/>
        </w:rPr>
        <w:t xml:space="preserve"> douze</w:t>
      </w:r>
      <w:r w:rsidR="000D1A25" w:rsidRPr="00801183">
        <w:rPr>
          <w:color w:val="000000"/>
        </w:rPr>
        <w:t xml:space="preserve"> </w:t>
      </w:r>
      <w:r w:rsidR="00FA52DA" w:rsidRPr="00801183">
        <w:rPr>
          <w:color w:val="000000"/>
        </w:rPr>
        <w:t>(</w:t>
      </w:r>
      <w:r w:rsidR="003A0BA6" w:rsidRPr="00801183">
        <w:rPr>
          <w:color w:val="000000"/>
        </w:rPr>
        <w:t>12</w:t>
      </w:r>
      <w:r w:rsidR="00FA52DA" w:rsidRPr="00801183">
        <w:rPr>
          <w:color w:val="000000"/>
        </w:rPr>
        <w:t>)</w:t>
      </w:r>
      <w:r w:rsidR="003A0BA6" w:rsidRPr="00801183">
        <w:rPr>
          <w:color w:val="000000"/>
        </w:rPr>
        <w:t xml:space="preserve"> mois</w:t>
      </w:r>
      <w:r w:rsidRPr="00801183">
        <w:rPr>
          <w:color w:val="000000"/>
        </w:rPr>
        <w:t>.</w:t>
      </w:r>
    </w:p>
    <w:p w14:paraId="181C76AE" w14:textId="3B2BFAEC" w:rsidR="0013379E" w:rsidRPr="00801183" w:rsidRDefault="0013379E" w:rsidP="00A072CA">
      <w:pPr>
        <w:spacing w:after="160"/>
      </w:pPr>
      <w:bookmarkStart w:id="16" w:name="_DV_M93"/>
      <w:bookmarkEnd w:id="16"/>
      <w:r w:rsidRPr="00801183">
        <w:rPr>
          <w:color w:val="000000"/>
          <w:u w:val="single"/>
        </w:rPr>
        <w:t>Compte d’</w:t>
      </w:r>
      <w:r w:rsidR="004B6E07" w:rsidRPr="00801183">
        <w:rPr>
          <w:color w:val="000000"/>
          <w:u w:val="single"/>
        </w:rPr>
        <w:t>Écart</w:t>
      </w:r>
      <w:r w:rsidRPr="00801183">
        <w:rPr>
          <w:color w:val="000000"/>
          <w:u w:val="single"/>
        </w:rPr>
        <w:t xml:space="preserve"> </w:t>
      </w:r>
      <w:r w:rsidR="00986FDC" w:rsidRPr="00801183">
        <w:rPr>
          <w:color w:val="000000"/>
          <w:u w:val="single"/>
        </w:rPr>
        <w:t>Distribution</w:t>
      </w:r>
      <w:r w:rsidRPr="00801183">
        <w:rPr>
          <w:color w:val="000000"/>
          <w:u w:val="single"/>
        </w:rPr>
        <w:t xml:space="preserve"> (CED)</w:t>
      </w:r>
      <w:r w:rsidRPr="00801183">
        <w:rPr>
          <w:color w:val="000000"/>
        </w:rPr>
        <w:t xml:space="preserve"> : compte, exprimé en énergie, cumulant les </w:t>
      </w:r>
      <w:r w:rsidR="004B6E07" w:rsidRPr="00801183">
        <w:rPr>
          <w:color w:val="000000"/>
        </w:rPr>
        <w:t>Écarts</w:t>
      </w:r>
      <w:r w:rsidRPr="00801183">
        <w:rPr>
          <w:color w:val="000000"/>
        </w:rPr>
        <w:t xml:space="preserve"> pour tous les Points de Comptage et d’Estimation de même fréquence de relevé </w:t>
      </w:r>
      <w:r w:rsidRPr="00801183">
        <w:t>rattachés au Contrat.</w:t>
      </w:r>
    </w:p>
    <w:p w14:paraId="398A1266" w14:textId="1EFC2076" w:rsidR="0013379E" w:rsidRPr="00801183" w:rsidRDefault="0013379E" w:rsidP="00A072CA">
      <w:pPr>
        <w:spacing w:after="160"/>
      </w:pPr>
      <w:r w:rsidRPr="00801183">
        <w:rPr>
          <w:u w:val="single"/>
        </w:rPr>
        <w:t>Compte Inter-Opérateur (CIO)</w:t>
      </w:r>
      <w:r w:rsidRPr="00801183">
        <w:t xml:space="preserve"> : compte de régularisation entre le Distributeur et </w:t>
      </w:r>
      <w:r w:rsidR="00E935B1" w:rsidRPr="00801183">
        <w:t xml:space="preserve">le Gestionnaire </w:t>
      </w:r>
      <w:r w:rsidRPr="00801183">
        <w:t>d</w:t>
      </w:r>
      <w:r w:rsidR="00AF53AF" w:rsidRPr="00801183">
        <w:t>u</w:t>
      </w:r>
      <w:r w:rsidRPr="00801183">
        <w:t xml:space="preserve"> Réseau de </w:t>
      </w:r>
      <w:r w:rsidR="00880833" w:rsidRPr="00801183">
        <w:t>Transport</w:t>
      </w:r>
      <w:r w:rsidRPr="00801183">
        <w:t xml:space="preserve">. </w:t>
      </w:r>
    </w:p>
    <w:p w14:paraId="00F097C5" w14:textId="4986F804" w:rsidR="0013379E" w:rsidRPr="00801183" w:rsidRDefault="0013379E" w:rsidP="00A072CA">
      <w:pPr>
        <w:spacing w:after="160"/>
        <w:rPr>
          <w:color w:val="000000"/>
        </w:rPr>
      </w:pPr>
      <w:r w:rsidRPr="00801183">
        <w:rPr>
          <w:u w:val="single"/>
        </w:rPr>
        <w:t>Compteur</w:t>
      </w:r>
      <w:r w:rsidRPr="00801183">
        <w:rPr>
          <w:color w:val="000000"/>
        </w:rPr>
        <w:t> : appareil de mesure du volume du Gaz livré au Client par le Distributeur.</w:t>
      </w:r>
      <w:r w:rsidR="006B45B8" w:rsidRPr="00801183">
        <w:t xml:space="preserve"> </w:t>
      </w:r>
      <w:r w:rsidR="006B45B8" w:rsidRPr="00801183">
        <w:rPr>
          <w:color w:val="000000"/>
        </w:rPr>
        <w:t>[</w:t>
      </w:r>
      <w:proofErr w:type="gramStart"/>
      <w:r w:rsidR="006B45B8" w:rsidRPr="00801183">
        <w:rPr>
          <w:color w:val="FF0000"/>
        </w:rPr>
        <w:t>option</w:t>
      </w:r>
      <w:proofErr w:type="gramEnd"/>
      <w:r w:rsidR="006B45B8" w:rsidRPr="00801183">
        <w:rPr>
          <w:color w:val="FF0000"/>
        </w:rPr>
        <w:t xml:space="preserve"> </w:t>
      </w:r>
      <w:r w:rsidR="006B45B8" w:rsidRPr="00801183">
        <w:rPr>
          <w:color w:val="000000"/>
        </w:rPr>
        <w:t>: Selon le cas, il fait partie du Dispositif Local de Mesurage ou le constitue</w:t>
      </w:r>
      <w:r w:rsidR="006B45B8" w:rsidRPr="00801183">
        <w:rPr>
          <w:color w:val="FF0000"/>
        </w:rPr>
        <w:t xml:space="preserve">]. </w:t>
      </w:r>
      <w:r w:rsidR="006B45B8" w:rsidRPr="00801183">
        <w:rPr>
          <w:color w:val="000000"/>
        </w:rPr>
        <w:t xml:space="preserve">Il peut s’agir d’un Compteur Evolué qui permet de relever les consommations du Client à distance et de les transmettre automatiquement au Distributeur.  </w:t>
      </w:r>
    </w:p>
    <w:p w14:paraId="00DAD558" w14:textId="77777777" w:rsidR="00B3538D" w:rsidRPr="00801183" w:rsidRDefault="00B3538D" w:rsidP="00A072CA">
      <w:pPr>
        <w:spacing w:after="160"/>
      </w:pPr>
      <w:bookmarkStart w:id="17" w:name="_DV_M94"/>
      <w:bookmarkEnd w:id="17"/>
      <w:r w:rsidRPr="00801183">
        <w:rPr>
          <w:u w:val="single"/>
        </w:rPr>
        <w:t>Compteur</w:t>
      </w:r>
      <w:r w:rsidRPr="00801183">
        <w:rPr>
          <w:color w:val="000000"/>
          <w:u w:val="single"/>
        </w:rPr>
        <w:t> Évolué</w:t>
      </w:r>
      <w:r w:rsidRPr="00801183">
        <w:rPr>
          <w:color w:val="000000"/>
        </w:rPr>
        <w:t xml:space="preserve"> : appareil de mesure du volume du Gaz livré au Client par le Distributeur qui transmet les Index automatiquement et à distance.</w:t>
      </w:r>
    </w:p>
    <w:p w14:paraId="28FB0356" w14:textId="77777777" w:rsidR="0013379E" w:rsidRPr="00801183" w:rsidRDefault="0013379E" w:rsidP="00A072CA">
      <w:pPr>
        <w:spacing w:after="160"/>
        <w:rPr>
          <w:color w:val="000000"/>
        </w:rPr>
      </w:pPr>
      <w:r w:rsidRPr="00801183">
        <w:rPr>
          <w:color w:val="000000"/>
          <w:u w:val="single"/>
        </w:rPr>
        <w:t>Conditions Générales</w:t>
      </w:r>
      <w:r w:rsidRPr="00801183">
        <w:rPr>
          <w:color w:val="000000"/>
        </w:rPr>
        <w:t> : les présentes conditions générales, partie intégrante du Contrat.</w:t>
      </w:r>
    </w:p>
    <w:p w14:paraId="40BBB882" w14:textId="77777777" w:rsidR="0013379E" w:rsidRPr="00801183" w:rsidRDefault="0013379E" w:rsidP="00A072CA">
      <w:pPr>
        <w:spacing w:after="160"/>
        <w:rPr>
          <w:color w:val="000000"/>
        </w:rPr>
      </w:pPr>
      <w:bookmarkStart w:id="18" w:name="_DV_M95"/>
      <w:bookmarkEnd w:id="18"/>
      <w:r w:rsidRPr="00801183">
        <w:rPr>
          <w:color w:val="000000"/>
          <w:u w:val="single"/>
        </w:rPr>
        <w:t>Conditions Particulières</w:t>
      </w:r>
      <w:r w:rsidRPr="00801183">
        <w:rPr>
          <w:color w:val="000000"/>
        </w:rPr>
        <w:t> : les conditions particulières, partie intégrante du Contrat.</w:t>
      </w:r>
    </w:p>
    <w:p w14:paraId="7CA23664" w14:textId="21FE77CC" w:rsidR="00CE52BF" w:rsidRPr="00801183" w:rsidRDefault="00F35F38" w:rsidP="00A072CA">
      <w:pPr>
        <w:spacing w:after="160"/>
        <w:rPr>
          <w:color w:val="000000"/>
        </w:rPr>
      </w:pPr>
      <w:bookmarkStart w:id="19" w:name="_DV_M96"/>
      <w:bookmarkEnd w:id="19"/>
      <w:r w:rsidRPr="00801183">
        <w:rPr>
          <w:color w:val="000000"/>
          <w:u w:val="single"/>
        </w:rPr>
        <w:t>Conditions de Distribution</w:t>
      </w:r>
      <w:r w:rsidR="0013379E" w:rsidRPr="00801183">
        <w:rPr>
          <w:color w:val="000000"/>
          <w:u w:val="single"/>
        </w:rPr>
        <w:t xml:space="preserve"> (C</w:t>
      </w:r>
      <w:r w:rsidRPr="00801183">
        <w:rPr>
          <w:color w:val="000000"/>
          <w:u w:val="single"/>
        </w:rPr>
        <w:t>D</w:t>
      </w:r>
      <w:r w:rsidR="0013379E" w:rsidRPr="00801183">
        <w:rPr>
          <w:color w:val="000000"/>
          <w:u w:val="single"/>
        </w:rPr>
        <w:t>)</w:t>
      </w:r>
      <w:r w:rsidR="0013379E" w:rsidRPr="00801183">
        <w:rPr>
          <w:color w:val="000000"/>
        </w:rPr>
        <w:t> : les C</w:t>
      </w:r>
      <w:r w:rsidRPr="00801183">
        <w:rPr>
          <w:color w:val="000000"/>
        </w:rPr>
        <w:t>D</w:t>
      </w:r>
      <w:r w:rsidR="0013379E" w:rsidRPr="00801183">
        <w:rPr>
          <w:color w:val="000000"/>
        </w:rPr>
        <w:t>, conclues entre le Distributeur et le Client</w:t>
      </w:r>
      <w:r w:rsidR="0008609C" w:rsidRPr="00801183">
        <w:rPr>
          <w:color w:val="000000"/>
        </w:rPr>
        <w:t xml:space="preserve"> par l’intermédiaire du Fournisseur</w:t>
      </w:r>
      <w:r w:rsidR="00757EC8" w:rsidRPr="00801183">
        <w:rPr>
          <w:color w:val="000000"/>
        </w:rPr>
        <w:t>,</w:t>
      </w:r>
      <w:r w:rsidR="0013379E" w:rsidRPr="00801183">
        <w:rPr>
          <w:color w:val="000000"/>
        </w:rPr>
        <w:t xml:space="preserve"> ont pour objet de définir les </w:t>
      </w:r>
      <w:r w:rsidR="00D06082" w:rsidRPr="00801183">
        <w:rPr>
          <w:color w:val="000000"/>
        </w:rPr>
        <w:t>Conditions de Distribution</w:t>
      </w:r>
      <w:r w:rsidR="0013379E" w:rsidRPr="00801183">
        <w:rPr>
          <w:color w:val="000000"/>
        </w:rPr>
        <w:t xml:space="preserve"> du Gaz</w:t>
      </w:r>
      <w:r w:rsidR="00682C42" w:rsidRPr="00801183">
        <w:rPr>
          <w:color w:val="000000"/>
        </w:rPr>
        <w:t>, à savoir d’</w:t>
      </w:r>
      <w:r w:rsidR="00C61DBB" w:rsidRPr="00801183">
        <w:rPr>
          <w:color w:val="000000"/>
        </w:rPr>
        <w:t>Acheminement</w:t>
      </w:r>
      <w:r w:rsidR="00682C42" w:rsidRPr="00801183">
        <w:rPr>
          <w:color w:val="000000"/>
        </w:rPr>
        <w:t xml:space="preserve"> et de </w:t>
      </w:r>
      <w:r w:rsidR="00C61DBB" w:rsidRPr="00801183">
        <w:rPr>
          <w:color w:val="000000"/>
        </w:rPr>
        <w:t>Livraison</w:t>
      </w:r>
      <w:r w:rsidR="002E0923" w:rsidRPr="00801183">
        <w:rPr>
          <w:color w:val="000000"/>
        </w:rPr>
        <w:t>, et</w:t>
      </w:r>
      <w:r w:rsidR="0013379E" w:rsidRPr="00801183">
        <w:rPr>
          <w:color w:val="000000"/>
        </w:rPr>
        <w:t xml:space="preserve"> les conditions d’accès et de réalisation des interventions pour les Clients</w:t>
      </w:r>
      <w:r w:rsidR="00EB13EB" w:rsidRPr="00801183">
        <w:rPr>
          <w:color w:val="000000"/>
        </w:rPr>
        <w:t xml:space="preserve"> en </w:t>
      </w:r>
      <w:r w:rsidR="00A95444" w:rsidRPr="00801183">
        <w:rPr>
          <w:color w:val="000000"/>
        </w:rPr>
        <w:t>Contrat unique</w:t>
      </w:r>
      <w:r w:rsidR="002E0923" w:rsidRPr="00801183">
        <w:rPr>
          <w:color w:val="000000"/>
        </w:rPr>
        <w:t xml:space="preserve">. </w:t>
      </w:r>
      <w:r w:rsidR="00757EC8" w:rsidRPr="00801183">
        <w:rPr>
          <w:color w:val="000000"/>
        </w:rPr>
        <w:t>Les CD</w:t>
      </w:r>
      <w:r w:rsidR="002E0923" w:rsidRPr="00801183">
        <w:rPr>
          <w:color w:val="000000"/>
        </w:rPr>
        <w:t xml:space="preserve"> sont </w:t>
      </w:r>
      <w:proofErr w:type="gramStart"/>
      <w:r w:rsidR="002E0923" w:rsidRPr="00801183">
        <w:rPr>
          <w:color w:val="000000"/>
        </w:rPr>
        <w:t>annexées</w:t>
      </w:r>
      <w:proofErr w:type="gramEnd"/>
      <w:r w:rsidR="002E0923" w:rsidRPr="00801183">
        <w:rPr>
          <w:color w:val="000000"/>
        </w:rPr>
        <w:t xml:space="preserve"> aux contrats de fourniture de </w:t>
      </w:r>
      <w:r w:rsidR="00CF4608" w:rsidRPr="00801183">
        <w:rPr>
          <w:color w:val="000000"/>
        </w:rPr>
        <w:t>Gaz</w:t>
      </w:r>
      <w:r w:rsidR="002E0923" w:rsidRPr="00801183">
        <w:rPr>
          <w:color w:val="000000"/>
        </w:rPr>
        <w:t xml:space="preserve"> naturel souscrits auprès de leurs Fournisseurs.</w:t>
      </w:r>
      <w:r w:rsidR="0013379E" w:rsidRPr="00801183">
        <w:rPr>
          <w:color w:val="000000"/>
        </w:rPr>
        <w:t xml:space="preserve"> </w:t>
      </w:r>
      <w:bookmarkStart w:id="20" w:name="_DV_M97"/>
      <w:bookmarkEnd w:id="20"/>
      <w:r w:rsidR="00757EC8" w:rsidRPr="00801183">
        <w:rPr>
          <w:color w:val="000000"/>
        </w:rPr>
        <w:t>Elles figurent en Annexe G du Contrat.</w:t>
      </w:r>
    </w:p>
    <w:p w14:paraId="760D96B5" w14:textId="3A8656AD" w:rsidR="0013379E" w:rsidRPr="00801183" w:rsidRDefault="0013379E" w:rsidP="00A072CA">
      <w:pPr>
        <w:spacing w:after="160"/>
        <w:rPr>
          <w:color w:val="000000"/>
        </w:rPr>
      </w:pPr>
      <w:r w:rsidRPr="00801183">
        <w:rPr>
          <w:color w:val="000000"/>
          <w:u w:val="single"/>
        </w:rPr>
        <w:t>Conditions Tarifaires</w:t>
      </w:r>
      <w:r w:rsidRPr="00801183">
        <w:rPr>
          <w:color w:val="000000"/>
        </w:rPr>
        <w:t xml:space="preserve"> : </w:t>
      </w:r>
      <w:r w:rsidR="00880833" w:rsidRPr="00801183">
        <w:t>t</w:t>
      </w:r>
      <w:r w:rsidR="00CD0B6A" w:rsidRPr="00801183">
        <w:t xml:space="preserve">ermes </w:t>
      </w:r>
      <w:r w:rsidR="00100ADC" w:rsidRPr="00801183">
        <w:t>tarifaires</w:t>
      </w:r>
      <w:r w:rsidR="00CD0B6A" w:rsidRPr="00801183">
        <w:t xml:space="preserve"> relati</w:t>
      </w:r>
      <w:r w:rsidR="00BE0840" w:rsidRPr="00801183">
        <w:t>f</w:t>
      </w:r>
      <w:r w:rsidR="00687B00" w:rsidRPr="00801183">
        <w:t>s</w:t>
      </w:r>
      <w:r w:rsidR="00CD0B6A" w:rsidRPr="00801183">
        <w:t xml:space="preserve"> à l’Option Tarifaire appliquée à un Point de Livraison</w:t>
      </w:r>
      <w:r w:rsidRPr="00801183">
        <w:rPr>
          <w:color w:val="000000"/>
        </w:rPr>
        <w:t>.</w:t>
      </w:r>
    </w:p>
    <w:p w14:paraId="1F69AE60" w14:textId="54E23493" w:rsidR="00C72189" w:rsidRPr="00801183" w:rsidRDefault="0050547F" w:rsidP="00A072CA">
      <w:pPr>
        <w:spacing w:after="160"/>
        <w:rPr>
          <w:color w:val="000000"/>
        </w:rPr>
      </w:pPr>
      <w:r w:rsidRPr="00801183">
        <w:rPr>
          <w:b/>
          <w:bCs/>
          <w:color w:val="FF0000"/>
        </w:rPr>
        <w:t>[</w:t>
      </w:r>
      <w:proofErr w:type="gramStart"/>
      <w:r w:rsidRPr="00801183">
        <w:rPr>
          <w:b/>
          <w:bCs/>
          <w:color w:val="FF0000"/>
        </w:rPr>
        <w:t>option</w:t>
      </w:r>
      <w:proofErr w:type="gramEnd"/>
      <w:r w:rsidRPr="00801183">
        <w:rPr>
          <w:b/>
          <w:bCs/>
          <w:color w:val="FF0000"/>
        </w:rPr>
        <w:t> :</w:t>
      </w:r>
      <w:r w:rsidR="00C72189" w:rsidRPr="00801183">
        <w:rPr>
          <w:color w:val="FF0000"/>
        </w:rPr>
        <w:t xml:space="preserve"> </w:t>
      </w:r>
      <w:r w:rsidR="00C72189" w:rsidRPr="00801183">
        <w:rPr>
          <w:color w:val="000000"/>
          <w:u w:val="single"/>
        </w:rPr>
        <w:t>Conduite d'immeuble :</w:t>
      </w:r>
      <w:r w:rsidR="00C72189" w:rsidRPr="00801183">
        <w:rPr>
          <w:color w:val="000000"/>
        </w:rPr>
        <w:t xml:space="preserve"> dans les immeubles collectifs, tuyauterie de </w:t>
      </w:r>
      <w:r w:rsidR="00CF4608" w:rsidRPr="00801183">
        <w:rPr>
          <w:color w:val="000000"/>
        </w:rPr>
        <w:t>Gaz</w:t>
      </w:r>
      <w:r w:rsidR="00C72189" w:rsidRPr="00801183">
        <w:rPr>
          <w:color w:val="000000"/>
        </w:rPr>
        <w:t xml:space="preserve"> d'allure horizontale faisant suite au branchement d'immeuble collectif et alimentant une ou plusieurs conduites montantes, ou des nourrices dans des locaux ou placards techniques </w:t>
      </w:r>
      <w:r w:rsidR="00CF4608" w:rsidRPr="00801183">
        <w:rPr>
          <w:color w:val="000000"/>
        </w:rPr>
        <w:t>Gaz</w:t>
      </w:r>
      <w:r w:rsidR="00C72189" w:rsidRPr="00801183">
        <w:rPr>
          <w:color w:val="000000"/>
        </w:rPr>
        <w:t xml:space="preserve"> ou des tiges-cuisines et parfois directement des installations intérieures</w:t>
      </w:r>
      <w:r w:rsidR="00BA6020" w:rsidRPr="00801183">
        <w:rPr>
          <w:color w:val="000000"/>
        </w:rPr>
        <w:t>, qui ne font pas toujours partie du Réseau de Distribution</w:t>
      </w:r>
      <w:r w:rsidR="00C72189" w:rsidRPr="00801183">
        <w:rPr>
          <w:color w:val="000000"/>
        </w:rPr>
        <w:t>.</w:t>
      </w:r>
      <w:r w:rsidRPr="00801183">
        <w:rPr>
          <w:b/>
          <w:bCs/>
          <w:color w:val="FF0000"/>
        </w:rPr>
        <w:t>]</w:t>
      </w:r>
    </w:p>
    <w:p w14:paraId="7DC9C627" w14:textId="6C8DAB48" w:rsidR="00C72189" w:rsidRPr="00801183" w:rsidRDefault="0050547F" w:rsidP="00A072CA">
      <w:pPr>
        <w:spacing w:after="160"/>
        <w:rPr>
          <w:b/>
          <w:bCs/>
          <w:color w:val="FF0000"/>
        </w:rPr>
      </w:pPr>
      <w:r w:rsidRPr="00801183">
        <w:rPr>
          <w:b/>
          <w:color w:val="FF0000"/>
        </w:rPr>
        <w:t>[</w:t>
      </w:r>
      <w:proofErr w:type="gramStart"/>
      <w:r w:rsidRPr="00801183">
        <w:rPr>
          <w:b/>
          <w:color w:val="FF0000"/>
        </w:rPr>
        <w:t>option</w:t>
      </w:r>
      <w:proofErr w:type="gramEnd"/>
      <w:r w:rsidRPr="00801183">
        <w:rPr>
          <w:b/>
          <w:color w:val="FF0000"/>
        </w:rPr>
        <w:t> :</w:t>
      </w:r>
      <w:r w:rsidR="00C72189" w:rsidRPr="00801183">
        <w:rPr>
          <w:color w:val="FF0000"/>
        </w:rPr>
        <w:t xml:space="preserve"> </w:t>
      </w:r>
      <w:r w:rsidR="00C72189" w:rsidRPr="00801183">
        <w:rPr>
          <w:color w:val="000000"/>
          <w:u w:val="single"/>
        </w:rPr>
        <w:t>Conduite montante :</w:t>
      </w:r>
      <w:r w:rsidR="00C72189" w:rsidRPr="00801183">
        <w:rPr>
          <w:color w:val="000000"/>
        </w:rPr>
        <w:t xml:space="preserve"> conduite de </w:t>
      </w:r>
      <w:r w:rsidR="00CF4608" w:rsidRPr="00801183">
        <w:rPr>
          <w:color w:val="000000"/>
        </w:rPr>
        <w:t>Gaz</w:t>
      </w:r>
      <w:r w:rsidR="00C72189" w:rsidRPr="00801183">
        <w:rPr>
          <w:color w:val="000000"/>
        </w:rPr>
        <w:t xml:space="preserve"> verticale pour la plus grande partie, raccordée à une conduite d'immeuble et alimentant les différents niveaux de cet immeuble</w:t>
      </w:r>
      <w:r w:rsidR="00BA6020" w:rsidRPr="00801183">
        <w:rPr>
          <w:color w:val="000000"/>
        </w:rPr>
        <w:t>, qui ne font pas toujours partie du Réseau de Distribution</w:t>
      </w:r>
      <w:r w:rsidR="00C72189" w:rsidRPr="00801183">
        <w:rPr>
          <w:color w:val="000000"/>
        </w:rPr>
        <w:t>.</w:t>
      </w:r>
      <w:r w:rsidRPr="00801183">
        <w:rPr>
          <w:b/>
          <w:bCs/>
          <w:color w:val="FF0000"/>
        </w:rPr>
        <w:t>]</w:t>
      </w:r>
    </w:p>
    <w:p w14:paraId="025B8BAE" w14:textId="77777777" w:rsidR="0013379E" w:rsidRPr="00801183" w:rsidRDefault="0013379E" w:rsidP="00A072CA">
      <w:pPr>
        <w:spacing w:after="160"/>
        <w:rPr>
          <w:color w:val="000000"/>
        </w:rPr>
      </w:pPr>
      <w:bookmarkStart w:id="21" w:name="_DV_M98"/>
      <w:bookmarkEnd w:id="21"/>
      <w:r w:rsidRPr="00801183">
        <w:rPr>
          <w:color w:val="000000"/>
          <w:u w:val="single"/>
        </w:rPr>
        <w:t>Contrat</w:t>
      </w:r>
      <w:r w:rsidRPr="00801183">
        <w:rPr>
          <w:color w:val="000000"/>
        </w:rPr>
        <w:t> : les présentes Conditions Générales, les Conditions Particulières, les Annexes et, le cas échéant, les avenants.</w:t>
      </w:r>
    </w:p>
    <w:p w14:paraId="0D0A314F" w14:textId="49B97908" w:rsidR="00FA22D7" w:rsidRPr="00801183" w:rsidRDefault="00FA22D7" w:rsidP="00A072CA">
      <w:pPr>
        <w:spacing w:after="160"/>
        <w:rPr>
          <w:color w:val="000000"/>
        </w:rPr>
      </w:pPr>
      <w:r w:rsidRPr="00801183">
        <w:rPr>
          <w:color w:val="000000"/>
          <w:u w:val="single"/>
        </w:rPr>
        <w:t>Contrat de Fourniture</w:t>
      </w:r>
      <w:r w:rsidRPr="00801183">
        <w:rPr>
          <w:color w:val="000000"/>
        </w:rPr>
        <w:t xml:space="preserve"> : contrat conclu entre </w:t>
      </w:r>
      <w:r w:rsidR="006348BB" w:rsidRPr="00801183">
        <w:rPr>
          <w:color w:val="000000"/>
        </w:rPr>
        <w:t>un</w:t>
      </w:r>
      <w:r w:rsidRPr="00801183">
        <w:rPr>
          <w:color w:val="000000"/>
        </w:rPr>
        <w:t xml:space="preserve"> Client et </w:t>
      </w:r>
      <w:r w:rsidR="006348BB" w:rsidRPr="00801183">
        <w:rPr>
          <w:color w:val="000000"/>
        </w:rPr>
        <w:t>le</w:t>
      </w:r>
      <w:r w:rsidRPr="00801183">
        <w:rPr>
          <w:color w:val="000000"/>
        </w:rPr>
        <w:t xml:space="preserve"> Fournisseur, en application duquel le Fournisseur vend une quantité de Gaz au Client.</w:t>
      </w:r>
    </w:p>
    <w:p w14:paraId="6B6503B1" w14:textId="6A8E134A" w:rsidR="005B18A0" w:rsidRPr="00801183" w:rsidRDefault="005B18A0" w:rsidP="00A072CA">
      <w:pPr>
        <w:spacing w:after="160"/>
        <w:rPr>
          <w:color w:val="000000"/>
        </w:rPr>
      </w:pPr>
      <w:r w:rsidRPr="00801183">
        <w:rPr>
          <w:color w:val="000000"/>
          <w:u w:val="single"/>
        </w:rPr>
        <w:lastRenderedPageBreak/>
        <w:t>Contrat de concession</w:t>
      </w:r>
      <w:r w:rsidRPr="00801183">
        <w:rPr>
          <w:color w:val="000000"/>
        </w:rPr>
        <w:t> : contrat de concession pour le service public de distribution de Gaz signé entre le Distributeur et l’autorité concédante. Il fixe les règles de ce service public et précise les objectifs à atteindre ainsi que les obligations du Distributeur pour la distribution publique de Gaz.</w:t>
      </w:r>
    </w:p>
    <w:p w14:paraId="5B1265C9" w14:textId="77777777" w:rsidR="00464F98" w:rsidRPr="00801183" w:rsidRDefault="00464F98" w:rsidP="00A072CA">
      <w:pPr>
        <w:spacing w:after="160"/>
        <w:rPr>
          <w:color w:val="000000"/>
        </w:rPr>
      </w:pPr>
      <w:r w:rsidRPr="00801183">
        <w:rPr>
          <w:color w:val="000000"/>
          <w:u w:val="single"/>
        </w:rPr>
        <w:t>Contrat unique :</w:t>
      </w:r>
      <w:r w:rsidRPr="00801183">
        <w:rPr>
          <w:color w:val="000000"/>
        </w:rPr>
        <w:t xml:space="preserve"> contrat portant sur la fourniture et la Distribution de Gaz conclu entre </w:t>
      </w:r>
      <w:r w:rsidR="006348BB" w:rsidRPr="00801183">
        <w:rPr>
          <w:color w:val="000000"/>
        </w:rPr>
        <w:t>un</w:t>
      </w:r>
      <w:r w:rsidRPr="00801183">
        <w:rPr>
          <w:color w:val="000000"/>
        </w:rPr>
        <w:t xml:space="preserve"> Client et le Fournisseur, conformément aux dispositions de l’article L.224-8 du code de la consommation.</w:t>
      </w:r>
    </w:p>
    <w:p w14:paraId="3D1A9A26" w14:textId="77777777" w:rsidR="00786D0C" w:rsidRPr="00801183" w:rsidRDefault="003A47FE" w:rsidP="00A072CA">
      <w:pPr>
        <w:spacing w:after="160"/>
        <w:rPr>
          <w:color w:val="000000"/>
        </w:rPr>
      </w:pPr>
      <w:r w:rsidRPr="00801183">
        <w:rPr>
          <w:color w:val="000000"/>
          <w:u w:val="single"/>
        </w:rPr>
        <w:t xml:space="preserve">Consommation </w:t>
      </w:r>
      <w:r w:rsidR="00F60F39" w:rsidRPr="00801183">
        <w:rPr>
          <w:color w:val="000000"/>
          <w:u w:val="single"/>
        </w:rPr>
        <w:t>A</w:t>
      </w:r>
      <w:r w:rsidRPr="00801183">
        <w:rPr>
          <w:color w:val="000000"/>
          <w:u w:val="single"/>
        </w:rPr>
        <w:t xml:space="preserve">nnuelle de </w:t>
      </w:r>
      <w:r w:rsidR="00F60F39" w:rsidRPr="00801183">
        <w:rPr>
          <w:color w:val="000000"/>
          <w:u w:val="single"/>
        </w:rPr>
        <w:t>R</w:t>
      </w:r>
      <w:r w:rsidRPr="00801183">
        <w:rPr>
          <w:color w:val="000000"/>
          <w:u w:val="single"/>
        </w:rPr>
        <w:t>éférence</w:t>
      </w:r>
      <w:r w:rsidR="00631D45" w:rsidRPr="00801183">
        <w:rPr>
          <w:color w:val="000000"/>
          <w:u w:val="single"/>
        </w:rPr>
        <w:t xml:space="preserve"> (CAR)</w:t>
      </w:r>
      <w:r w:rsidRPr="00801183">
        <w:rPr>
          <w:color w:val="000000"/>
        </w:rPr>
        <w:t> :</w:t>
      </w:r>
      <w:r w:rsidR="00AE6EDC" w:rsidRPr="00801183">
        <w:rPr>
          <w:color w:val="000000"/>
        </w:rPr>
        <w:t xml:space="preserve"> estimation de la consommation annuelle </w:t>
      </w:r>
      <w:r w:rsidR="00AF53AF" w:rsidRPr="00801183">
        <w:rPr>
          <w:color w:val="000000"/>
        </w:rPr>
        <w:t xml:space="preserve">en quantité d’énergie </w:t>
      </w:r>
      <w:r w:rsidR="00AE6EDC" w:rsidRPr="00801183">
        <w:rPr>
          <w:color w:val="000000"/>
        </w:rPr>
        <w:t xml:space="preserve">d’un Point de Comptage et d’Estimation (PCE) </w:t>
      </w:r>
      <w:r w:rsidR="00F60F39" w:rsidRPr="00801183">
        <w:rPr>
          <w:color w:val="000000"/>
        </w:rPr>
        <w:t>à climat de référence</w:t>
      </w:r>
      <w:r w:rsidR="00AE6EDC" w:rsidRPr="00801183">
        <w:rPr>
          <w:color w:val="000000"/>
        </w:rPr>
        <w:t xml:space="preserve">. </w:t>
      </w:r>
      <w:bookmarkStart w:id="22" w:name="_DV_M99"/>
      <w:bookmarkEnd w:id="22"/>
    </w:p>
    <w:p w14:paraId="49C344C8" w14:textId="293DA61E" w:rsidR="000E0508" w:rsidRPr="00801183" w:rsidRDefault="000E0508" w:rsidP="00A072CA">
      <w:pPr>
        <w:spacing w:after="160"/>
        <w:rPr>
          <w:color w:val="000000"/>
          <w:u w:val="single"/>
        </w:rPr>
      </w:pPr>
      <w:r w:rsidRPr="00801183">
        <w:rPr>
          <w:color w:val="000000"/>
          <w:u w:val="single"/>
        </w:rPr>
        <w:t>Créance Client :</w:t>
      </w:r>
      <w:r w:rsidRPr="00801183">
        <w:rPr>
          <w:color w:val="000000"/>
        </w:rPr>
        <w:t xml:space="preserve"> </w:t>
      </w:r>
      <w:bookmarkStart w:id="23" w:name="_Hlk76641858"/>
      <w:r w:rsidRPr="00801183">
        <w:rPr>
          <w:color w:val="000000"/>
        </w:rPr>
        <w:t>montant total des sommes facturées par le Fournisseur au Client, comprenant les éléments suivants : d’une part les sommes dues au titre de la fourniture de Gaz et des services liés à cette fourniture et d’autre part les sommes dues au titre de l’utilisation du Réseau de Distribution et des prestations fournies par le Distributeur au titre du Catalogue des Prestations.</w:t>
      </w:r>
      <w:bookmarkEnd w:id="23"/>
    </w:p>
    <w:p w14:paraId="0AD57606" w14:textId="635037E7" w:rsidR="006E5E11" w:rsidRPr="00801183" w:rsidRDefault="000E0508" w:rsidP="00A072CA">
      <w:pPr>
        <w:spacing w:after="160"/>
        <w:rPr>
          <w:color w:val="000000"/>
        </w:rPr>
      </w:pPr>
      <w:r w:rsidRPr="00801183">
        <w:rPr>
          <w:color w:val="000000"/>
          <w:u w:val="single"/>
        </w:rPr>
        <w:t>Créance</w:t>
      </w:r>
      <w:r w:rsidR="00462AC9" w:rsidRPr="00801183">
        <w:rPr>
          <w:color w:val="000000"/>
          <w:u w:val="single"/>
        </w:rPr>
        <w:t xml:space="preserve"> </w:t>
      </w:r>
      <w:r w:rsidRPr="00801183">
        <w:rPr>
          <w:color w:val="000000"/>
          <w:u w:val="single"/>
        </w:rPr>
        <w:t>Irrécouvrable</w:t>
      </w:r>
      <w:r w:rsidRPr="00801183">
        <w:rPr>
          <w:color w:val="000000"/>
        </w:rPr>
        <w:t> :</w:t>
      </w:r>
      <w:bookmarkStart w:id="24" w:name="_Hlk76642639"/>
      <w:r w:rsidRPr="00801183">
        <w:rPr>
          <w:color w:val="000000"/>
        </w:rPr>
        <w:t xml:space="preserve"> </w:t>
      </w:r>
      <w:r w:rsidR="00462AC9" w:rsidRPr="00801183">
        <w:rPr>
          <w:color w:val="000000"/>
        </w:rPr>
        <w:t xml:space="preserve">part de la </w:t>
      </w:r>
      <w:r w:rsidR="00CC51EF" w:rsidRPr="00801183">
        <w:rPr>
          <w:color w:val="000000"/>
        </w:rPr>
        <w:t>C</w:t>
      </w:r>
      <w:r w:rsidRPr="00801183">
        <w:rPr>
          <w:color w:val="000000"/>
        </w:rPr>
        <w:t>réance</w:t>
      </w:r>
      <w:r w:rsidR="003B1FB9" w:rsidRPr="00801183">
        <w:rPr>
          <w:color w:val="000000"/>
        </w:rPr>
        <w:t xml:space="preserve"> </w:t>
      </w:r>
      <w:r w:rsidR="00CC51EF" w:rsidRPr="00801183">
        <w:rPr>
          <w:color w:val="000000"/>
        </w:rPr>
        <w:t>C</w:t>
      </w:r>
      <w:r w:rsidRPr="00801183">
        <w:rPr>
          <w:color w:val="000000"/>
        </w:rPr>
        <w:t xml:space="preserve">lient enregistrée en irrécouvrable dans la comptabilité du Fournisseur </w:t>
      </w:r>
      <w:r w:rsidR="005F0F75" w:rsidRPr="00801183">
        <w:rPr>
          <w:color w:val="000000"/>
        </w:rPr>
        <w:t xml:space="preserve">pendant une période déterminée telle qu’indiquée à l’Article 10 des Conditions Particulières </w:t>
      </w:r>
      <w:r w:rsidRPr="00801183">
        <w:rPr>
          <w:color w:val="000000"/>
        </w:rPr>
        <w:t>conformément aux pratiques fiscales</w:t>
      </w:r>
      <w:r w:rsidR="00462AC9" w:rsidRPr="00801183">
        <w:rPr>
          <w:color w:val="000000"/>
        </w:rPr>
        <w:t xml:space="preserve"> et correspondant aux sommes</w:t>
      </w:r>
      <w:r w:rsidR="003B1FB9" w:rsidRPr="00801183">
        <w:rPr>
          <w:color w:val="000000"/>
        </w:rPr>
        <w:t xml:space="preserve"> dues par le Client au Distributeur</w:t>
      </w:r>
      <w:r w:rsidR="005F0F75" w:rsidRPr="00801183">
        <w:rPr>
          <w:color w:val="000000"/>
        </w:rPr>
        <w:t xml:space="preserve"> au titre de l’utilisation de Réseau public de Distribution et des Prestations Annexes</w:t>
      </w:r>
      <w:r w:rsidR="00304295" w:rsidRPr="00801183">
        <w:rPr>
          <w:color w:val="000000"/>
        </w:rPr>
        <w:t>.</w:t>
      </w:r>
      <w:r w:rsidRPr="00801183">
        <w:rPr>
          <w:color w:val="000000"/>
        </w:rPr>
        <w:t xml:space="preserve"> </w:t>
      </w:r>
      <w:r w:rsidR="00304295" w:rsidRPr="00801183">
        <w:rPr>
          <w:color w:val="000000"/>
        </w:rPr>
        <w:t>Le caractère irrécouvrable de la créance se démontre par l’émission d’une attestation établie par un commissaire aux comptes ou d’un certificat d’irrécouvrabilité émis par un tiers, assurant les diligences de recouvrement, à la suite de la mise en œuvre des diligences requises</w:t>
      </w:r>
      <w:r w:rsidR="006D17A7" w:rsidRPr="00801183">
        <w:rPr>
          <w:color w:val="000000"/>
        </w:rPr>
        <w:t xml:space="preserve"> pour recouvrer les sommes dues au titre de l’utilisation du Réseau public de Distribution et des Prestations Annexes en particulier celles requises</w:t>
      </w:r>
      <w:r w:rsidR="00304295" w:rsidRPr="00801183">
        <w:rPr>
          <w:color w:val="000000"/>
        </w:rPr>
        <w:t xml:space="preserve"> par le décret n°2008-780 du 13 août 2008 pour les Clients concernés ou par la preuve de poursuites, engagées en vue de recouvrer la </w:t>
      </w:r>
      <w:r w:rsidR="00CC51EF" w:rsidRPr="00801183">
        <w:rPr>
          <w:color w:val="000000"/>
        </w:rPr>
        <w:t>C</w:t>
      </w:r>
      <w:r w:rsidR="00304295" w:rsidRPr="00801183">
        <w:rPr>
          <w:color w:val="000000"/>
        </w:rPr>
        <w:t xml:space="preserve">réance </w:t>
      </w:r>
      <w:r w:rsidR="00CC51EF" w:rsidRPr="00801183">
        <w:rPr>
          <w:color w:val="000000"/>
        </w:rPr>
        <w:t>C</w:t>
      </w:r>
      <w:r w:rsidR="00304295" w:rsidRPr="00801183">
        <w:rPr>
          <w:color w:val="000000"/>
        </w:rPr>
        <w:t>lient, restées infructueuses.</w:t>
      </w:r>
      <w:r w:rsidR="00CC3621" w:rsidRPr="00801183">
        <w:rPr>
          <w:color w:val="000000"/>
        </w:rPr>
        <w:t xml:space="preserve"> </w:t>
      </w:r>
      <w:r w:rsidRPr="00801183">
        <w:rPr>
          <w:color w:val="000000"/>
        </w:rPr>
        <w:t>Elle s’entend hors toutes taxes et contributions</w:t>
      </w:r>
      <w:bookmarkEnd w:id="24"/>
      <w:r w:rsidR="00355BCA" w:rsidRPr="00801183">
        <w:rPr>
          <w:color w:val="000000"/>
        </w:rPr>
        <w:t>.</w:t>
      </w:r>
    </w:p>
    <w:p w14:paraId="233C34DF" w14:textId="6BA4F30A" w:rsidR="0013379E" w:rsidRPr="00801183" w:rsidRDefault="0013379E" w:rsidP="00A072CA">
      <w:pPr>
        <w:spacing w:after="160"/>
        <w:rPr>
          <w:color w:val="000000"/>
        </w:rPr>
      </w:pPr>
      <w:bookmarkStart w:id="25" w:name="_DV_M100"/>
      <w:bookmarkEnd w:id="25"/>
      <w:r w:rsidRPr="00801183">
        <w:rPr>
          <w:color w:val="000000"/>
          <w:u w:val="single"/>
        </w:rPr>
        <w:t>Date de Début de Validité</w:t>
      </w:r>
      <w:r w:rsidRPr="00801183">
        <w:rPr>
          <w:color w:val="000000"/>
        </w:rPr>
        <w:t xml:space="preserve"> : Jour au commencement duquel les obligations </w:t>
      </w:r>
      <w:r w:rsidR="009450D2" w:rsidRPr="00801183">
        <w:rPr>
          <w:color w:val="000000"/>
        </w:rPr>
        <w:t xml:space="preserve">d'Acheminement </w:t>
      </w:r>
      <w:r w:rsidR="0076167B" w:rsidRPr="00801183">
        <w:rPr>
          <w:color w:val="000000"/>
        </w:rPr>
        <w:t xml:space="preserve">et de </w:t>
      </w:r>
      <w:r w:rsidR="009450D2" w:rsidRPr="00801183">
        <w:rPr>
          <w:color w:val="000000"/>
        </w:rPr>
        <w:t xml:space="preserve">Livraison </w:t>
      </w:r>
      <w:r w:rsidRPr="00801183">
        <w:rPr>
          <w:color w:val="000000"/>
        </w:rPr>
        <w:t>du Distributeur pour un Point de Livraison entrent en vigueur. La Date de Début de Validité figure dans les Annexes Electroniques.</w:t>
      </w:r>
    </w:p>
    <w:p w14:paraId="57C522A1" w14:textId="77777777" w:rsidR="0013379E" w:rsidRPr="00801183" w:rsidRDefault="0013379E" w:rsidP="00A072CA">
      <w:pPr>
        <w:spacing w:after="160"/>
        <w:rPr>
          <w:color w:val="000000"/>
        </w:rPr>
      </w:pPr>
      <w:bookmarkStart w:id="26" w:name="_DV_M101"/>
      <w:bookmarkEnd w:id="26"/>
      <w:r w:rsidRPr="00801183">
        <w:rPr>
          <w:color w:val="000000"/>
          <w:u w:val="single"/>
        </w:rPr>
        <w:t>Date de Fin de Validité</w:t>
      </w:r>
      <w:r w:rsidRPr="00801183">
        <w:rPr>
          <w:color w:val="000000"/>
        </w:rPr>
        <w:t xml:space="preserve"> : Jour à la fin duquel les obligations </w:t>
      </w:r>
      <w:r w:rsidR="00C61DBB" w:rsidRPr="00801183">
        <w:rPr>
          <w:color w:val="000000"/>
        </w:rPr>
        <w:t xml:space="preserve">d'Acheminement </w:t>
      </w:r>
      <w:r w:rsidR="0076167B" w:rsidRPr="00801183">
        <w:rPr>
          <w:color w:val="000000"/>
        </w:rPr>
        <w:t xml:space="preserve">et de </w:t>
      </w:r>
      <w:r w:rsidR="00C61DBB" w:rsidRPr="00801183">
        <w:rPr>
          <w:color w:val="000000"/>
        </w:rPr>
        <w:t>Livraison</w:t>
      </w:r>
      <w:r w:rsidR="0076167B" w:rsidRPr="00801183">
        <w:rPr>
          <w:color w:val="000000"/>
        </w:rPr>
        <w:t xml:space="preserve"> </w:t>
      </w:r>
      <w:r w:rsidRPr="00801183">
        <w:rPr>
          <w:color w:val="000000"/>
        </w:rPr>
        <w:t>du Distributeur pour un Point de Livraison cessent. La Date de Fin de Validité figure dans les Annexes Electroniques.</w:t>
      </w:r>
    </w:p>
    <w:p w14:paraId="40CE6F9A" w14:textId="77777777" w:rsidR="0013379E" w:rsidRPr="00801183" w:rsidRDefault="0013379E" w:rsidP="00A072CA">
      <w:pPr>
        <w:spacing w:after="160"/>
        <w:rPr>
          <w:color w:val="000000"/>
        </w:rPr>
      </w:pPr>
      <w:bookmarkStart w:id="27" w:name="_DV_M102"/>
      <w:bookmarkEnd w:id="27"/>
      <w:r w:rsidRPr="00801183">
        <w:rPr>
          <w:color w:val="000000"/>
          <w:u w:val="single"/>
        </w:rPr>
        <w:t>Délai Standard de Publication</w:t>
      </w:r>
      <w:r w:rsidRPr="00801183">
        <w:rPr>
          <w:color w:val="000000"/>
        </w:rPr>
        <w:t> : délai de mise à disposition des données de relevé cyclique dans des conditions normales, exprimé en jours ouvrés.</w:t>
      </w:r>
    </w:p>
    <w:p w14:paraId="4A9C3D1D" w14:textId="5FCBF6EF" w:rsidR="0013379E" w:rsidRPr="00801183" w:rsidRDefault="0013379E" w:rsidP="00A072CA">
      <w:pPr>
        <w:spacing w:after="160"/>
        <w:rPr>
          <w:color w:val="000000"/>
        </w:rPr>
      </w:pPr>
      <w:bookmarkStart w:id="28" w:name="_DV_M103"/>
      <w:bookmarkEnd w:id="28"/>
      <w:r w:rsidRPr="00801183">
        <w:rPr>
          <w:color w:val="000000"/>
          <w:u w:val="single"/>
        </w:rPr>
        <w:t>Dépassement de Capacité Journalière d'Acheminement</w:t>
      </w:r>
      <w:r w:rsidRPr="00801183">
        <w:rPr>
          <w:color w:val="000000"/>
        </w:rPr>
        <w:t> : quantité journalière d'énergie dépassant la Capacité Journalière d'Acheminement et donnant lieu au paiement de Pénalités conformément à l’article </w:t>
      </w:r>
      <w:r w:rsidR="00FA388A" w:rsidRPr="00801183">
        <w:rPr>
          <w:color w:val="000000"/>
        </w:rPr>
        <w:fldChar w:fldCharType="begin"/>
      </w:r>
      <w:r w:rsidRPr="00801183">
        <w:rPr>
          <w:color w:val="000000"/>
        </w:rPr>
        <w:instrText xml:space="preserve"> REF _Ref63259290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13.3</w:t>
      </w:r>
      <w:r w:rsidR="00FA388A" w:rsidRPr="00801183">
        <w:rPr>
          <w:color w:val="000000"/>
        </w:rPr>
        <w:fldChar w:fldCharType="end"/>
      </w:r>
      <w:r w:rsidRPr="00801183">
        <w:rPr>
          <w:color w:val="000000"/>
        </w:rPr>
        <w:t>.</w:t>
      </w:r>
    </w:p>
    <w:p w14:paraId="66E15707" w14:textId="0D02BA37" w:rsidR="0013379E" w:rsidRPr="00801183" w:rsidRDefault="0013379E" w:rsidP="00A072CA">
      <w:pPr>
        <w:spacing w:after="160"/>
        <w:rPr>
          <w:color w:val="000000"/>
          <w:u w:val="single"/>
        </w:rPr>
      </w:pPr>
      <w:bookmarkStart w:id="29" w:name="_DV_M104"/>
      <w:bookmarkEnd w:id="29"/>
      <w:r w:rsidRPr="00801183">
        <w:rPr>
          <w:color w:val="000000"/>
          <w:u w:val="single"/>
        </w:rPr>
        <w:t>Détachement</w:t>
      </w:r>
      <w:r w:rsidRPr="00801183">
        <w:rPr>
          <w:color w:val="000000"/>
        </w:rPr>
        <w:t> : retrait d'un Point de Livraison du champ d'application du Contrat selon la procédure décrite à l'article </w:t>
      </w:r>
      <w:r w:rsidR="00FA388A" w:rsidRPr="00801183">
        <w:rPr>
          <w:color w:val="000000"/>
        </w:rPr>
        <w:fldChar w:fldCharType="begin"/>
      </w:r>
      <w:r w:rsidRPr="00801183">
        <w:rPr>
          <w:color w:val="000000"/>
        </w:rPr>
        <w:instrText xml:space="preserve"> REF _Ref66866722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4.3</w:t>
      </w:r>
      <w:r w:rsidR="00FA388A" w:rsidRPr="00801183">
        <w:rPr>
          <w:color w:val="000000"/>
        </w:rPr>
        <w:fldChar w:fldCharType="end"/>
      </w:r>
      <w:r w:rsidRPr="00801183">
        <w:rPr>
          <w:color w:val="000000"/>
        </w:rPr>
        <w:t>.</w:t>
      </w:r>
    </w:p>
    <w:p w14:paraId="6DD48B0C" w14:textId="2A803E86" w:rsidR="0013379E" w:rsidRPr="00801183" w:rsidRDefault="0013379E" w:rsidP="00A072CA">
      <w:pPr>
        <w:spacing w:after="160"/>
        <w:rPr>
          <w:color w:val="000000"/>
        </w:rPr>
      </w:pPr>
      <w:bookmarkStart w:id="30" w:name="_DV_M105"/>
      <w:bookmarkEnd w:id="30"/>
      <w:r w:rsidRPr="00801183">
        <w:rPr>
          <w:color w:val="000000"/>
          <w:u w:val="single"/>
        </w:rPr>
        <w:t>Dispositif Local de Mesurage</w:t>
      </w:r>
      <w:r w:rsidRPr="00801183">
        <w:rPr>
          <w:color w:val="000000"/>
        </w:rPr>
        <w:t> : ensemble des équipements de mesure, de calcul et de télétransmission localisés sur un Point de Comptage et d’Estimation</w:t>
      </w:r>
      <w:r w:rsidR="00C33609" w:rsidRPr="00801183">
        <w:rPr>
          <w:color w:val="000000"/>
        </w:rPr>
        <w:t xml:space="preserve"> </w:t>
      </w:r>
      <w:r w:rsidR="0050547F" w:rsidRPr="00801183">
        <w:rPr>
          <w:b/>
          <w:bCs/>
          <w:color w:val="FF0000"/>
        </w:rPr>
        <w:t>[option :</w:t>
      </w:r>
      <w:r w:rsidR="00C33609" w:rsidRPr="00801183">
        <w:rPr>
          <w:color w:val="000000"/>
        </w:rPr>
        <w:t xml:space="preserve"> à l'extrémité aval du Réseau de Distribution</w:t>
      </w:r>
      <w:r w:rsidR="0050547F" w:rsidRPr="00801183">
        <w:rPr>
          <w:b/>
          <w:bCs/>
          <w:color w:val="FF0000"/>
        </w:rPr>
        <w:t>]</w:t>
      </w:r>
      <w:r w:rsidRPr="00801183">
        <w:rPr>
          <w:color w:val="000000"/>
        </w:rPr>
        <w:t xml:space="preserve"> – en ce compris le Compteur - utilisés par le Distributeur pour déterminer les Quantités Livrées au Point de Livraison. </w:t>
      </w:r>
      <w:r w:rsidR="00C33609" w:rsidRPr="00801183">
        <w:rPr>
          <w:color w:val="000000"/>
        </w:rPr>
        <w:t>Il fait partie, le cas échéant, du Poste de Livraison.</w:t>
      </w:r>
    </w:p>
    <w:p w14:paraId="0DE72D98" w14:textId="3E5E0DDB" w:rsidR="0013379E" w:rsidRPr="00801183" w:rsidRDefault="0013379E" w:rsidP="00A072CA">
      <w:pPr>
        <w:spacing w:after="160"/>
        <w:rPr>
          <w:color w:val="000000"/>
        </w:rPr>
      </w:pPr>
      <w:bookmarkStart w:id="31" w:name="_DV_M106"/>
      <w:bookmarkEnd w:id="31"/>
      <w:r w:rsidRPr="00801183">
        <w:rPr>
          <w:color w:val="000000"/>
          <w:u w:val="single"/>
        </w:rPr>
        <w:t>Distributeur</w:t>
      </w:r>
      <w:r w:rsidRPr="00801183">
        <w:rPr>
          <w:color w:val="000000"/>
        </w:rPr>
        <w:t xml:space="preserve"> : </w:t>
      </w:r>
      <w:r w:rsidR="009B749D" w:rsidRPr="00801183">
        <w:rPr>
          <w:color w:val="000000"/>
        </w:rPr>
        <w:t xml:space="preserve">gestionnaire d’un réseau public de distribution de </w:t>
      </w:r>
      <w:r w:rsidR="00CF4608" w:rsidRPr="00801183">
        <w:rPr>
          <w:color w:val="000000"/>
        </w:rPr>
        <w:t>Gaz</w:t>
      </w:r>
      <w:r w:rsidR="009B749D" w:rsidRPr="00801183">
        <w:rPr>
          <w:color w:val="000000"/>
        </w:rPr>
        <w:t xml:space="preserve"> au sens des dispositions du code de l’énergie, notamment des articles L.111-53, L.432-2 et L.432-8 du code de </w:t>
      </w:r>
      <w:r w:rsidR="003A0BA6" w:rsidRPr="00801183">
        <w:rPr>
          <w:color w:val="000000"/>
        </w:rPr>
        <w:t>l’énergie.</w:t>
      </w:r>
    </w:p>
    <w:p w14:paraId="78CCD8C9" w14:textId="77777777" w:rsidR="00194D49" w:rsidRPr="00801183" w:rsidRDefault="00194D49" w:rsidP="00A072CA">
      <w:pPr>
        <w:spacing w:after="160"/>
        <w:rPr>
          <w:color w:val="000000"/>
        </w:rPr>
      </w:pPr>
      <w:r w:rsidRPr="00801183">
        <w:rPr>
          <w:color w:val="000000"/>
          <w:u w:val="single"/>
        </w:rPr>
        <w:t>Distribution</w:t>
      </w:r>
      <w:r w:rsidRPr="00801183">
        <w:rPr>
          <w:color w:val="000000"/>
        </w:rPr>
        <w:t xml:space="preserve"> : opération consistant </w:t>
      </w:r>
      <w:r w:rsidR="003242C7" w:rsidRPr="00801183">
        <w:rPr>
          <w:color w:val="000000"/>
        </w:rPr>
        <w:t xml:space="preserve">pour le Distributeur </w:t>
      </w:r>
      <w:r w:rsidRPr="00801183">
        <w:rPr>
          <w:color w:val="000000"/>
        </w:rPr>
        <w:t>à acheminer et à livrer le Gaz.</w:t>
      </w:r>
    </w:p>
    <w:p w14:paraId="65A59C8A" w14:textId="77777777" w:rsidR="00403F2A" w:rsidRPr="00801183" w:rsidRDefault="00647846" w:rsidP="00A072CA">
      <w:pPr>
        <w:spacing w:after="160"/>
        <w:rPr>
          <w:color w:val="000000"/>
        </w:rPr>
      </w:pPr>
      <w:bookmarkStart w:id="32" w:name="_DV_M107"/>
      <w:bookmarkEnd w:id="32"/>
      <w:r w:rsidRPr="00801183">
        <w:rPr>
          <w:color w:val="000000"/>
          <w:u w:val="single"/>
        </w:rPr>
        <w:t>Écart</w:t>
      </w:r>
      <w:r w:rsidR="0013379E" w:rsidRPr="00801183">
        <w:rPr>
          <w:color w:val="000000"/>
        </w:rPr>
        <w:t> : différence entre les Quantités Livrées et les Quantités Estimées ajustées, sur une même période.</w:t>
      </w:r>
    </w:p>
    <w:p w14:paraId="1D734E59" w14:textId="77777777" w:rsidR="0013379E" w:rsidRPr="00801183" w:rsidRDefault="0013379E" w:rsidP="00A072CA">
      <w:pPr>
        <w:spacing w:after="160"/>
        <w:rPr>
          <w:color w:val="000000"/>
        </w:rPr>
      </w:pPr>
      <w:r w:rsidRPr="00801183">
        <w:rPr>
          <w:color w:val="000000"/>
          <w:u w:val="single"/>
        </w:rPr>
        <w:t>Faute Lourde</w:t>
      </w:r>
      <w:r w:rsidRPr="00801183">
        <w:rPr>
          <w:color w:val="000000"/>
        </w:rPr>
        <w:t> : négligence d'une extrême gravité confinant au dol et dénotant une inaptitude de la partie fautive à la mission contractuelle qu'elle avait acceptée et qui soit la cause directe et exclusive du préjudice.</w:t>
      </w:r>
    </w:p>
    <w:p w14:paraId="473FC9E4" w14:textId="3A5103A5" w:rsidR="0013379E" w:rsidRPr="00801183" w:rsidRDefault="0013379E" w:rsidP="00A072CA">
      <w:pPr>
        <w:spacing w:after="160"/>
        <w:rPr>
          <w:color w:val="000000"/>
        </w:rPr>
      </w:pPr>
      <w:bookmarkStart w:id="33" w:name="_DV_M108"/>
      <w:bookmarkStart w:id="34" w:name="_DV_M109"/>
      <w:bookmarkEnd w:id="33"/>
      <w:bookmarkEnd w:id="34"/>
      <w:r w:rsidRPr="00801183">
        <w:rPr>
          <w:color w:val="000000"/>
          <w:u w:val="single"/>
        </w:rPr>
        <w:t>Fournisseur</w:t>
      </w:r>
      <w:r w:rsidRPr="00801183">
        <w:rPr>
          <w:color w:val="000000"/>
        </w:rPr>
        <w:t> : toute personne physique ou morale répondant aux critères de</w:t>
      </w:r>
      <w:r w:rsidR="006A7E0F" w:rsidRPr="00801183">
        <w:rPr>
          <w:color w:val="000000"/>
        </w:rPr>
        <w:t>s</w:t>
      </w:r>
      <w:r w:rsidRPr="00801183">
        <w:rPr>
          <w:color w:val="000000"/>
        </w:rPr>
        <w:t xml:space="preserve"> article</w:t>
      </w:r>
      <w:r w:rsidR="00025C35" w:rsidRPr="00801183">
        <w:rPr>
          <w:color w:val="000000"/>
        </w:rPr>
        <w:t>s</w:t>
      </w:r>
      <w:r w:rsidRPr="00801183">
        <w:rPr>
          <w:color w:val="000000"/>
        </w:rPr>
        <w:t> </w:t>
      </w:r>
      <w:r w:rsidR="00025C35" w:rsidRPr="00801183">
        <w:rPr>
          <w:color w:val="000000"/>
        </w:rPr>
        <w:t xml:space="preserve">L.443-4 et suivants du </w:t>
      </w:r>
      <w:r w:rsidR="00B25CBC" w:rsidRPr="00801183">
        <w:rPr>
          <w:color w:val="000000"/>
        </w:rPr>
        <w:t xml:space="preserve">code </w:t>
      </w:r>
      <w:r w:rsidR="00025C35" w:rsidRPr="00801183">
        <w:rPr>
          <w:color w:val="000000"/>
        </w:rPr>
        <w:t>de l’énergie</w:t>
      </w:r>
      <w:r w:rsidRPr="00801183">
        <w:rPr>
          <w:color w:val="000000"/>
        </w:rPr>
        <w:t xml:space="preserve">, ou son mandataire. On désignera par le terme « Fournisseur » le titulaire du </w:t>
      </w:r>
      <w:r w:rsidR="001A5314" w:rsidRPr="00801183">
        <w:rPr>
          <w:color w:val="000000"/>
        </w:rPr>
        <w:t>C</w:t>
      </w:r>
      <w:r w:rsidRPr="00801183">
        <w:rPr>
          <w:color w:val="000000"/>
        </w:rPr>
        <w:t>ontrat</w:t>
      </w:r>
      <w:r w:rsidR="008D4B89" w:rsidRPr="00801183">
        <w:rPr>
          <w:color w:val="000000"/>
        </w:rPr>
        <w:t xml:space="preserve"> </w:t>
      </w:r>
      <w:r w:rsidRPr="00801183">
        <w:rPr>
          <w:color w:val="000000"/>
        </w:rPr>
        <w:t xml:space="preserve">au titre duquel le Gaz est acheminé jusqu'à un Point de Livraison par le Distributeur. </w:t>
      </w:r>
    </w:p>
    <w:p w14:paraId="33751E0D" w14:textId="77777777" w:rsidR="004A6839" w:rsidRPr="00801183" w:rsidRDefault="003E550B" w:rsidP="00A072CA">
      <w:pPr>
        <w:spacing w:after="160"/>
        <w:rPr>
          <w:color w:val="000000"/>
        </w:rPr>
      </w:pPr>
      <w:r w:rsidRPr="00801183">
        <w:rPr>
          <w:color w:val="000000"/>
          <w:u w:val="single"/>
        </w:rPr>
        <w:lastRenderedPageBreak/>
        <w:t>Fréquence de Relevé</w:t>
      </w:r>
      <w:r w:rsidRPr="00801183">
        <w:rPr>
          <w:color w:val="000000"/>
        </w:rPr>
        <w:t> : caractéristique attribuée au PCE, qui indique selon quel rythme la consommation du PCE est mesurée et relevée.</w:t>
      </w:r>
      <w:r w:rsidR="004A6839" w:rsidRPr="00801183">
        <w:rPr>
          <w:color w:val="000000"/>
        </w:rPr>
        <w:t xml:space="preserve"> La fréquence de relevé d’un PCE peut être :</w:t>
      </w:r>
    </w:p>
    <w:p w14:paraId="2D018C2E" w14:textId="45BCF686" w:rsidR="004A6839" w:rsidRPr="00801183" w:rsidRDefault="004A6839" w:rsidP="007746C8">
      <w:pPr>
        <w:pStyle w:val="Paragraphedeliste"/>
        <w:numPr>
          <w:ilvl w:val="0"/>
          <w:numId w:val="54"/>
        </w:numPr>
        <w:spacing w:after="160"/>
        <w:ind w:hanging="357"/>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une</w:t>
      </w:r>
      <w:proofErr w:type="gramEnd"/>
      <w:r w:rsidRPr="00801183">
        <w:rPr>
          <w:rFonts w:ascii="Frutiger Roman" w:eastAsia="Times New Roman" w:hAnsi="Frutiger Roman"/>
          <w:color w:val="000000"/>
          <w:sz w:val="18"/>
          <w:szCs w:val="20"/>
        </w:rPr>
        <w:t xml:space="preserve"> mesure semestrielle et un relevé semestriel (fréquence 6M),</w:t>
      </w:r>
    </w:p>
    <w:p w14:paraId="273AB216" w14:textId="77777777" w:rsidR="004A6839" w:rsidRPr="00801183" w:rsidRDefault="004A6839" w:rsidP="007746C8">
      <w:pPr>
        <w:pStyle w:val="Paragraphedeliste"/>
        <w:numPr>
          <w:ilvl w:val="0"/>
          <w:numId w:val="54"/>
        </w:numPr>
        <w:spacing w:after="160"/>
        <w:ind w:hanging="357"/>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une</w:t>
      </w:r>
      <w:proofErr w:type="gramEnd"/>
      <w:r w:rsidRPr="00801183">
        <w:rPr>
          <w:rFonts w:ascii="Frutiger Roman" w:eastAsia="Times New Roman" w:hAnsi="Frutiger Roman"/>
          <w:color w:val="000000"/>
          <w:sz w:val="18"/>
          <w:szCs w:val="20"/>
        </w:rPr>
        <w:t xml:space="preserve"> mesure journalière et un relevé mensuel (fréquence 1M),</w:t>
      </w:r>
    </w:p>
    <w:p w14:paraId="470C1B8F" w14:textId="77777777" w:rsidR="004A6839" w:rsidRPr="00801183" w:rsidRDefault="004A6839" w:rsidP="007746C8">
      <w:pPr>
        <w:pStyle w:val="Paragraphedeliste"/>
        <w:numPr>
          <w:ilvl w:val="0"/>
          <w:numId w:val="54"/>
        </w:numPr>
        <w:spacing w:after="160"/>
        <w:ind w:hanging="357"/>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une</w:t>
      </w:r>
      <w:proofErr w:type="gramEnd"/>
      <w:r w:rsidRPr="00801183">
        <w:rPr>
          <w:rFonts w:ascii="Frutiger Roman" w:eastAsia="Times New Roman" w:hAnsi="Frutiger Roman"/>
          <w:color w:val="000000"/>
          <w:sz w:val="18"/>
          <w:szCs w:val="20"/>
        </w:rPr>
        <w:t xml:space="preserve"> mesure mensuelle et un relevé mensuel (fréquence MM),</w:t>
      </w:r>
    </w:p>
    <w:p w14:paraId="4D878138" w14:textId="648B175C" w:rsidR="003E550B" w:rsidRPr="00801183" w:rsidRDefault="004A6839" w:rsidP="007746C8">
      <w:pPr>
        <w:pStyle w:val="Paragraphedeliste"/>
        <w:numPr>
          <w:ilvl w:val="0"/>
          <w:numId w:val="54"/>
        </w:numPr>
        <w:spacing w:after="160"/>
        <w:ind w:hanging="357"/>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une</w:t>
      </w:r>
      <w:proofErr w:type="gramEnd"/>
      <w:r w:rsidRPr="00801183">
        <w:rPr>
          <w:rFonts w:ascii="Frutiger Roman" w:eastAsia="Times New Roman" w:hAnsi="Frutiger Roman"/>
          <w:color w:val="000000"/>
          <w:sz w:val="18"/>
          <w:szCs w:val="20"/>
        </w:rPr>
        <w:t xml:space="preserve"> mesure journalière et un relevé mensuel (fréquence JM) ou quotidien (fréquence JJ).</w:t>
      </w:r>
    </w:p>
    <w:p w14:paraId="7A9F5BBB" w14:textId="690686B8" w:rsidR="00FA449E" w:rsidRPr="00801183" w:rsidRDefault="00FA449E" w:rsidP="00A072CA">
      <w:pPr>
        <w:spacing w:after="160"/>
        <w:rPr>
          <w:color w:val="000000"/>
          <w:u w:val="single"/>
        </w:rPr>
      </w:pPr>
      <w:r w:rsidRPr="00801183">
        <w:rPr>
          <w:color w:val="000000"/>
          <w:u w:val="single"/>
        </w:rPr>
        <w:t>Fréquence Standard de Relevé </w:t>
      </w:r>
      <w:r w:rsidRPr="00801183">
        <w:rPr>
          <w:color w:val="000000"/>
        </w:rPr>
        <w:t>: fréquence la plus basse à laquelle le PCE doit être relevé.</w:t>
      </w:r>
    </w:p>
    <w:p w14:paraId="75310EE9" w14:textId="5105A815" w:rsidR="0013379E" w:rsidRPr="00801183" w:rsidRDefault="0013379E" w:rsidP="00A072CA">
      <w:pPr>
        <w:spacing w:after="160"/>
        <w:rPr>
          <w:color w:val="000000"/>
        </w:rPr>
      </w:pPr>
      <w:bookmarkStart w:id="35" w:name="_DV_M110"/>
      <w:bookmarkEnd w:id="35"/>
      <w:r w:rsidRPr="00801183">
        <w:rPr>
          <w:color w:val="000000"/>
          <w:u w:val="single"/>
        </w:rPr>
        <w:t>Gaz</w:t>
      </w:r>
      <w:r w:rsidRPr="00801183">
        <w:rPr>
          <w:color w:val="000000"/>
        </w:rPr>
        <w:t xml:space="preserve"> : </w:t>
      </w:r>
      <w:r w:rsidR="001341E7" w:rsidRPr="00801183">
        <w:rPr>
          <w:color w:val="000000"/>
        </w:rPr>
        <w:t>gaz</w:t>
      </w:r>
      <w:r w:rsidRPr="00801183">
        <w:rPr>
          <w:color w:val="000000"/>
        </w:rPr>
        <w:t xml:space="preserve"> naturel </w:t>
      </w:r>
      <w:r w:rsidR="005E7EB2" w:rsidRPr="00801183">
        <w:rPr>
          <w:color w:val="000000"/>
        </w:rPr>
        <w:t xml:space="preserve">ou tout autre </w:t>
      </w:r>
      <w:r w:rsidR="001341E7" w:rsidRPr="00801183">
        <w:rPr>
          <w:color w:val="000000"/>
        </w:rPr>
        <w:t>g</w:t>
      </w:r>
      <w:r w:rsidR="00CF4608" w:rsidRPr="00801183">
        <w:rPr>
          <w:color w:val="000000"/>
        </w:rPr>
        <w:t>az</w:t>
      </w:r>
      <w:r w:rsidR="005E7EB2" w:rsidRPr="00801183">
        <w:rPr>
          <w:color w:val="000000"/>
        </w:rPr>
        <w:t xml:space="preserve">, </w:t>
      </w:r>
      <w:r w:rsidRPr="00801183">
        <w:rPr>
          <w:color w:val="000000"/>
        </w:rPr>
        <w:t>répondant aux prescriptions réglementaires</w:t>
      </w:r>
      <w:r w:rsidR="00AF53AF" w:rsidRPr="00801183">
        <w:rPr>
          <w:color w:val="000000"/>
        </w:rPr>
        <w:t xml:space="preserve"> du </w:t>
      </w:r>
      <w:r w:rsidR="001341E7" w:rsidRPr="00801183">
        <w:rPr>
          <w:color w:val="000000"/>
        </w:rPr>
        <w:t>gaz</w:t>
      </w:r>
      <w:r w:rsidR="00AF53AF" w:rsidRPr="00801183">
        <w:rPr>
          <w:color w:val="000000"/>
        </w:rPr>
        <w:t xml:space="preserve"> naturel</w:t>
      </w:r>
      <w:r w:rsidR="001341E7" w:rsidRPr="00801183">
        <w:rPr>
          <w:color w:val="000000"/>
        </w:rPr>
        <w:t xml:space="preserve"> et</w:t>
      </w:r>
      <w:r w:rsidR="005E7EB2" w:rsidRPr="00801183">
        <w:rPr>
          <w:color w:val="000000"/>
        </w:rPr>
        <w:t xml:space="preserve"> injecté </w:t>
      </w:r>
      <w:r w:rsidR="00757EC8" w:rsidRPr="00801183">
        <w:rPr>
          <w:color w:val="000000"/>
        </w:rPr>
        <w:t>dans</w:t>
      </w:r>
      <w:r w:rsidR="005E7EB2" w:rsidRPr="00801183">
        <w:rPr>
          <w:color w:val="000000"/>
        </w:rPr>
        <w:t xml:space="preserve"> le Réseau de Distribution</w:t>
      </w:r>
      <w:r w:rsidRPr="00801183">
        <w:rPr>
          <w:color w:val="000000"/>
        </w:rPr>
        <w:t>.</w:t>
      </w:r>
    </w:p>
    <w:p w14:paraId="7615EDBD" w14:textId="77777777" w:rsidR="0076167B" w:rsidRPr="00801183" w:rsidRDefault="0076167B" w:rsidP="00A072CA">
      <w:pPr>
        <w:spacing w:after="160"/>
        <w:rPr>
          <w:color w:val="000000"/>
        </w:rPr>
      </w:pPr>
      <w:r w:rsidRPr="00801183">
        <w:rPr>
          <w:color w:val="000000"/>
          <w:u w:val="single"/>
        </w:rPr>
        <w:t>GTG </w:t>
      </w:r>
      <w:r w:rsidRPr="00801183">
        <w:rPr>
          <w:color w:val="000000"/>
        </w:rPr>
        <w:t>: instance de concertation entre les différents acteurs du marché, mise en place sous l’égide de la CRE.</w:t>
      </w:r>
    </w:p>
    <w:p w14:paraId="424E577B" w14:textId="77777777" w:rsidR="0013379E" w:rsidRPr="00801183" w:rsidRDefault="0013379E" w:rsidP="00A072CA">
      <w:pPr>
        <w:spacing w:after="160"/>
        <w:rPr>
          <w:color w:val="000000"/>
        </w:rPr>
      </w:pPr>
      <w:r w:rsidRPr="00801183">
        <w:rPr>
          <w:color w:val="000000"/>
          <w:u w:val="single"/>
        </w:rPr>
        <w:t>Gestionnaire du Réseau de Transport</w:t>
      </w:r>
      <w:r w:rsidR="00C52EDE" w:rsidRPr="00801183">
        <w:rPr>
          <w:color w:val="000000"/>
          <w:u w:val="single"/>
        </w:rPr>
        <w:t xml:space="preserve"> (GRT</w:t>
      </w:r>
      <w:r w:rsidRPr="00801183">
        <w:rPr>
          <w:color w:val="000000"/>
          <w:u w:val="single"/>
        </w:rPr>
        <w:t>)</w:t>
      </w:r>
      <w:r w:rsidRPr="00801183">
        <w:rPr>
          <w:color w:val="000000"/>
        </w:rPr>
        <w:t xml:space="preserve"> : opérateur gérant le réseau de transport situé à l’amont d’un Point d’Interface Transport / Distribution. </w:t>
      </w:r>
    </w:p>
    <w:p w14:paraId="527EF235" w14:textId="77777777" w:rsidR="0013379E" w:rsidRPr="00801183" w:rsidRDefault="0013379E" w:rsidP="00A072CA">
      <w:pPr>
        <w:spacing w:after="160"/>
        <w:rPr>
          <w:color w:val="000000"/>
        </w:rPr>
      </w:pPr>
      <w:bookmarkStart w:id="36" w:name="_DV_M111"/>
      <w:bookmarkStart w:id="37" w:name="_DV_M112"/>
      <w:bookmarkEnd w:id="36"/>
      <w:bookmarkEnd w:id="37"/>
      <w:r w:rsidRPr="00801183">
        <w:rPr>
          <w:color w:val="000000"/>
          <w:u w:val="single"/>
        </w:rPr>
        <w:t>Heure</w:t>
      </w:r>
      <w:r w:rsidRPr="00801183">
        <w:rPr>
          <w:color w:val="000000"/>
        </w:rPr>
        <w:t> : période de 60 (soixante) minutes consécutives commençant et finissant à une heure juste.</w:t>
      </w:r>
    </w:p>
    <w:p w14:paraId="6B1EC400" w14:textId="77777777" w:rsidR="0013379E" w:rsidRPr="00801183" w:rsidRDefault="0013379E" w:rsidP="00A072CA">
      <w:pPr>
        <w:spacing w:after="160"/>
        <w:rPr>
          <w:color w:val="000000"/>
        </w:rPr>
      </w:pPr>
      <w:bookmarkStart w:id="38" w:name="_DV_M113"/>
      <w:bookmarkEnd w:id="38"/>
      <w:r w:rsidRPr="00801183">
        <w:rPr>
          <w:color w:val="000000"/>
          <w:u w:val="single"/>
        </w:rPr>
        <w:t>Index</w:t>
      </w:r>
      <w:r w:rsidRPr="00801183">
        <w:rPr>
          <w:color w:val="000000"/>
        </w:rPr>
        <w:t> : valeur relevée sur le Dispositif Local de Mesurage du Poste de Livraison.</w:t>
      </w:r>
    </w:p>
    <w:p w14:paraId="165231A8" w14:textId="610E10FB" w:rsidR="00A006A1" w:rsidRPr="00801183" w:rsidRDefault="000E0508" w:rsidP="00A072CA">
      <w:pPr>
        <w:spacing w:after="160"/>
        <w:rPr>
          <w:color w:val="000000"/>
        </w:rPr>
      </w:pPr>
      <w:r w:rsidRPr="00801183">
        <w:rPr>
          <w:color w:val="000000"/>
          <w:u w:val="single"/>
        </w:rPr>
        <w:t>Intérêts sur Avances de Trésorerie</w:t>
      </w:r>
      <w:r w:rsidRPr="00801183">
        <w:rPr>
          <w:color w:val="000000"/>
        </w:rPr>
        <w:t xml:space="preserve"> : a le sens qui lui est donnée à l’article </w:t>
      </w:r>
      <w:r w:rsidR="00757EC8" w:rsidRPr="00801183">
        <w:rPr>
          <w:color w:val="000000"/>
        </w:rPr>
        <w:t>16</w:t>
      </w:r>
      <w:r w:rsidRPr="00801183">
        <w:rPr>
          <w:color w:val="000000"/>
        </w:rPr>
        <w:t>.6. </w:t>
      </w:r>
    </w:p>
    <w:p w14:paraId="6A47C508" w14:textId="36948788" w:rsidR="0013379E" w:rsidRPr="00801183" w:rsidRDefault="0013379E" w:rsidP="00A072CA">
      <w:pPr>
        <w:spacing w:after="160"/>
        <w:rPr>
          <w:color w:val="000000"/>
        </w:rPr>
      </w:pPr>
      <w:bookmarkStart w:id="39" w:name="_DV_M114"/>
      <w:bookmarkEnd w:id="39"/>
      <w:r w:rsidRPr="00801183">
        <w:rPr>
          <w:color w:val="000000"/>
          <w:u w:val="single"/>
        </w:rPr>
        <w:t>Jour</w:t>
      </w:r>
      <w:r w:rsidRPr="00801183">
        <w:rPr>
          <w:color w:val="000000"/>
        </w:rPr>
        <w:t> : période de 23 (vingt-</w:t>
      </w:r>
      <w:r w:rsidR="00383821" w:rsidRPr="00801183">
        <w:rPr>
          <w:color w:val="000000"/>
        </w:rPr>
        <w:t>trois) *</w:t>
      </w:r>
      <w:r w:rsidRPr="00801183">
        <w:rPr>
          <w:color w:val="000000"/>
        </w:rPr>
        <w:t>, 24 (vingt-quatre) ou 25 (vingt-</w:t>
      </w:r>
      <w:r w:rsidR="00DD797F" w:rsidRPr="00801183">
        <w:rPr>
          <w:color w:val="000000"/>
        </w:rPr>
        <w:t>cinq) *</w:t>
      </w:r>
      <w:r w:rsidRPr="00801183">
        <w:rPr>
          <w:color w:val="000000"/>
        </w:rPr>
        <w:t xml:space="preserve"> Heures consécutives, commençant à 6 (six) heures un jour donné et finissant à 6 (six) heures le jour suivant. La date du Jour est la date du jour calendaire où le Jour commence.</w:t>
      </w:r>
      <w:r w:rsidR="00FD334D" w:rsidRPr="00801183">
        <w:rPr>
          <w:color w:val="000000"/>
        </w:rPr>
        <w:t xml:space="preserve"> </w:t>
      </w:r>
    </w:p>
    <w:p w14:paraId="5E5EBD4A" w14:textId="77777777" w:rsidR="00FD334D" w:rsidRPr="00801183" w:rsidRDefault="00FD334D" w:rsidP="00A072CA">
      <w:pPr>
        <w:spacing w:after="160"/>
        <w:rPr>
          <w:color w:val="000000"/>
        </w:rPr>
      </w:pPr>
      <w:r w:rsidRPr="00801183">
        <w:rPr>
          <w:color w:val="000000"/>
        </w:rPr>
        <w:t>*Pour tenir compte du passage de l’heure d’hiver à l’heure d’été (une journée de 23 heures seulement) puis du passage de l’heure d’été à l’heure d’hiver (une journée de 25 heures).</w:t>
      </w:r>
    </w:p>
    <w:p w14:paraId="7390A39C" w14:textId="552B9B7C" w:rsidR="000E5565" w:rsidRPr="00801183" w:rsidRDefault="000E5565" w:rsidP="00A072CA">
      <w:pPr>
        <w:spacing w:after="160"/>
        <w:rPr>
          <w:color w:val="000000"/>
        </w:rPr>
      </w:pPr>
      <w:r w:rsidRPr="00801183">
        <w:rPr>
          <w:color w:val="000000"/>
          <w:u w:val="single"/>
        </w:rPr>
        <w:t>Livraison </w:t>
      </w:r>
      <w:r w:rsidRPr="00801183">
        <w:rPr>
          <w:color w:val="000000"/>
        </w:rPr>
        <w:t xml:space="preserve">: </w:t>
      </w:r>
      <w:r w:rsidR="00CA2B2E" w:rsidRPr="00801183">
        <w:rPr>
          <w:color w:val="000000"/>
        </w:rPr>
        <w:t>activité permanente par laquelle le Distributeur livre physiquement et sans discontinuité le Gaz au Client</w:t>
      </w:r>
      <w:r w:rsidRPr="00801183">
        <w:rPr>
          <w:color w:val="000000"/>
        </w:rPr>
        <w:t>.</w:t>
      </w:r>
    </w:p>
    <w:p w14:paraId="0EE18ED0" w14:textId="6E36FFB5" w:rsidR="0013379E" w:rsidRPr="00801183" w:rsidRDefault="0013379E" w:rsidP="00A072CA">
      <w:pPr>
        <w:spacing w:after="160"/>
        <w:rPr>
          <w:color w:val="000000"/>
          <w:u w:val="single"/>
        </w:rPr>
      </w:pPr>
      <w:bookmarkStart w:id="40" w:name="_DV_M115"/>
      <w:bookmarkStart w:id="41" w:name="_DV_M116"/>
      <w:bookmarkEnd w:id="40"/>
      <w:bookmarkEnd w:id="41"/>
      <w:r w:rsidRPr="00801183">
        <w:rPr>
          <w:color w:val="000000"/>
          <w:u w:val="single"/>
        </w:rPr>
        <w:t>Mise en Service</w:t>
      </w:r>
      <w:r w:rsidRPr="00801183">
        <w:rPr>
          <w:color w:val="000000"/>
        </w:rPr>
        <w:t xml:space="preserve"> : </w:t>
      </w:r>
      <w:r w:rsidR="000046B6" w:rsidRPr="00801183">
        <w:rPr>
          <w:color w:val="000000"/>
        </w:rPr>
        <w:t xml:space="preserve">opération par laquelle le Distributeur, après avoir effectué les opérations qui lui incombent en application de la réglementation en vigueur, donne </w:t>
      </w:r>
      <w:r w:rsidR="00EE3371" w:rsidRPr="00801183">
        <w:rPr>
          <w:color w:val="000000"/>
        </w:rPr>
        <w:t>au Client</w:t>
      </w:r>
      <w:r w:rsidR="000046B6" w:rsidRPr="00801183">
        <w:rPr>
          <w:color w:val="000000"/>
        </w:rPr>
        <w:t xml:space="preserve"> l'accès au </w:t>
      </w:r>
      <w:r w:rsidR="008F7818" w:rsidRPr="00801183">
        <w:rPr>
          <w:color w:val="000000"/>
        </w:rPr>
        <w:t>G</w:t>
      </w:r>
      <w:r w:rsidR="000046B6" w:rsidRPr="00801183">
        <w:rPr>
          <w:color w:val="000000"/>
        </w:rPr>
        <w:t>az.</w:t>
      </w:r>
    </w:p>
    <w:p w14:paraId="7E306DD7" w14:textId="4E6BE9CE" w:rsidR="0013379E" w:rsidRPr="00801183" w:rsidRDefault="0013379E" w:rsidP="00A072CA">
      <w:pPr>
        <w:spacing w:after="160"/>
        <w:rPr>
          <w:color w:val="000000"/>
        </w:rPr>
      </w:pPr>
      <w:bookmarkStart w:id="42" w:name="_DV_M117"/>
      <w:bookmarkEnd w:id="42"/>
      <w:r w:rsidRPr="00801183">
        <w:rPr>
          <w:color w:val="000000"/>
          <w:u w:val="single"/>
        </w:rPr>
        <w:t>Mise hors Service</w:t>
      </w:r>
      <w:r w:rsidRPr="00801183">
        <w:rPr>
          <w:color w:val="000000"/>
        </w:rPr>
        <w:t xml:space="preserve"> : </w:t>
      </w:r>
      <w:r w:rsidR="000046B6" w:rsidRPr="00801183">
        <w:rPr>
          <w:color w:val="000000"/>
        </w:rPr>
        <w:t xml:space="preserve">opération par laquelle le Distributeur, après avoir effectué les opérations qui lui incombent en application de la réglementation en vigueur, </w:t>
      </w:r>
      <w:r w:rsidR="00414481" w:rsidRPr="00801183">
        <w:rPr>
          <w:color w:val="000000"/>
        </w:rPr>
        <w:t>cesse de donner</w:t>
      </w:r>
      <w:r w:rsidR="000046B6" w:rsidRPr="00801183">
        <w:rPr>
          <w:color w:val="000000"/>
        </w:rPr>
        <w:t xml:space="preserve"> </w:t>
      </w:r>
      <w:r w:rsidR="00D421B3" w:rsidRPr="00801183">
        <w:rPr>
          <w:color w:val="000000"/>
        </w:rPr>
        <w:t>au Client</w:t>
      </w:r>
      <w:r w:rsidR="000046B6" w:rsidRPr="00801183">
        <w:rPr>
          <w:color w:val="000000"/>
        </w:rPr>
        <w:t xml:space="preserve"> l'accès au </w:t>
      </w:r>
      <w:r w:rsidR="008F7818" w:rsidRPr="00801183">
        <w:rPr>
          <w:color w:val="000000"/>
        </w:rPr>
        <w:t>G</w:t>
      </w:r>
      <w:r w:rsidR="000046B6" w:rsidRPr="00801183">
        <w:rPr>
          <w:color w:val="000000"/>
        </w:rPr>
        <w:t>az.</w:t>
      </w:r>
    </w:p>
    <w:p w14:paraId="22F2DEB9" w14:textId="77777777" w:rsidR="0013379E" w:rsidRPr="00801183" w:rsidRDefault="0013379E" w:rsidP="00A072CA">
      <w:pPr>
        <w:spacing w:after="160"/>
        <w:rPr>
          <w:color w:val="000000"/>
        </w:rPr>
      </w:pPr>
      <w:bookmarkStart w:id="43" w:name="_DV_M118"/>
      <w:bookmarkEnd w:id="43"/>
      <w:r w:rsidRPr="00801183">
        <w:rPr>
          <w:color w:val="000000"/>
          <w:u w:val="single"/>
        </w:rPr>
        <w:t>Mois</w:t>
      </w:r>
      <w:r w:rsidRPr="00801183">
        <w:rPr>
          <w:color w:val="000000"/>
        </w:rPr>
        <w:t> : période commençant à 6 (six) heures le premier jour d'un mois calendaire donné et finissant à 6 (six) heures le premier jour du mois calendaire suivant.</w:t>
      </w:r>
    </w:p>
    <w:p w14:paraId="5A571E5F" w14:textId="64035AD8" w:rsidR="0013379E" w:rsidRPr="00801183" w:rsidRDefault="0013379E" w:rsidP="00A072CA">
      <w:pPr>
        <w:spacing w:after="160"/>
        <w:rPr>
          <w:color w:val="000000"/>
        </w:rPr>
      </w:pPr>
      <w:bookmarkStart w:id="44" w:name="_DV_M119"/>
      <w:bookmarkStart w:id="45" w:name="_Hlk5004243"/>
      <w:bookmarkEnd w:id="44"/>
      <w:r w:rsidRPr="00801183">
        <w:rPr>
          <w:color w:val="000000"/>
          <w:u w:val="single"/>
        </w:rPr>
        <w:t>Notation de Crédit Agréée</w:t>
      </w:r>
      <w:r w:rsidRPr="00801183">
        <w:rPr>
          <w:color w:val="000000"/>
        </w:rPr>
        <w:t xml:space="preserve"> : notation de crédit long terme d’au minimum A donnée par Standard &amp; </w:t>
      </w:r>
      <w:proofErr w:type="spellStart"/>
      <w:r w:rsidRPr="00801183">
        <w:rPr>
          <w:color w:val="000000"/>
        </w:rPr>
        <w:t>Poor’s</w:t>
      </w:r>
      <w:proofErr w:type="spellEnd"/>
      <w:r w:rsidRPr="00801183">
        <w:rPr>
          <w:color w:val="000000"/>
        </w:rPr>
        <w:t xml:space="preserve"> Inc. ou d’au minimum A</w:t>
      </w:r>
      <w:r w:rsidR="00694995" w:rsidRPr="00801183">
        <w:rPr>
          <w:color w:val="000000"/>
        </w:rPr>
        <w:t>2</w:t>
      </w:r>
      <w:r w:rsidRPr="00801183">
        <w:rPr>
          <w:color w:val="000000"/>
        </w:rPr>
        <w:t xml:space="preserve"> donnée par Moody’s </w:t>
      </w:r>
      <w:proofErr w:type="spellStart"/>
      <w:r w:rsidRPr="00801183">
        <w:rPr>
          <w:color w:val="000000"/>
        </w:rPr>
        <w:t>Investor</w:t>
      </w:r>
      <w:proofErr w:type="spellEnd"/>
      <w:r w:rsidRPr="00801183">
        <w:rPr>
          <w:color w:val="000000"/>
        </w:rPr>
        <w:t xml:space="preserve"> Service Inc. ou </w:t>
      </w:r>
      <w:r w:rsidR="00677C80" w:rsidRPr="00801183">
        <w:rPr>
          <w:color w:val="000000"/>
        </w:rPr>
        <w:t>au minimum</w:t>
      </w:r>
      <w:r w:rsidR="00B50200" w:rsidRPr="00801183">
        <w:rPr>
          <w:color w:val="000000"/>
        </w:rPr>
        <w:t xml:space="preserve"> </w:t>
      </w:r>
      <w:r w:rsidR="00086E3B" w:rsidRPr="00801183">
        <w:rPr>
          <w:color w:val="000000"/>
        </w:rPr>
        <w:t>A</w:t>
      </w:r>
      <w:r w:rsidR="00836701" w:rsidRPr="00801183">
        <w:rPr>
          <w:color w:val="000000"/>
        </w:rPr>
        <w:t xml:space="preserve"> donnée </w:t>
      </w:r>
      <w:r w:rsidR="00B50200" w:rsidRPr="00801183">
        <w:rPr>
          <w:color w:val="000000"/>
        </w:rPr>
        <w:t>par Fitch</w:t>
      </w:r>
      <w:r w:rsidR="00E82B10" w:rsidRPr="00801183">
        <w:rPr>
          <w:color w:val="000000"/>
        </w:rPr>
        <w:t xml:space="preserve"> </w:t>
      </w:r>
      <w:proofErr w:type="spellStart"/>
      <w:r w:rsidR="00E82B10" w:rsidRPr="00801183">
        <w:rPr>
          <w:color w:val="000000"/>
        </w:rPr>
        <w:t>Inc</w:t>
      </w:r>
      <w:proofErr w:type="spellEnd"/>
      <w:r w:rsidR="005F5284" w:rsidRPr="00801183">
        <w:rPr>
          <w:color w:val="000000"/>
        </w:rPr>
        <w:t xml:space="preserve"> </w:t>
      </w:r>
      <w:r w:rsidR="005815CD" w:rsidRPr="00801183">
        <w:rPr>
          <w:color w:val="000000"/>
        </w:rPr>
        <w:t xml:space="preserve">ou </w:t>
      </w:r>
      <w:r w:rsidR="00BB5F4B" w:rsidRPr="00801183">
        <w:rPr>
          <w:color w:val="000000"/>
        </w:rPr>
        <w:t>notation équivalente donnée par une autre agence de notation de crédit de renommée internationale et approuvée par le Distributeur</w:t>
      </w:r>
      <w:r w:rsidR="00355BCA" w:rsidRPr="00801183">
        <w:rPr>
          <w:color w:val="000000"/>
        </w:rPr>
        <w:t xml:space="preserve"> </w:t>
      </w:r>
      <w:r w:rsidR="005F5284" w:rsidRPr="00801183">
        <w:rPr>
          <w:color w:val="000000"/>
        </w:rPr>
        <w:t xml:space="preserve">ou </w:t>
      </w:r>
      <w:r w:rsidR="007F184A" w:rsidRPr="00801183">
        <w:rPr>
          <w:color w:val="000000"/>
        </w:rPr>
        <w:t>c</w:t>
      </w:r>
      <w:r w:rsidR="00081FEF" w:rsidRPr="00801183">
        <w:rPr>
          <w:color w:val="000000"/>
        </w:rPr>
        <w:t>otation</w:t>
      </w:r>
      <w:r w:rsidR="007F184A" w:rsidRPr="00801183">
        <w:rPr>
          <w:color w:val="000000"/>
        </w:rPr>
        <w:t xml:space="preserve"> de crédit</w:t>
      </w:r>
      <w:r w:rsidR="00694995" w:rsidRPr="00801183">
        <w:rPr>
          <w:color w:val="000000"/>
        </w:rPr>
        <w:t xml:space="preserve"> de la Banque de France </w:t>
      </w:r>
      <w:r w:rsidR="00694995" w:rsidRPr="00801183">
        <w:rPr>
          <w:i/>
          <w:iCs/>
          <w:color w:val="000000"/>
        </w:rPr>
        <w:t xml:space="preserve">a minima </w:t>
      </w:r>
      <w:r w:rsidR="00A06975" w:rsidRPr="00801183">
        <w:rPr>
          <w:color w:val="000000"/>
        </w:rPr>
        <w:t>1</w:t>
      </w:r>
      <w:proofErr w:type="gramStart"/>
      <w:r w:rsidR="00A06975" w:rsidRPr="00801183">
        <w:rPr>
          <w:color w:val="000000"/>
        </w:rPr>
        <w:t>-</w:t>
      </w:r>
      <w:r w:rsidR="00694995" w:rsidRPr="00801183">
        <w:rPr>
          <w:i/>
          <w:iCs/>
          <w:color w:val="000000"/>
        </w:rPr>
        <w:t xml:space="preserve"> </w:t>
      </w:r>
      <w:r w:rsidR="00081FEF" w:rsidRPr="00801183">
        <w:rPr>
          <w:color w:val="000000"/>
        </w:rPr>
        <w:t xml:space="preserve"> </w:t>
      </w:r>
      <w:r w:rsidR="00694995" w:rsidRPr="00801183">
        <w:rPr>
          <w:color w:val="000000"/>
        </w:rPr>
        <w:t>ou</w:t>
      </w:r>
      <w:proofErr w:type="gramEnd"/>
      <w:r w:rsidR="00694995" w:rsidRPr="00801183">
        <w:rPr>
          <w:color w:val="000000"/>
        </w:rPr>
        <w:t xml:space="preserve"> plus favorable.</w:t>
      </w:r>
    </w:p>
    <w:p w14:paraId="5B350112" w14:textId="77777777" w:rsidR="003C769B" w:rsidRPr="00801183" w:rsidRDefault="0013379E" w:rsidP="00A072CA">
      <w:pPr>
        <w:spacing w:after="160"/>
        <w:rPr>
          <w:color w:val="000000"/>
          <w:u w:val="single"/>
        </w:rPr>
      </w:pPr>
      <w:bookmarkStart w:id="46" w:name="_DV_M120"/>
      <w:bookmarkStart w:id="47" w:name="_Hlk45007666"/>
      <w:bookmarkEnd w:id="45"/>
      <w:bookmarkEnd w:id="46"/>
      <w:r w:rsidRPr="00801183">
        <w:rPr>
          <w:color w:val="000000"/>
          <w:u w:val="single"/>
        </w:rPr>
        <w:t>Opérateur Prudent et Raisonnable</w:t>
      </w:r>
      <w:r w:rsidRPr="00801183">
        <w:rPr>
          <w:color w:val="000000"/>
        </w:rPr>
        <w:t> : personne agissant de bonne foi dans l'intention d'exécuter ses obligations contractuelles et qui pour ce faire met en œuvre les compétences, l'application, la prudence et la prévoyance qui sont raisonnablement et habituellement mises en œuvre par un opérateur compétent et expérimenté agissant conformément aux lois et réglementations dans des circonstances et des conditions similaires.</w:t>
      </w:r>
      <w:bookmarkStart w:id="48" w:name="_DV_M121"/>
      <w:bookmarkEnd w:id="47"/>
      <w:bookmarkEnd w:id="48"/>
    </w:p>
    <w:p w14:paraId="1B76F239" w14:textId="7AEC87E1" w:rsidR="0013379E" w:rsidRPr="00801183" w:rsidRDefault="0013379E" w:rsidP="00A072CA">
      <w:pPr>
        <w:spacing w:after="160"/>
        <w:rPr>
          <w:color w:val="000000"/>
        </w:rPr>
      </w:pPr>
      <w:r w:rsidRPr="00801183">
        <w:rPr>
          <w:color w:val="000000"/>
          <w:u w:val="single"/>
        </w:rPr>
        <w:t>Option Tarifaire</w:t>
      </w:r>
      <w:r w:rsidRPr="00801183">
        <w:rPr>
          <w:color w:val="000000"/>
        </w:rPr>
        <w:t xml:space="preserve"> : le </w:t>
      </w:r>
      <w:bookmarkStart w:id="49" w:name="_DV_M122"/>
      <w:bookmarkStart w:id="50" w:name="_DV_M123"/>
      <w:bookmarkEnd w:id="49"/>
      <w:bookmarkEnd w:id="50"/>
      <w:r w:rsidR="00E90072" w:rsidRPr="00801183">
        <w:rPr>
          <w:color w:val="000000"/>
        </w:rPr>
        <w:t>Tarif d’Utilisation des Réseaux de Distribution</w:t>
      </w:r>
      <w:r w:rsidRPr="00801183">
        <w:rPr>
          <w:color w:val="000000"/>
        </w:rPr>
        <w:t xml:space="preserve"> comprend quatre options principales : (i) trois options sans souscription dites « T1 », « T2 » et « T3 », de type binôme, comprenant chacune un Abonnement Annuel et un terme proportionnel aux Quantités Livrées et (ii) une option</w:t>
      </w:r>
      <w:bookmarkStart w:id="51" w:name="_DV_C6"/>
      <w:r w:rsidRPr="00801183">
        <w:rPr>
          <w:color w:val="000000"/>
        </w:rPr>
        <w:t xml:space="preserve"> à souscription dite</w:t>
      </w:r>
      <w:bookmarkStart w:id="52" w:name="_DV_M124"/>
      <w:bookmarkEnd w:id="51"/>
      <w:bookmarkEnd w:id="52"/>
      <w:r w:rsidRPr="00801183">
        <w:rPr>
          <w:color w:val="000000"/>
        </w:rPr>
        <w:t xml:space="preserve"> « T4 » de type </w:t>
      </w:r>
      <w:r w:rsidR="00C825C0" w:rsidRPr="00801183">
        <w:rPr>
          <w:color w:val="000000"/>
        </w:rPr>
        <w:t>quadrinôme</w:t>
      </w:r>
      <w:r w:rsidRPr="00801183">
        <w:rPr>
          <w:color w:val="000000"/>
        </w:rPr>
        <w:t xml:space="preserve">, comprenant un Abonnement Annuel, </w:t>
      </w:r>
      <w:r w:rsidR="00897B6D" w:rsidRPr="00801183">
        <w:rPr>
          <w:color w:val="000000"/>
        </w:rPr>
        <w:t>deux termes proportionnels</w:t>
      </w:r>
      <w:r w:rsidRPr="00801183">
        <w:rPr>
          <w:color w:val="000000"/>
        </w:rPr>
        <w:t xml:space="preserve"> à la capacité journalière souscrite et un terme proportionnel aux Quantités Livrées. Il existe également une option « TP » à souscription dite « Tarif de Proximité », comprenant un Abonnement Annuel, un terme proportionnel à la capacité journalière souscrite et un terme proportionnel à la distance à vol d’oiseau au réseau de transport le plus proche. </w:t>
      </w:r>
      <w:bookmarkStart w:id="53" w:name="_DV_M125"/>
      <w:bookmarkEnd w:id="53"/>
      <w:r w:rsidR="001341E7" w:rsidRPr="00801183">
        <w:rPr>
          <w:b/>
          <w:color w:val="FF0000"/>
        </w:rPr>
        <w:t>[</w:t>
      </w:r>
      <w:proofErr w:type="gramStart"/>
      <w:r w:rsidR="001341E7" w:rsidRPr="00801183">
        <w:rPr>
          <w:b/>
          <w:color w:val="FF0000"/>
        </w:rPr>
        <w:t>option</w:t>
      </w:r>
      <w:proofErr w:type="gramEnd"/>
      <w:r w:rsidR="001341E7" w:rsidRPr="00801183">
        <w:rPr>
          <w:b/>
          <w:color w:val="FF0000"/>
        </w:rPr>
        <w:t> :</w:t>
      </w:r>
      <w:r w:rsidR="000201D6" w:rsidRPr="00801183">
        <w:rPr>
          <w:color w:val="FF0000"/>
        </w:rPr>
        <w:t xml:space="preserve"> </w:t>
      </w:r>
      <w:r w:rsidRPr="00801183">
        <w:rPr>
          <w:color w:val="000000"/>
        </w:rPr>
        <w:t xml:space="preserve">Enfin, une option « TF » dite « Tarif Forfaitaire » existe </w:t>
      </w:r>
      <w:r w:rsidRPr="00801183">
        <w:rPr>
          <w:color w:val="000000"/>
        </w:rPr>
        <w:lastRenderedPageBreak/>
        <w:t>pour certaines situations exceptionnelles (installations non équipées de compteur individuel).</w:t>
      </w:r>
      <w:r w:rsidR="001341E7" w:rsidRPr="00801183">
        <w:rPr>
          <w:b/>
          <w:color w:val="FF0000"/>
        </w:rPr>
        <w:t>]</w:t>
      </w:r>
      <w:r w:rsidRPr="00801183">
        <w:rPr>
          <w:color w:val="000000"/>
        </w:rPr>
        <w:t xml:space="preserve"> L’option tarifaire est choisie par le Fournisseur conformément </w:t>
      </w:r>
      <w:r w:rsidR="00C13447" w:rsidRPr="00801183">
        <w:rPr>
          <w:color w:val="000000"/>
        </w:rPr>
        <w:t xml:space="preserve">aux dispositions de </w:t>
      </w:r>
      <w:r w:rsidRPr="00801183">
        <w:rPr>
          <w:color w:val="000000"/>
        </w:rPr>
        <w:t>l’</w:t>
      </w:r>
      <w:r w:rsidR="008D71BC" w:rsidRPr="00801183">
        <w:rPr>
          <w:color w:val="000000"/>
        </w:rPr>
        <w:t>article 5</w:t>
      </w:r>
      <w:r w:rsidRPr="00801183">
        <w:rPr>
          <w:color w:val="000000"/>
        </w:rPr>
        <w:t xml:space="preserve"> des Conditions Générales.</w:t>
      </w:r>
    </w:p>
    <w:p w14:paraId="31F38A6C" w14:textId="70ECD70D" w:rsidR="0013379E" w:rsidRPr="00801183" w:rsidRDefault="0013379E" w:rsidP="00A072CA">
      <w:pPr>
        <w:spacing w:after="160"/>
        <w:rPr>
          <w:color w:val="000000"/>
        </w:rPr>
      </w:pPr>
      <w:bookmarkStart w:id="54" w:name="_DV_M126"/>
      <w:bookmarkEnd w:id="54"/>
      <w:r w:rsidRPr="00801183">
        <w:rPr>
          <w:color w:val="000000"/>
          <w:u w:val="single"/>
        </w:rPr>
        <w:t>Partie</w:t>
      </w:r>
      <w:r w:rsidRPr="00801183">
        <w:rPr>
          <w:color w:val="000000"/>
        </w:rPr>
        <w:t> : l'une quelconque des parties au Contrat.</w:t>
      </w:r>
    </w:p>
    <w:p w14:paraId="3F0434F2" w14:textId="3CFFFE5B" w:rsidR="00A006A1" w:rsidRPr="00801183" w:rsidRDefault="000E0508" w:rsidP="00A072CA">
      <w:pPr>
        <w:spacing w:after="160"/>
        <w:rPr>
          <w:color w:val="000000"/>
        </w:rPr>
      </w:pPr>
      <w:r w:rsidRPr="00801183">
        <w:rPr>
          <w:color w:val="000000"/>
        </w:rPr>
        <w:t xml:space="preserve">La Période Considérée peut être : le trimestre civil, le semestre civil ou l’année civile. </w:t>
      </w:r>
    </w:p>
    <w:p w14:paraId="1F6FF64B" w14:textId="77777777" w:rsidR="0013379E" w:rsidRPr="00801183" w:rsidRDefault="0013379E" w:rsidP="00A072CA">
      <w:pPr>
        <w:spacing w:after="160"/>
        <w:rPr>
          <w:color w:val="000000"/>
        </w:rPr>
      </w:pPr>
      <w:bookmarkStart w:id="55" w:name="_DV_M127"/>
      <w:bookmarkEnd w:id="55"/>
      <w:r w:rsidRPr="00801183">
        <w:rPr>
          <w:color w:val="000000"/>
          <w:u w:val="single"/>
        </w:rPr>
        <w:t>Période de Validité</w:t>
      </w:r>
      <w:r w:rsidRPr="00801183">
        <w:rPr>
          <w:color w:val="000000"/>
        </w:rPr>
        <w:t> : période commençant à la Date de Début de Validité et se terminant à la Date de Fin de Validité. Sa durée initiale est d’une année à compter de la date de premier Rattachement.</w:t>
      </w:r>
    </w:p>
    <w:p w14:paraId="25484E93" w14:textId="26F233EE" w:rsidR="0013379E" w:rsidRPr="00801183" w:rsidRDefault="008307E2" w:rsidP="00A072CA">
      <w:pPr>
        <w:spacing w:after="160"/>
        <w:rPr>
          <w:color w:val="000000"/>
          <w:u w:val="single"/>
        </w:rPr>
      </w:pPr>
      <w:bookmarkStart w:id="56" w:name="_DV_M128"/>
      <w:bookmarkEnd w:id="56"/>
      <w:r w:rsidRPr="00801183">
        <w:rPr>
          <w:b/>
          <w:bCs/>
          <w:color w:val="FF0000"/>
          <w:u w:val="single"/>
        </w:rPr>
        <w:t>[</w:t>
      </w:r>
      <w:proofErr w:type="gramStart"/>
      <w:r w:rsidRPr="00801183">
        <w:rPr>
          <w:b/>
          <w:bCs/>
          <w:color w:val="FF0000"/>
          <w:u w:val="single"/>
        </w:rPr>
        <w:t>option</w:t>
      </w:r>
      <w:proofErr w:type="gramEnd"/>
      <w:r w:rsidRPr="00801183">
        <w:rPr>
          <w:b/>
          <w:bCs/>
          <w:color w:val="FF0000"/>
          <w:u w:val="single"/>
        </w:rPr>
        <w:t xml:space="preserve"> : </w:t>
      </w:r>
      <w:r w:rsidR="0013379E" w:rsidRPr="00801183">
        <w:rPr>
          <w:color w:val="000000"/>
          <w:u w:val="single"/>
        </w:rPr>
        <w:t>Pertes et Différences Diverses de l’Année N</w:t>
      </w:r>
      <w:r w:rsidR="0013379E" w:rsidRPr="00801183">
        <w:rPr>
          <w:color w:val="000000"/>
        </w:rPr>
        <w:t> :</w:t>
      </w:r>
      <w:r w:rsidR="00B2336B" w:rsidRPr="00801183">
        <w:rPr>
          <w:color w:val="000000"/>
        </w:rPr>
        <w:t xml:space="preserve"> différence entre les quantités d’énergies livrées par les transporteurs et les producteurs de biométhane au réseau public de Distribution et les Quantités Livrées</w:t>
      </w:r>
      <w:r w:rsidR="0013379E" w:rsidRPr="00801183">
        <w:rPr>
          <w:color w:val="000000"/>
        </w:rPr>
        <w:t>.</w:t>
      </w:r>
      <w:r w:rsidRPr="00801183">
        <w:rPr>
          <w:b/>
          <w:bCs/>
          <w:color w:val="FF0000"/>
        </w:rPr>
        <w:t>]</w:t>
      </w:r>
      <w:r w:rsidR="0013379E" w:rsidRPr="00801183">
        <w:rPr>
          <w:color w:val="000000"/>
          <w:u w:val="single"/>
        </w:rPr>
        <w:t xml:space="preserve"> </w:t>
      </w:r>
    </w:p>
    <w:p w14:paraId="7A331D58" w14:textId="429B6151" w:rsidR="00A006A1" w:rsidRPr="00801183" w:rsidRDefault="000E0508" w:rsidP="00A072CA">
      <w:pPr>
        <w:spacing w:after="160"/>
        <w:rPr>
          <w:color w:val="000000"/>
          <w:u w:val="single"/>
        </w:rPr>
      </w:pPr>
      <w:r w:rsidRPr="00801183">
        <w:rPr>
          <w:color w:val="000000"/>
          <w:u w:val="single"/>
        </w:rPr>
        <w:t>Plate-Forme </w:t>
      </w:r>
      <w:r w:rsidRPr="00801183">
        <w:rPr>
          <w:color w:val="000000"/>
        </w:rPr>
        <w:t xml:space="preserve">: plate-forme informatique visée à l’article </w:t>
      </w:r>
      <w:r w:rsidR="000C6B63" w:rsidRPr="00801183">
        <w:rPr>
          <w:color w:val="000000"/>
        </w:rPr>
        <w:t>16</w:t>
      </w:r>
      <w:r w:rsidRPr="00801183">
        <w:rPr>
          <w:color w:val="000000"/>
        </w:rPr>
        <w:t xml:space="preserve">.6 (ii) mise à la disposition du Fournisseur par </w:t>
      </w:r>
      <w:r w:rsidR="003A251C" w:rsidRPr="00801183">
        <w:rPr>
          <w:color w:val="000000"/>
        </w:rPr>
        <w:t>l</w:t>
      </w:r>
      <w:r w:rsidR="0078263B" w:rsidRPr="00801183">
        <w:rPr>
          <w:color w:val="000000"/>
        </w:rPr>
        <w:t xml:space="preserve">e </w:t>
      </w:r>
      <w:r w:rsidR="0054003B" w:rsidRPr="00801183">
        <w:rPr>
          <w:color w:val="000000"/>
        </w:rPr>
        <w:t>Distributeur afin</w:t>
      </w:r>
      <w:r w:rsidRPr="00801183">
        <w:rPr>
          <w:color w:val="000000"/>
        </w:rPr>
        <w:t xml:space="preserve"> que le Fournisseur puisse y déposer la ou les Pièces Justificatives requises pour le remboursement des Créances Acheminement </w:t>
      </w:r>
      <w:r w:rsidR="00E27075" w:rsidRPr="00801183">
        <w:rPr>
          <w:color w:val="000000"/>
        </w:rPr>
        <w:t xml:space="preserve">du </w:t>
      </w:r>
      <w:r w:rsidR="00FE045A" w:rsidRPr="00801183">
        <w:rPr>
          <w:color w:val="000000"/>
        </w:rPr>
        <w:t xml:space="preserve">Client </w:t>
      </w:r>
      <w:r w:rsidRPr="00801183">
        <w:rPr>
          <w:color w:val="000000"/>
        </w:rPr>
        <w:t>Irrécouvrables dans les conditions de l’article 1</w:t>
      </w:r>
      <w:r w:rsidR="00FE045A" w:rsidRPr="00801183">
        <w:rPr>
          <w:color w:val="000000"/>
        </w:rPr>
        <w:t>6</w:t>
      </w:r>
      <w:r w:rsidR="003A251C" w:rsidRPr="00801183">
        <w:rPr>
          <w:color w:val="000000"/>
        </w:rPr>
        <w:t>.</w:t>
      </w:r>
      <w:r w:rsidR="0064181B" w:rsidRPr="00801183">
        <w:rPr>
          <w:color w:val="000000"/>
        </w:rPr>
        <w:t xml:space="preserve"> </w:t>
      </w:r>
      <w:r w:rsidR="00557A29" w:rsidRPr="00801183">
        <w:rPr>
          <w:color w:val="000000"/>
        </w:rPr>
        <w:t xml:space="preserve">Dans le cas où le Distributeur n’a pas de plate-forme, </w:t>
      </w:r>
      <w:r w:rsidR="001872B3" w:rsidRPr="00801183">
        <w:rPr>
          <w:color w:val="000000"/>
        </w:rPr>
        <w:t xml:space="preserve">le Fournisseur transmet au Distributeur, la </w:t>
      </w:r>
      <w:r w:rsidR="0054003B" w:rsidRPr="00801183">
        <w:rPr>
          <w:color w:val="000000"/>
        </w:rPr>
        <w:t>ou les Pièces Justificatives par messagerie électronique</w:t>
      </w:r>
      <w:r w:rsidRPr="00801183">
        <w:rPr>
          <w:color w:val="000000"/>
        </w:rPr>
        <w:t>.</w:t>
      </w:r>
    </w:p>
    <w:p w14:paraId="15F9ACD0" w14:textId="082D84E4" w:rsidR="0013379E" w:rsidRPr="00801183" w:rsidRDefault="0013379E" w:rsidP="00A072CA">
      <w:pPr>
        <w:spacing w:after="160"/>
        <w:rPr>
          <w:color w:val="000000"/>
        </w:rPr>
      </w:pPr>
      <w:r w:rsidRPr="00801183">
        <w:rPr>
          <w:color w:val="000000"/>
          <w:u w:val="single"/>
        </w:rPr>
        <w:t>Point de Comptage et d’Estimation (PCE)</w:t>
      </w:r>
      <w:r w:rsidRPr="00801183">
        <w:rPr>
          <w:color w:val="000000"/>
        </w:rPr>
        <w:t xml:space="preserve"> : point physique d’un Poste de Livraison auquel est associée une Quantité Acheminée et où est placé, sauf cas particulier, le Dispositif Local de Mesurage. </w:t>
      </w:r>
      <w:r w:rsidR="00BC0A3C" w:rsidRPr="00801183">
        <w:rPr>
          <w:b/>
          <w:color w:val="FF0000"/>
        </w:rPr>
        <w:t>[</w:t>
      </w:r>
      <w:proofErr w:type="gramStart"/>
      <w:r w:rsidR="00BC0A3C" w:rsidRPr="00801183">
        <w:rPr>
          <w:b/>
          <w:color w:val="FF0000"/>
        </w:rPr>
        <w:t>option</w:t>
      </w:r>
      <w:proofErr w:type="gramEnd"/>
      <w:r w:rsidR="00BC0A3C" w:rsidRPr="00801183">
        <w:rPr>
          <w:b/>
          <w:color w:val="FF0000"/>
        </w:rPr>
        <w:t> :</w:t>
      </w:r>
      <w:r w:rsidR="006F7E4C" w:rsidRPr="00801183">
        <w:rPr>
          <w:color w:val="FF0000"/>
        </w:rPr>
        <w:t xml:space="preserve"> </w:t>
      </w:r>
      <w:r w:rsidR="006F7E4C" w:rsidRPr="00801183">
        <w:t>P</w:t>
      </w:r>
      <w:r w:rsidRPr="00801183">
        <w:rPr>
          <w:color w:val="000000"/>
        </w:rPr>
        <w:t>ar exception, dans un cas d’un immeuble ou d’un ensemble immobilier dont les logements alimentés ne sont pas équipés de compteur individuel (forfait-cuisine collectif), le PCE est un point contractuel qui regroupe l’ensemble des installations alimentées et auquel est associée de façon globale la totalité des Quantités Acheminées aux différents logements concernés.</w:t>
      </w:r>
      <w:r w:rsidR="00BC0A3C" w:rsidRPr="00801183">
        <w:rPr>
          <w:b/>
          <w:color w:val="FF0000"/>
        </w:rPr>
        <w:t>]</w:t>
      </w:r>
    </w:p>
    <w:p w14:paraId="26675426" w14:textId="1517FA7B" w:rsidR="0013379E" w:rsidRPr="00801183" w:rsidRDefault="0013379E" w:rsidP="00A072CA">
      <w:pPr>
        <w:spacing w:after="160"/>
        <w:rPr>
          <w:color w:val="000000"/>
        </w:rPr>
      </w:pPr>
      <w:bookmarkStart w:id="57" w:name="_DV_M129"/>
      <w:bookmarkEnd w:id="57"/>
      <w:r w:rsidRPr="00801183">
        <w:rPr>
          <w:color w:val="000000"/>
          <w:u w:val="single"/>
        </w:rPr>
        <w:t>Point d’Interface Transport / Distribution (PITD)</w:t>
      </w:r>
      <w:r w:rsidRPr="00801183">
        <w:rPr>
          <w:color w:val="000000"/>
        </w:rPr>
        <w:t xml:space="preserve"> : point contractuel depuis lequel le Distributeur achemine du Gaz en exécution du Contrat. Il correspond, sauf mention expresse contraire, à un poste de </w:t>
      </w:r>
      <w:r w:rsidR="00C61DBB" w:rsidRPr="00801183">
        <w:rPr>
          <w:color w:val="000000"/>
        </w:rPr>
        <w:t>Livraison</w:t>
      </w:r>
      <w:r w:rsidRPr="00801183">
        <w:rPr>
          <w:color w:val="000000"/>
        </w:rPr>
        <w:t xml:space="preserve"> entre le Réseau de Transport et le Réseau de Distribution. Quand le Réseau de Distribution est maillé, la notion de Point d’Interface Transport / Distribution doit se comprendre comme l’ensemble des postes du Réseau de Transport qui alimente ce réseau maillé.</w:t>
      </w:r>
    </w:p>
    <w:p w14:paraId="6513EC33" w14:textId="34174D51" w:rsidR="0013379E" w:rsidRPr="00801183" w:rsidRDefault="0013379E" w:rsidP="00A072CA">
      <w:pPr>
        <w:spacing w:after="160"/>
        <w:rPr>
          <w:color w:val="000000"/>
        </w:rPr>
      </w:pPr>
      <w:bookmarkStart w:id="58" w:name="_DV_M130"/>
      <w:bookmarkEnd w:id="58"/>
      <w:r w:rsidRPr="00801183">
        <w:rPr>
          <w:color w:val="000000"/>
          <w:u w:val="single"/>
        </w:rPr>
        <w:t>Point de Livraison (PDL)</w:t>
      </w:r>
      <w:r w:rsidRPr="00801183">
        <w:rPr>
          <w:color w:val="000000"/>
        </w:rPr>
        <w:t xml:space="preserve"> : </w:t>
      </w:r>
      <w:r w:rsidR="003613C9" w:rsidRPr="00801183">
        <w:rPr>
          <w:color w:val="000000"/>
        </w:rPr>
        <w:t>point où le Distributeur livre du Gaz au Client en application des Conditions de Distribution. Le Point de Livraison est la bride aval du Poste de Livraison ou, en cas d’absence de Poste de Livraison, la bride aval du Compteur ou, en cas d’absence de Compteur individuel, le raccordement aval du robinet de coupure individuel</w:t>
      </w:r>
      <w:r w:rsidR="003613C9" w:rsidRPr="00801183">
        <w:rPr>
          <w:color w:val="FF0000"/>
        </w:rPr>
        <w:t>. [</w:t>
      </w:r>
      <w:proofErr w:type="gramStart"/>
      <w:r w:rsidR="003613C9" w:rsidRPr="00801183">
        <w:rPr>
          <w:color w:val="FF0000"/>
        </w:rPr>
        <w:t>option</w:t>
      </w:r>
      <w:proofErr w:type="gramEnd"/>
      <w:r w:rsidR="003613C9" w:rsidRPr="00801183">
        <w:rPr>
          <w:color w:val="FF0000"/>
        </w:rPr>
        <w:t xml:space="preserve"> </w:t>
      </w:r>
      <w:r w:rsidR="003613C9" w:rsidRPr="00801183">
        <w:rPr>
          <w:color w:val="000000"/>
        </w:rPr>
        <w:t>: Pour les établissements industriels, tertiaires ou recevant du public, le Point de Livraison peut également être matérialisé par l’organe de coupure générale</w:t>
      </w:r>
      <w:r w:rsidR="003613C9" w:rsidRPr="00801183">
        <w:rPr>
          <w:color w:val="FF0000"/>
        </w:rPr>
        <w:t>].</w:t>
      </w:r>
      <w:r w:rsidR="003613C9" w:rsidRPr="00801183">
        <w:rPr>
          <w:color w:val="000000"/>
        </w:rPr>
        <w:t xml:space="preserve"> Dans les relations contractuelles avec </w:t>
      </w:r>
      <w:r w:rsidR="00355BCA" w:rsidRPr="00801183">
        <w:rPr>
          <w:color w:val="000000"/>
        </w:rPr>
        <w:t>le</w:t>
      </w:r>
      <w:r w:rsidR="003613C9" w:rsidRPr="00801183">
        <w:rPr>
          <w:color w:val="000000"/>
        </w:rPr>
        <w:t xml:space="preserve"> Fournisseur, le Point de Livraison est généralement désigné sous le terme de PCE (Point de Comptage et d’Estimation).</w:t>
      </w:r>
    </w:p>
    <w:p w14:paraId="2819CE28" w14:textId="6B759D13" w:rsidR="00124424" w:rsidRPr="00801183" w:rsidRDefault="00124424" w:rsidP="00A072CA">
      <w:pPr>
        <w:spacing w:after="160"/>
        <w:rPr>
          <w:color w:val="000000"/>
          <w:u w:val="single"/>
        </w:rPr>
      </w:pPr>
      <w:bookmarkStart w:id="59" w:name="_DV_M131"/>
      <w:bookmarkEnd w:id="59"/>
      <w:r w:rsidRPr="00801183">
        <w:rPr>
          <w:color w:val="000000"/>
          <w:u w:val="single"/>
        </w:rPr>
        <w:t xml:space="preserve">Point Physique d’injection </w:t>
      </w:r>
      <w:r w:rsidRPr="00801183">
        <w:rPr>
          <w:color w:val="000000"/>
        </w:rPr>
        <w:t xml:space="preserve">: point du Réseau de Distribution où le </w:t>
      </w:r>
      <w:r w:rsidR="0083006F" w:rsidRPr="00801183">
        <w:rPr>
          <w:color w:val="000000"/>
        </w:rPr>
        <w:t>G</w:t>
      </w:r>
      <w:r w:rsidRPr="00801183">
        <w:rPr>
          <w:color w:val="000000"/>
        </w:rPr>
        <w:t xml:space="preserve">az est injecté en application d’un contrat d’injection entre le producteur de </w:t>
      </w:r>
      <w:r w:rsidR="0083006F" w:rsidRPr="00801183">
        <w:rPr>
          <w:color w:val="000000"/>
        </w:rPr>
        <w:t>G</w:t>
      </w:r>
      <w:r w:rsidRPr="00801183">
        <w:rPr>
          <w:color w:val="000000"/>
        </w:rPr>
        <w:t>az et le Distributeur.</w:t>
      </w:r>
    </w:p>
    <w:p w14:paraId="48595BC9" w14:textId="6B55D212" w:rsidR="0013379E" w:rsidRPr="00801183" w:rsidRDefault="0013379E" w:rsidP="00A072CA">
      <w:pPr>
        <w:spacing w:after="160"/>
        <w:rPr>
          <w:color w:val="000000"/>
        </w:rPr>
      </w:pPr>
      <w:r w:rsidRPr="00801183">
        <w:rPr>
          <w:color w:val="000000"/>
          <w:u w:val="single"/>
        </w:rPr>
        <w:t>Poste de Livraison</w:t>
      </w:r>
      <w:r w:rsidRPr="00801183">
        <w:rPr>
          <w:color w:val="000000"/>
        </w:rPr>
        <w:t> : installation située à l'extrémité aval du Réseau de Distribution, assurant généralement les fonctions de détente, de régulation de pression</w:t>
      </w:r>
      <w:r w:rsidR="007A5529" w:rsidRPr="00801183">
        <w:rPr>
          <w:color w:val="000000"/>
        </w:rPr>
        <w:t>,</w:t>
      </w:r>
      <w:r w:rsidRPr="00801183">
        <w:rPr>
          <w:color w:val="000000"/>
        </w:rPr>
        <w:t xml:space="preserve"> </w:t>
      </w:r>
      <w:r w:rsidR="007A5529" w:rsidRPr="00801183">
        <w:rPr>
          <w:color w:val="000000"/>
        </w:rPr>
        <w:t>ainsi que la mesure, le calcul et la télétransmission d’éléments permettant de déterminer les Quantités Livrées au Point de Livraison.</w:t>
      </w:r>
      <w:r w:rsidR="0007629D" w:rsidRPr="00801183">
        <w:rPr>
          <w:color w:val="000000"/>
        </w:rPr>
        <w:t xml:space="preserve"> </w:t>
      </w:r>
      <w:r w:rsidR="007A5529" w:rsidRPr="00801183">
        <w:rPr>
          <w:color w:val="000000"/>
        </w:rPr>
        <w:t>L</w:t>
      </w:r>
      <w:r w:rsidRPr="00801183">
        <w:rPr>
          <w:color w:val="000000"/>
        </w:rPr>
        <w:t xml:space="preserve">e Poste de Livraison peut dans certains cas se composer du seul </w:t>
      </w:r>
      <w:r w:rsidR="00C13447" w:rsidRPr="00801183">
        <w:rPr>
          <w:color w:val="000000"/>
        </w:rPr>
        <w:t>C</w:t>
      </w:r>
      <w:r w:rsidRPr="00801183">
        <w:rPr>
          <w:color w:val="000000"/>
        </w:rPr>
        <w:t>ompteur.</w:t>
      </w:r>
    </w:p>
    <w:p w14:paraId="27230025" w14:textId="13C081D7" w:rsidR="0013379E" w:rsidRPr="00801183" w:rsidRDefault="0013379E" w:rsidP="00A072CA">
      <w:pPr>
        <w:spacing w:after="160"/>
        <w:rPr>
          <w:color w:val="000000"/>
        </w:rPr>
      </w:pPr>
      <w:bookmarkStart w:id="60" w:name="_DV_M132"/>
      <w:bookmarkEnd w:id="60"/>
      <w:r w:rsidRPr="00801183">
        <w:rPr>
          <w:color w:val="000000"/>
          <w:u w:val="single"/>
        </w:rPr>
        <w:t>Pouvoir Calorifique Supérieur ou PCS</w:t>
      </w:r>
      <w:r w:rsidRPr="00801183">
        <w:rPr>
          <w:color w:val="000000"/>
        </w:rPr>
        <w:t xml:space="preserve"> : quantité de chaleur qui serait dégagée par la combustion complète </w:t>
      </w:r>
      <w:proofErr w:type="gramStart"/>
      <w:r w:rsidRPr="00801183">
        <w:rPr>
          <w:color w:val="000000"/>
        </w:rPr>
        <w:t>de un</w:t>
      </w:r>
      <w:proofErr w:type="gramEnd"/>
      <w:r w:rsidRPr="00801183">
        <w:rPr>
          <w:color w:val="000000"/>
        </w:rPr>
        <w:t xml:space="preserve"> m3(n) de </w:t>
      </w:r>
      <w:r w:rsidR="00CF4608" w:rsidRPr="00801183">
        <w:rPr>
          <w:color w:val="000000"/>
        </w:rPr>
        <w:t>Gaz</w:t>
      </w:r>
      <w:r w:rsidRPr="00801183">
        <w:rPr>
          <w:color w:val="000000"/>
        </w:rPr>
        <w:t xml:space="preserve"> sec dans l'air à une pression constante et égale à 1,01325 bar, le </w:t>
      </w:r>
      <w:r w:rsidR="00CF4608" w:rsidRPr="00801183">
        <w:rPr>
          <w:color w:val="000000"/>
        </w:rPr>
        <w:t>Gaz</w:t>
      </w:r>
      <w:r w:rsidRPr="00801183">
        <w:rPr>
          <w:color w:val="000000"/>
        </w:rPr>
        <w:t xml:space="preserve"> et l'air étant à une température initiale de 0 (zéro) degré Celsius, tous les produits de la combustion étant ramenés à la température de 0 (zéro) degré Celsius, l'eau formée pendant la combustion étant ramenée à l'état liquide et les autres produits étant à l'état gazeux.</w:t>
      </w:r>
    </w:p>
    <w:p w14:paraId="04C941EB" w14:textId="03AC35DC" w:rsidR="0013379E" w:rsidRPr="00801183" w:rsidRDefault="0013379E" w:rsidP="00A072CA">
      <w:pPr>
        <w:spacing w:after="160"/>
        <w:rPr>
          <w:color w:val="000000"/>
        </w:rPr>
      </w:pPr>
      <w:bookmarkStart w:id="61" w:name="_DV_M133"/>
      <w:bookmarkEnd w:id="61"/>
      <w:r w:rsidRPr="00801183">
        <w:rPr>
          <w:color w:val="000000"/>
          <w:u w:val="single"/>
        </w:rPr>
        <w:t>Prestation A</w:t>
      </w:r>
      <w:r w:rsidR="007343E0" w:rsidRPr="00801183">
        <w:rPr>
          <w:color w:val="000000"/>
          <w:u w:val="single"/>
        </w:rPr>
        <w:t>nnexe</w:t>
      </w:r>
      <w:r w:rsidRPr="00801183">
        <w:rPr>
          <w:color w:val="000000"/>
        </w:rPr>
        <w:t> : prestation a</w:t>
      </w:r>
      <w:r w:rsidR="002038C8" w:rsidRPr="00801183">
        <w:rPr>
          <w:color w:val="000000"/>
        </w:rPr>
        <w:t>nnexe</w:t>
      </w:r>
      <w:r w:rsidRPr="00801183">
        <w:rPr>
          <w:color w:val="000000"/>
        </w:rPr>
        <w:t xml:space="preserve"> à la prestation d’</w:t>
      </w:r>
      <w:r w:rsidR="00C61DBB" w:rsidRPr="00801183">
        <w:rPr>
          <w:color w:val="000000"/>
        </w:rPr>
        <w:t>Acheminement</w:t>
      </w:r>
      <w:r w:rsidR="003D4AFF" w:rsidRPr="00801183">
        <w:rPr>
          <w:color w:val="000000"/>
        </w:rPr>
        <w:t xml:space="preserve"> et de </w:t>
      </w:r>
      <w:r w:rsidR="00C61DBB" w:rsidRPr="00801183">
        <w:rPr>
          <w:color w:val="000000"/>
        </w:rPr>
        <w:t>Livraison</w:t>
      </w:r>
      <w:r w:rsidRPr="00801183">
        <w:rPr>
          <w:color w:val="000000"/>
        </w:rPr>
        <w:t xml:space="preserve">, </w:t>
      </w:r>
      <w:r w:rsidR="00D84670" w:rsidRPr="00801183">
        <w:rPr>
          <w:color w:val="000000"/>
        </w:rPr>
        <w:t>prévue au Catalogue des Prestations</w:t>
      </w:r>
      <w:r w:rsidR="0020665A" w:rsidRPr="00801183">
        <w:rPr>
          <w:color w:val="000000"/>
        </w:rPr>
        <w:t xml:space="preserve"> Annexes</w:t>
      </w:r>
      <w:r w:rsidRPr="00801183">
        <w:rPr>
          <w:color w:val="000000"/>
        </w:rPr>
        <w:t>. Ces prestations peuvent être payantes ou non (cas des Prestations de Base).</w:t>
      </w:r>
      <w:r w:rsidR="00D84670" w:rsidRPr="00801183">
        <w:rPr>
          <w:rFonts w:ascii="HelveticaNeueLT Std" w:eastAsia="MS Mincho" w:hAnsi="HelveticaNeueLT Std"/>
          <w:sz w:val="21"/>
          <w:szCs w:val="21"/>
        </w:rPr>
        <w:t xml:space="preserve"> </w:t>
      </w:r>
    </w:p>
    <w:p w14:paraId="37F289DF" w14:textId="6B596DA9" w:rsidR="0013379E" w:rsidRPr="00801183" w:rsidRDefault="0013379E" w:rsidP="00A072CA">
      <w:pPr>
        <w:spacing w:after="160"/>
        <w:rPr>
          <w:color w:val="000000"/>
          <w:u w:val="single"/>
        </w:rPr>
      </w:pPr>
      <w:bookmarkStart w:id="62" w:name="_DV_M134"/>
      <w:bookmarkEnd w:id="62"/>
      <w:r w:rsidRPr="00801183">
        <w:rPr>
          <w:color w:val="000000"/>
          <w:u w:val="single"/>
        </w:rPr>
        <w:t>Prestation de Base</w:t>
      </w:r>
      <w:r w:rsidRPr="00801183">
        <w:rPr>
          <w:color w:val="000000"/>
        </w:rPr>
        <w:t xml:space="preserve"> : prestation </w:t>
      </w:r>
      <w:r w:rsidR="00D84670" w:rsidRPr="00801183">
        <w:rPr>
          <w:color w:val="000000"/>
        </w:rPr>
        <w:t>prévue au Catalogue des Prestations</w:t>
      </w:r>
      <w:r w:rsidR="0020665A" w:rsidRPr="00801183">
        <w:rPr>
          <w:color w:val="000000"/>
        </w:rPr>
        <w:t xml:space="preserve"> Annexes</w:t>
      </w:r>
      <w:r w:rsidR="00D84670" w:rsidRPr="00801183">
        <w:rPr>
          <w:color w:val="000000"/>
        </w:rPr>
        <w:t xml:space="preserve"> et </w:t>
      </w:r>
      <w:r w:rsidRPr="00801183">
        <w:rPr>
          <w:color w:val="000000"/>
        </w:rPr>
        <w:t xml:space="preserve">non facturée car couverte par le Tarif </w:t>
      </w:r>
      <w:r w:rsidR="00E90072" w:rsidRPr="00801183">
        <w:rPr>
          <w:color w:val="000000"/>
        </w:rPr>
        <w:t>d’Utilisation des Réseaux de Distribution</w:t>
      </w:r>
      <w:r w:rsidR="00FE045A" w:rsidRPr="00801183">
        <w:rPr>
          <w:color w:val="000000"/>
        </w:rPr>
        <w:t>.</w:t>
      </w:r>
      <w:r w:rsidRPr="00801183">
        <w:rPr>
          <w:color w:val="000000"/>
        </w:rPr>
        <w:t xml:space="preserve"> </w:t>
      </w:r>
    </w:p>
    <w:p w14:paraId="6E9FFE02" w14:textId="7DD018A8" w:rsidR="00D84670" w:rsidRPr="00801183" w:rsidRDefault="00D84670" w:rsidP="00A072CA">
      <w:pPr>
        <w:spacing w:after="160"/>
        <w:rPr>
          <w:color w:val="000000"/>
        </w:rPr>
      </w:pPr>
      <w:bookmarkStart w:id="63" w:name="_DV_M135"/>
      <w:bookmarkStart w:id="64" w:name="_DV_M136"/>
      <w:bookmarkStart w:id="65" w:name="_DV_M137"/>
      <w:bookmarkEnd w:id="63"/>
      <w:bookmarkEnd w:id="64"/>
      <w:bookmarkEnd w:id="65"/>
      <w:r w:rsidRPr="00801183">
        <w:rPr>
          <w:color w:val="000000"/>
          <w:u w:val="single"/>
        </w:rPr>
        <w:t>Prestations de gestion de clientèle</w:t>
      </w:r>
      <w:r w:rsidRPr="00801183">
        <w:rPr>
          <w:color w:val="000000"/>
        </w:rPr>
        <w:t> : prestations de</w:t>
      </w:r>
      <w:r w:rsidR="006F1FD1" w:rsidRPr="00801183">
        <w:rPr>
          <w:color w:val="000000"/>
        </w:rPr>
        <w:t xml:space="preserve"> facturation, d’encaissement, de recouvrement et de</w:t>
      </w:r>
      <w:r w:rsidRPr="00801183">
        <w:rPr>
          <w:color w:val="000000"/>
        </w:rPr>
        <w:t xml:space="preserve"> gestion de clientèle</w:t>
      </w:r>
      <w:r w:rsidR="00B46C7A" w:rsidRPr="00801183">
        <w:rPr>
          <w:color w:val="000000"/>
        </w:rPr>
        <w:t xml:space="preserve"> décrit en annexe F</w:t>
      </w:r>
      <w:r w:rsidRPr="00801183">
        <w:rPr>
          <w:color w:val="000000"/>
        </w:rPr>
        <w:t xml:space="preserve"> relatives à une partie de la relation contractuelle du Distributeur avec le Client concernant l’accès au Réseau de Distribution, réalisées par le Fournisseur pour le compte du Distributeur. Ces Prestations de gestion de clientèle relatives aux problématiques liées à la </w:t>
      </w:r>
      <w:r w:rsidR="00C61DBB" w:rsidRPr="00801183">
        <w:rPr>
          <w:color w:val="000000"/>
        </w:rPr>
        <w:t>Distribution</w:t>
      </w:r>
      <w:r w:rsidRPr="00801183">
        <w:rPr>
          <w:color w:val="000000"/>
        </w:rPr>
        <w:t xml:space="preserve"> de Gaz et non à la fourniture sont définies à l’Annexe </w:t>
      </w:r>
      <w:r w:rsidR="00FE045A" w:rsidRPr="00801183">
        <w:rPr>
          <w:color w:val="000000"/>
        </w:rPr>
        <w:t>F</w:t>
      </w:r>
      <w:r w:rsidRPr="00801183">
        <w:rPr>
          <w:color w:val="000000"/>
        </w:rPr>
        <w:t xml:space="preserve">. </w:t>
      </w:r>
      <w:r w:rsidRPr="00801183">
        <w:rPr>
          <w:color w:val="000000"/>
        </w:rPr>
        <w:lastRenderedPageBreak/>
        <w:t xml:space="preserve">Elles sont rémunérées par application d’une composante </w:t>
      </w:r>
      <w:r w:rsidR="0085075C" w:rsidRPr="00801183">
        <w:rPr>
          <w:color w:val="000000"/>
        </w:rPr>
        <w:t>d’accès aux</w:t>
      </w:r>
      <w:r w:rsidR="008B4F73" w:rsidRPr="00801183">
        <w:rPr>
          <w:color w:val="000000"/>
        </w:rPr>
        <w:t xml:space="preserve"> réseaux publics de distribution de </w:t>
      </w:r>
      <w:r w:rsidR="00CF4608" w:rsidRPr="00801183">
        <w:rPr>
          <w:color w:val="000000"/>
        </w:rPr>
        <w:t>Gaz</w:t>
      </w:r>
      <w:r w:rsidR="008B4F73" w:rsidRPr="00801183">
        <w:rPr>
          <w:color w:val="000000"/>
        </w:rPr>
        <w:t xml:space="preserve"> naturel </w:t>
      </w:r>
      <w:r w:rsidRPr="00801183">
        <w:rPr>
          <w:color w:val="000000"/>
        </w:rPr>
        <w:t xml:space="preserve">dans les conditions et modalités stipulées à l’Annexe </w:t>
      </w:r>
      <w:r w:rsidR="00FE045A" w:rsidRPr="00801183">
        <w:rPr>
          <w:color w:val="000000"/>
        </w:rPr>
        <w:t>F</w:t>
      </w:r>
      <w:r w:rsidRPr="00801183">
        <w:rPr>
          <w:color w:val="000000"/>
        </w:rPr>
        <w:t>. </w:t>
      </w:r>
    </w:p>
    <w:p w14:paraId="0AE0964E" w14:textId="414397B7" w:rsidR="0078127C" w:rsidRPr="00801183" w:rsidRDefault="0013379E" w:rsidP="00A072CA">
      <w:pPr>
        <w:spacing w:after="160"/>
      </w:pPr>
      <w:r w:rsidRPr="00801183">
        <w:rPr>
          <w:color w:val="000000"/>
          <w:u w:val="single"/>
        </w:rPr>
        <w:t>Prix de Compensation</w:t>
      </w:r>
      <w:r w:rsidRPr="00801183">
        <w:rPr>
          <w:color w:val="000000"/>
        </w:rPr>
        <w:t> : prix déterminé et appliqué au solde d’un Compte d’</w:t>
      </w:r>
      <w:r w:rsidR="00647846" w:rsidRPr="00801183">
        <w:rPr>
          <w:color w:val="000000"/>
        </w:rPr>
        <w:t>Écart</w:t>
      </w:r>
      <w:r w:rsidRPr="00801183">
        <w:rPr>
          <w:color w:val="000000"/>
        </w:rPr>
        <w:t xml:space="preserve"> </w:t>
      </w:r>
      <w:r w:rsidR="001722B4" w:rsidRPr="00801183">
        <w:rPr>
          <w:color w:val="000000"/>
        </w:rPr>
        <w:t>Distribution</w:t>
      </w:r>
      <w:r w:rsidR="002307C4" w:rsidRPr="00801183">
        <w:rPr>
          <w:color w:val="000000"/>
        </w:rPr>
        <w:t>,</w:t>
      </w:r>
      <w:r w:rsidR="001722B4" w:rsidRPr="00801183">
        <w:rPr>
          <w:color w:val="000000"/>
        </w:rPr>
        <w:t xml:space="preserve"> </w:t>
      </w:r>
      <w:r w:rsidR="0078127C" w:rsidRPr="00801183">
        <w:t>conformément à la procédure « Règles d'allocations des quantités aux interfaces transport Distribution » en vigueur</w:t>
      </w:r>
      <w:r w:rsidR="00FE045A" w:rsidRPr="00801183">
        <w:t>,</w:t>
      </w:r>
      <w:r w:rsidR="0078127C" w:rsidRPr="00801183">
        <w:t xml:space="preserve"> telle que publiée sur le site du GTG </w:t>
      </w:r>
      <w:r w:rsidR="006F1FD1" w:rsidRPr="00801183">
        <w:t>https://concertation.cre.fr/</w:t>
      </w:r>
      <w:hyperlink w:history="1"/>
    </w:p>
    <w:p w14:paraId="64F2E050" w14:textId="77777777" w:rsidR="0013379E" w:rsidRPr="00801183" w:rsidRDefault="0013379E" w:rsidP="00A072CA">
      <w:pPr>
        <w:spacing w:after="160"/>
        <w:rPr>
          <w:color w:val="000000"/>
        </w:rPr>
      </w:pPr>
    </w:p>
    <w:p w14:paraId="54943CD2" w14:textId="4BED9449" w:rsidR="0013379E" w:rsidRPr="00801183" w:rsidRDefault="0013379E" w:rsidP="00A072CA">
      <w:pPr>
        <w:spacing w:after="160"/>
        <w:rPr>
          <w:color w:val="000000"/>
        </w:rPr>
      </w:pPr>
      <w:bookmarkStart w:id="66" w:name="_DV_M138"/>
      <w:bookmarkEnd w:id="66"/>
      <w:r w:rsidRPr="00801183">
        <w:rPr>
          <w:color w:val="000000"/>
          <w:u w:val="single"/>
        </w:rPr>
        <w:t>Profil</w:t>
      </w:r>
      <w:r w:rsidRPr="00801183">
        <w:rPr>
          <w:color w:val="000000"/>
        </w:rPr>
        <w:t xml:space="preserve"> : courbe de répartition journalière réputée de la consommation annuelle d’un Point de Comptage et d’Estimation. Le Profil est attribué par le Distributeur. Les Profils sont utilisés notamment entre deux relevés pour estimer les quantités journalières d’un Point de Comptage et d’Estimation. La </w:t>
      </w:r>
      <w:r w:rsidR="003A3C45" w:rsidRPr="00801183">
        <w:rPr>
          <w:color w:val="000000"/>
        </w:rPr>
        <w:t xml:space="preserve">table </w:t>
      </w:r>
      <w:r w:rsidRPr="00801183">
        <w:rPr>
          <w:color w:val="000000"/>
        </w:rPr>
        <w:t xml:space="preserve">des Profils est publiée sur le site du GTG. Les règles d’attribution, l’évolution ou la contestation des Profils sont traitées </w:t>
      </w:r>
      <w:r w:rsidR="000D2C08" w:rsidRPr="00801183">
        <w:rPr>
          <w:color w:val="000000"/>
        </w:rPr>
        <w:t>par le groupe de travail dédié du GTG</w:t>
      </w:r>
      <w:r w:rsidRPr="00801183">
        <w:rPr>
          <w:color w:val="000000"/>
        </w:rPr>
        <w:t>.</w:t>
      </w:r>
    </w:p>
    <w:p w14:paraId="55EE235F" w14:textId="745EA476" w:rsidR="0013379E" w:rsidRPr="00801183" w:rsidRDefault="0013379E" w:rsidP="00A072CA">
      <w:pPr>
        <w:spacing w:after="160"/>
        <w:rPr>
          <w:color w:val="000000"/>
        </w:rPr>
      </w:pPr>
      <w:bookmarkStart w:id="67" w:name="_DV_M139"/>
      <w:bookmarkEnd w:id="67"/>
      <w:r w:rsidRPr="00801183">
        <w:rPr>
          <w:color w:val="000000"/>
          <w:u w:val="single"/>
        </w:rPr>
        <w:t>Quantités Acheminées</w:t>
      </w:r>
      <w:r w:rsidRPr="00801183">
        <w:rPr>
          <w:color w:val="000000"/>
        </w:rPr>
        <w:t xml:space="preserve"> : quantités d'énergie, déterminées à partir des Quantités Livrées et des Quantités Estimées, que le Distributeur a acheminées depuis un PITD </w:t>
      </w:r>
      <w:r w:rsidR="002307C4" w:rsidRPr="00801183">
        <w:rPr>
          <w:color w:val="000000"/>
        </w:rPr>
        <w:t xml:space="preserve">ou un Point Physique d’injection </w:t>
      </w:r>
      <w:r w:rsidRPr="00801183">
        <w:rPr>
          <w:color w:val="000000"/>
        </w:rPr>
        <w:t>jusqu'aux Points de Livraison.</w:t>
      </w:r>
    </w:p>
    <w:p w14:paraId="2BCFE09C" w14:textId="3020C916" w:rsidR="0013379E" w:rsidRPr="00801183" w:rsidRDefault="0013379E" w:rsidP="00A072CA">
      <w:pPr>
        <w:spacing w:after="160"/>
        <w:rPr>
          <w:color w:val="000000"/>
        </w:rPr>
      </w:pPr>
      <w:bookmarkStart w:id="68" w:name="_DV_M140"/>
      <w:bookmarkEnd w:id="68"/>
      <w:r w:rsidRPr="00801183">
        <w:rPr>
          <w:color w:val="000000"/>
          <w:u w:val="single"/>
        </w:rPr>
        <w:t>Quantités Amenées</w:t>
      </w:r>
      <w:r w:rsidRPr="00801183">
        <w:rPr>
          <w:color w:val="000000"/>
        </w:rPr>
        <w:t xml:space="preserve"> : quantités d’énergie qui ont été mises à disposition du Distributeur </w:t>
      </w:r>
      <w:r w:rsidR="002307C4" w:rsidRPr="00801183">
        <w:rPr>
          <w:color w:val="000000"/>
        </w:rPr>
        <w:t xml:space="preserve">soit </w:t>
      </w:r>
      <w:r w:rsidRPr="00801183">
        <w:rPr>
          <w:color w:val="000000"/>
        </w:rPr>
        <w:t>par le GRT au PITD</w:t>
      </w:r>
      <w:r w:rsidR="002307C4" w:rsidRPr="00801183">
        <w:rPr>
          <w:color w:val="000000"/>
        </w:rPr>
        <w:t>, soit par un producteur de Gaz à un Point Physique d’injection</w:t>
      </w:r>
      <w:r w:rsidRPr="00801183">
        <w:rPr>
          <w:color w:val="000000"/>
        </w:rPr>
        <w:t xml:space="preserve"> pour être ensuite acheminées par le Distributeur sur le Réseau de Distribution. Ces quantités sont déterminées par le GRT pour chaque Jour du Mois M, de façon provisoire en cours de Mois puis de façon définitive en début du Mois M+1.</w:t>
      </w:r>
    </w:p>
    <w:p w14:paraId="60E88621" w14:textId="0E324E77" w:rsidR="0013379E" w:rsidRPr="00801183" w:rsidRDefault="0013379E" w:rsidP="00A072CA">
      <w:pPr>
        <w:spacing w:after="160"/>
        <w:rPr>
          <w:color w:val="000000"/>
        </w:rPr>
      </w:pPr>
      <w:bookmarkStart w:id="69" w:name="_DV_M141"/>
      <w:bookmarkEnd w:id="69"/>
      <w:r w:rsidRPr="00801183">
        <w:rPr>
          <w:color w:val="000000"/>
          <w:u w:val="single"/>
        </w:rPr>
        <w:t>Quantités Corrigées</w:t>
      </w:r>
      <w:r w:rsidRPr="00801183">
        <w:rPr>
          <w:color w:val="000000"/>
        </w:rPr>
        <w:t xml:space="preserve"> : quantités d’énergie correspondant aux quantités calculées en application de </w:t>
      </w:r>
      <w:r w:rsidRPr="00801183">
        <w:t>l’</w:t>
      </w:r>
      <w:r w:rsidR="00303927" w:rsidRPr="00801183">
        <w:fldChar w:fldCharType="begin"/>
      </w:r>
      <w:r w:rsidR="00303927" w:rsidRPr="00801183">
        <w:instrText xml:space="preserve"> REF _Ref501376581 \n \h </w:instrText>
      </w:r>
      <w:r w:rsidR="00423CC9" w:rsidRPr="00801183">
        <w:instrText xml:space="preserve"> \* MERGEFORMAT </w:instrText>
      </w:r>
      <w:r w:rsidR="00303927" w:rsidRPr="00801183">
        <w:fldChar w:fldCharType="separate"/>
      </w:r>
      <w:r w:rsidR="00BB3CF5" w:rsidRPr="00801183">
        <w:t>Annexe D</w:t>
      </w:r>
      <w:r w:rsidR="00303927" w:rsidRPr="00801183">
        <w:fldChar w:fldCharType="end"/>
      </w:r>
      <w:r w:rsidR="00625C93" w:rsidRPr="00801183">
        <w:t xml:space="preserve"> « Méthode de détermination des volumes de </w:t>
      </w:r>
      <w:r w:rsidR="00CF4608" w:rsidRPr="00801183">
        <w:t>Gaz</w:t>
      </w:r>
      <w:r w:rsidR="00625C93" w:rsidRPr="00801183">
        <w:t xml:space="preserve"> livrés en cas de dysfonctionnement du dispositif local de mesurage »</w:t>
      </w:r>
      <w:r w:rsidRPr="00801183">
        <w:t>.</w:t>
      </w:r>
    </w:p>
    <w:p w14:paraId="536E8870" w14:textId="297056BD" w:rsidR="0013379E" w:rsidRPr="00801183" w:rsidRDefault="0013379E" w:rsidP="00A072CA">
      <w:pPr>
        <w:spacing w:after="160"/>
        <w:rPr>
          <w:color w:val="000000"/>
        </w:rPr>
      </w:pPr>
      <w:bookmarkStart w:id="70" w:name="_DV_M142"/>
      <w:bookmarkEnd w:id="70"/>
      <w:r w:rsidRPr="00801183">
        <w:rPr>
          <w:color w:val="000000"/>
          <w:u w:val="single"/>
        </w:rPr>
        <w:t>Quantités Enlevées</w:t>
      </w:r>
      <w:r w:rsidRPr="00801183">
        <w:rPr>
          <w:color w:val="000000"/>
        </w:rPr>
        <w:t> : part des Quantités Amenées au PITD</w:t>
      </w:r>
      <w:r w:rsidR="002307C4" w:rsidRPr="00801183">
        <w:rPr>
          <w:color w:val="000000"/>
        </w:rPr>
        <w:t xml:space="preserve"> ou à un Point Physique d’injection,</w:t>
      </w:r>
      <w:r w:rsidRPr="00801183">
        <w:rPr>
          <w:color w:val="000000"/>
        </w:rPr>
        <w:t xml:space="preserve"> allouée par le Distributeur à un Fournisseur. Ces quantités sont déterminées par le Distributeur pour chaque Jour du Mois M, de façon provisoire en cours de Mois puis de façon définitive en début du Mois M+1</w:t>
      </w:r>
      <w:r w:rsidR="00FE045A" w:rsidRPr="00801183">
        <w:rPr>
          <w:color w:val="000000"/>
        </w:rPr>
        <w:t>.</w:t>
      </w:r>
    </w:p>
    <w:p w14:paraId="52751278" w14:textId="07AACF74" w:rsidR="0013379E" w:rsidRPr="00801183" w:rsidRDefault="0013379E" w:rsidP="00A072CA">
      <w:pPr>
        <w:spacing w:after="160"/>
        <w:rPr>
          <w:color w:val="000000"/>
        </w:rPr>
      </w:pPr>
      <w:bookmarkStart w:id="71" w:name="_DV_M143"/>
      <w:bookmarkEnd w:id="71"/>
      <w:r w:rsidRPr="00801183">
        <w:rPr>
          <w:color w:val="000000"/>
          <w:u w:val="single"/>
        </w:rPr>
        <w:t>Quantités Estimées</w:t>
      </w:r>
      <w:r w:rsidRPr="00801183">
        <w:rPr>
          <w:color w:val="000000"/>
        </w:rPr>
        <w:t xml:space="preserve"> : quantités d’énergie établies au moyen du Système de Profilage, en application des règles qui sont décrites dans </w:t>
      </w:r>
      <w:r w:rsidR="00FE045A" w:rsidRPr="00801183">
        <w:rPr>
          <w:color w:val="000000"/>
        </w:rPr>
        <w:t xml:space="preserve">la </w:t>
      </w:r>
      <w:r w:rsidRPr="00801183">
        <w:rPr>
          <w:color w:val="000000"/>
        </w:rPr>
        <w:t xml:space="preserve">procédure GTG « Règles d’allocation des quantités aux interfaces transport / </w:t>
      </w:r>
      <w:r w:rsidR="00C61DBB" w:rsidRPr="00801183">
        <w:rPr>
          <w:color w:val="000000"/>
        </w:rPr>
        <w:t>Distribution</w:t>
      </w:r>
      <w:r w:rsidRPr="00801183">
        <w:rPr>
          <w:color w:val="000000"/>
        </w:rPr>
        <w:t> ».</w:t>
      </w:r>
    </w:p>
    <w:p w14:paraId="70526101" w14:textId="76FAC924" w:rsidR="0013379E" w:rsidRPr="00801183" w:rsidRDefault="0013379E" w:rsidP="00A072CA">
      <w:pPr>
        <w:spacing w:after="160"/>
        <w:rPr>
          <w:color w:val="000000"/>
        </w:rPr>
      </w:pPr>
      <w:bookmarkStart w:id="72" w:name="_DV_M144"/>
      <w:bookmarkEnd w:id="72"/>
      <w:r w:rsidRPr="00801183">
        <w:rPr>
          <w:color w:val="000000"/>
          <w:u w:val="single"/>
        </w:rPr>
        <w:t>Quantités Livrées</w:t>
      </w:r>
      <w:r w:rsidRPr="00801183">
        <w:rPr>
          <w:color w:val="000000"/>
        </w:rPr>
        <w:t> : quantités d’énergie correspondant à la somme des quantités déterminées lors des relevés des Points de Comptage et d’Estimation dans les conditions de l’article </w:t>
      </w:r>
      <w:r w:rsidR="00FA388A" w:rsidRPr="00801183">
        <w:rPr>
          <w:color w:val="000000"/>
        </w:rPr>
        <w:fldChar w:fldCharType="begin"/>
      </w:r>
      <w:r w:rsidRPr="00801183">
        <w:rPr>
          <w:color w:val="000000"/>
        </w:rPr>
        <w:instrText xml:space="preserve"> REF _Ref68582588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7.2</w:t>
      </w:r>
      <w:r w:rsidR="00FA388A" w:rsidRPr="00801183">
        <w:rPr>
          <w:color w:val="000000"/>
        </w:rPr>
        <w:fldChar w:fldCharType="end"/>
      </w:r>
      <w:r w:rsidRPr="00801183">
        <w:rPr>
          <w:color w:val="000000"/>
        </w:rPr>
        <w:t xml:space="preserve"> et des éventuelles Quantités Corrigées. </w:t>
      </w:r>
      <w:r w:rsidR="002307C4" w:rsidRPr="00801183">
        <w:rPr>
          <w:b/>
          <w:color w:val="FF0000"/>
        </w:rPr>
        <w:t>[</w:t>
      </w:r>
      <w:proofErr w:type="gramStart"/>
      <w:r w:rsidR="002307C4" w:rsidRPr="00801183">
        <w:rPr>
          <w:b/>
          <w:color w:val="FF0000"/>
        </w:rPr>
        <w:t>option</w:t>
      </w:r>
      <w:proofErr w:type="gramEnd"/>
      <w:r w:rsidR="002307C4" w:rsidRPr="00801183">
        <w:rPr>
          <w:b/>
          <w:color w:val="FF0000"/>
        </w:rPr>
        <w:t> :</w:t>
      </w:r>
      <w:r w:rsidR="000201D6" w:rsidRPr="00801183">
        <w:rPr>
          <w:b/>
          <w:color w:val="FF0000"/>
        </w:rPr>
        <w:t xml:space="preserve"> </w:t>
      </w:r>
      <w:r w:rsidRPr="00801183">
        <w:rPr>
          <w:color w:val="000000"/>
        </w:rPr>
        <w:t>Par exception, dans le cas des Points de Comptage et d’Estimation soumis à l’Option Tarifaire TF, la Quantité Livrée est déterminée forfaitairement.</w:t>
      </w:r>
      <w:r w:rsidR="002307C4" w:rsidRPr="00801183">
        <w:rPr>
          <w:b/>
          <w:color w:val="FF0000"/>
        </w:rPr>
        <w:t>]</w:t>
      </w:r>
    </w:p>
    <w:p w14:paraId="23605448" w14:textId="325F115C" w:rsidR="0013379E" w:rsidRPr="00801183" w:rsidRDefault="0013379E" w:rsidP="00A072CA">
      <w:pPr>
        <w:pStyle w:val="Retraitnormal"/>
        <w:spacing w:after="160"/>
        <w:ind w:left="0"/>
        <w:rPr>
          <w:color w:val="000000"/>
        </w:rPr>
      </w:pPr>
      <w:bookmarkStart w:id="73" w:name="_DV_M145"/>
      <w:bookmarkEnd w:id="73"/>
      <w:r w:rsidRPr="00801183">
        <w:rPr>
          <w:color w:val="000000"/>
          <w:u w:val="single"/>
        </w:rPr>
        <w:t>Quantités Mesurées</w:t>
      </w:r>
      <w:r w:rsidRPr="00801183">
        <w:rPr>
          <w:color w:val="000000"/>
        </w:rPr>
        <w:t> : quantités d’énergie provenant des relevés réalisés au moyen du Dispositif Local de Mesurage, selon les fréquences décrites à l’article </w:t>
      </w:r>
      <w:r w:rsidR="00FA388A" w:rsidRPr="00801183">
        <w:rPr>
          <w:color w:val="000000"/>
        </w:rPr>
        <w:fldChar w:fldCharType="begin"/>
      </w:r>
      <w:r w:rsidRPr="00801183">
        <w:rPr>
          <w:color w:val="000000"/>
        </w:rPr>
        <w:instrText xml:space="preserve"> REF _Ref251876338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6.1</w:t>
      </w:r>
      <w:r w:rsidR="00FA388A" w:rsidRPr="00801183">
        <w:rPr>
          <w:color w:val="000000"/>
        </w:rPr>
        <w:fldChar w:fldCharType="end"/>
      </w:r>
      <w:r w:rsidRPr="00801183">
        <w:rPr>
          <w:color w:val="000000"/>
        </w:rPr>
        <w:t xml:space="preserve"> et en fonction des modifications contractuelles, et calculées au moyen du Système de Mesurage.</w:t>
      </w:r>
    </w:p>
    <w:p w14:paraId="418E1DCE" w14:textId="4E9B4063" w:rsidR="0013379E" w:rsidRPr="00801183" w:rsidRDefault="0013379E" w:rsidP="00A072CA">
      <w:pPr>
        <w:spacing w:after="160"/>
        <w:rPr>
          <w:color w:val="000000"/>
        </w:rPr>
      </w:pPr>
      <w:bookmarkStart w:id="74" w:name="_DV_M146"/>
      <w:bookmarkEnd w:id="74"/>
      <w:r w:rsidRPr="00801183">
        <w:rPr>
          <w:color w:val="000000"/>
          <w:u w:val="single"/>
        </w:rPr>
        <w:t>Rattachement</w:t>
      </w:r>
      <w:r w:rsidRPr="00801183">
        <w:rPr>
          <w:color w:val="000000"/>
        </w:rPr>
        <w:t> : ajout d'un Point de Livraison dans le champ d'application du Contrat selon la procédure décrite à l'</w:t>
      </w:r>
      <w:r w:rsidR="00FA388A" w:rsidRPr="00801183">
        <w:rPr>
          <w:color w:val="000000"/>
        </w:rPr>
        <w:fldChar w:fldCharType="begin"/>
      </w:r>
      <w:r w:rsidRPr="00801183">
        <w:rPr>
          <w:color w:val="000000"/>
        </w:rPr>
        <w:instrText xml:space="preserve"> REF _Ref63259327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4</w:t>
      </w:r>
      <w:r w:rsidR="00FA388A" w:rsidRPr="00801183">
        <w:rPr>
          <w:color w:val="000000"/>
        </w:rPr>
        <w:fldChar w:fldCharType="end"/>
      </w:r>
      <w:r w:rsidRPr="00801183">
        <w:rPr>
          <w:color w:val="000000"/>
        </w:rPr>
        <w:t>.</w:t>
      </w:r>
    </w:p>
    <w:p w14:paraId="041A44E7" w14:textId="3868EACA" w:rsidR="0013379E" w:rsidRPr="00801183" w:rsidRDefault="0013379E" w:rsidP="00A072CA">
      <w:pPr>
        <w:spacing w:after="160"/>
        <w:rPr>
          <w:color w:val="000000"/>
          <w:u w:val="single"/>
        </w:rPr>
      </w:pPr>
      <w:bookmarkStart w:id="75" w:name="_DV_M147"/>
      <w:bookmarkEnd w:id="75"/>
      <w:r w:rsidRPr="00801183">
        <w:rPr>
          <w:color w:val="000000"/>
          <w:u w:val="single"/>
        </w:rPr>
        <w:t>Remise en Service</w:t>
      </w:r>
      <w:r w:rsidRPr="00801183">
        <w:rPr>
          <w:color w:val="000000"/>
        </w:rPr>
        <w:t xml:space="preserve"> : </w:t>
      </w:r>
      <w:r w:rsidR="00CA2B2E" w:rsidRPr="00801183">
        <w:rPr>
          <w:color w:val="000000"/>
        </w:rPr>
        <w:t xml:space="preserve">opération par laquelle le Distributeur, après avoir effectué les opérations qui lui incombent en application de la réglementation en vigueur, </w:t>
      </w:r>
      <w:r w:rsidR="002210EF" w:rsidRPr="00801183">
        <w:rPr>
          <w:color w:val="000000"/>
        </w:rPr>
        <w:t>donne au Client l'accès au Gaz à la suite d’une interruption de Livraison du Gaz</w:t>
      </w:r>
      <w:r w:rsidR="00CA2B2E" w:rsidRPr="00801183">
        <w:rPr>
          <w:color w:val="000000"/>
        </w:rPr>
        <w:t>.</w:t>
      </w:r>
    </w:p>
    <w:p w14:paraId="7ED1F5F4" w14:textId="2B2F4588" w:rsidR="0013379E" w:rsidRPr="00801183" w:rsidRDefault="0013379E" w:rsidP="00A072CA">
      <w:pPr>
        <w:spacing w:after="160"/>
        <w:rPr>
          <w:color w:val="000000"/>
        </w:rPr>
      </w:pPr>
      <w:bookmarkStart w:id="76" w:name="_DV_M148"/>
      <w:bookmarkEnd w:id="76"/>
      <w:r w:rsidRPr="00801183">
        <w:rPr>
          <w:color w:val="000000"/>
          <w:u w:val="single"/>
        </w:rPr>
        <w:t>Rémunération</w:t>
      </w:r>
      <w:r w:rsidRPr="00801183">
        <w:rPr>
          <w:color w:val="000000"/>
        </w:rPr>
        <w:t> : contrepartie financière de l'</w:t>
      </w:r>
      <w:r w:rsidR="00C61DBB" w:rsidRPr="00801183">
        <w:rPr>
          <w:color w:val="000000"/>
        </w:rPr>
        <w:t>Acheminement</w:t>
      </w:r>
      <w:r w:rsidR="008C1EE6" w:rsidRPr="00801183">
        <w:rPr>
          <w:color w:val="000000"/>
        </w:rPr>
        <w:t xml:space="preserve"> et des Prestations Annexes</w:t>
      </w:r>
      <w:r w:rsidRPr="00801183">
        <w:rPr>
          <w:color w:val="000000"/>
        </w:rPr>
        <w:t xml:space="preserve"> par Point de Livraison</w:t>
      </w:r>
      <w:r w:rsidR="008C1EE6" w:rsidRPr="00801183">
        <w:rPr>
          <w:color w:val="000000"/>
        </w:rPr>
        <w:t xml:space="preserve"> due au Distributeur</w:t>
      </w:r>
      <w:r w:rsidRPr="00801183">
        <w:rPr>
          <w:color w:val="000000"/>
        </w:rPr>
        <w:t>. La Rémunération est fixée conformément à l'</w:t>
      </w:r>
      <w:r w:rsidR="00FA388A" w:rsidRPr="00801183">
        <w:rPr>
          <w:color w:val="000000"/>
        </w:rPr>
        <w:fldChar w:fldCharType="begin"/>
      </w:r>
      <w:r w:rsidRPr="00801183">
        <w:rPr>
          <w:color w:val="000000"/>
        </w:rPr>
        <w:instrText xml:space="preserve"> REF _Ref63259394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13</w:t>
      </w:r>
      <w:r w:rsidR="00FA388A" w:rsidRPr="00801183">
        <w:rPr>
          <w:color w:val="000000"/>
        </w:rPr>
        <w:fldChar w:fldCharType="end"/>
      </w:r>
      <w:r w:rsidRPr="00801183">
        <w:rPr>
          <w:color w:val="000000"/>
        </w:rPr>
        <w:t>.</w:t>
      </w:r>
    </w:p>
    <w:p w14:paraId="708C753B" w14:textId="722A21CD" w:rsidR="00631E96" w:rsidRPr="00801183" w:rsidRDefault="00631E96" w:rsidP="00A072CA">
      <w:pPr>
        <w:spacing w:after="160"/>
        <w:rPr>
          <w:color w:val="000000"/>
        </w:rPr>
      </w:pPr>
      <w:r w:rsidRPr="00801183">
        <w:rPr>
          <w:color w:val="000000"/>
          <w:u w:val="single"/>
        </w:rPr>
        <w:t>Rémunération prévisionnelle </w:t>
      </w:r>
      <w:r w:rsidRPr="00801183">
        <w:rPr>
          <w:color w:val="000000"/>
        </w:rPr>
        <w:t xml:space="preserve">: </w:t>
      </w:r>
      <w:r w:rsidR="00777CFA" w:rsidRPr="00801183">
        <w:rPr>
          <w:color w:val="000000"/>
        </w:rPr>
        <w:t>e</w:t>
      </w:r>
      <w:r w:rsidR="00E54BD1" w:rsidRPr="00801183">
        <w:rPr>
          <w:color w:val="000000"/>
        </w:rPr>
        <w:t>s</w:t>
      </w:r>
      <w:r w:rsidR="00E54BD1" w:rsidRPr="00801183">
        <w:t xml:space="preserve">timation de la part </w:t>
      </w:r>
      <w:r w:rsidR="00FC691C" w:rsidRPr="00801183">
        <w:t>fixe et de la part variable de l’A</w:t>
      </w:r>
      <w:r w:rsidR="00E54BD1" w:rsidRPr="00801183">
        <w:t xml:space="preserve">cheminement en fonction </w:t>
      </w:r>
      <w:r w:rsidR="00FC691C" w:rsidRPr="00801183">
        <w:t>du</w:t>
      </w:r>
      <w:r w:rsidR="00E54BD1" w:rsidRPr="00801183">
        <w:t xml:space="preserve"> portefeuille prévisionnel </w:t>
      </w:r>
      <w:r w:rsidR="00FC691C" w:rsidRPr="00801183">
        <w:t xml:space="preserve">du Fournisseur sur une </w:t>
      </w:r>
      <w:r w:rsidR="00E54BD1" w:rsidRPr="00801183">
        <w:t xml:space="preserve">année. Le portefeuille prévisionnel </w:t>
      </w:r>
      <w:r w:rsidR="00FC691C" w:rsidRPr="00801183">
        <w:t>représente</w:t>
      </w:r>
      <w:r w:rsidR="00E54BD1" w:rsidRPr="00801183">
        <w:t xml:space="preserve"> l’évolution du nombre de </w:t>
      </w:r>
      <w:r w:rsidR="00FC691C" w:rsidRPr="00801183">
        <w:t>C</w:t>
      </w:r>
      <w:r w:rsidR="00E54BD1" w:rsidRPr="00801183">
        <w:t>lient</w:t>
      </w:r>
      <w:r w:rsidR="00FC691C" w:rsidRPr="00801183">
        <w:t>s</w:t>
      </w:r>
      <w:r w:rsidR="00E54BD1" w:rsidRPr="00801183">
        <w:t xml:space="preserve"> sur une année</w:t>
      </w:r>
      <w:r w:rsidR="00FE045A" w:rsidRPr="00801183">
        <w:t>,</w:t>
      </w:r>
      <w:r w:rsidR="00E54BD1" w:rsidRPr="00801183">
        <w:t xml:space="preserve"> </w:t>
      </w:r>
      <w:r w:rsidR="00FC691C" w:rsidRPr="00801183">
        <w:t>à compter de</w:t>
      </w:r>
      <w:r w:rsidR="00E54BD1" w:rsidRPr="00801183">
        <w:t xml:space="preserve"> la date anniversaire de signature du </w:t>
      </w:r>
      <w:r w:rsidR="00FC691C" w:rsidRPr="00801183">
        <w:t>C</w:t>
      </w:r>
      <w:r w:rsidR="00E54BD1" w:rsidRPr="00801183">
        <w:t xml:space="preserve">ontrat. La valorisation de la rémunération prévisionnelle se calcule en fonction de la CAR </w:t>
      </w:r>
      <w:r w:rsidR="00355BCA" w:rsidRPr="00801183">
        <w:t xml:space="preserve">des PCE </w:t>
      </w:r>
      <w:r w:rsidR="00E54BD1" w:rsidRPr="00801183">
        <w:t>du portefeuille prévisionnel et de l’option tarifaire des PCE</w:t>
      </w:r>
      <w:r w:rsidR="00FC691C" w:rsidRPr="00801183">
        <w:t>.</w:t>
      </w:r>
    </w:p>
    <w:p w14:paraId="57D5A001" w14:textId="5EC3C891" w:rsidR="0013379E" w:rsidRPr="00801183" w:rsidRDefault="0013379E" w:rsidP="00A072CA">
      <w:pPr>
        <w:spacing w:after="160"/>
        <w:rPr>
          <w:color w:val="000000"/>
        </w:rPr>
      </w:pPr>
      <w:bookmarkStart w:id="77" w:name="_DV_M149"/>
      <w:bookmarkEnd w:id="77"/>
      <w:r w:rsidRPr="00801183">
        <w:rPr>
          <w:color w:val="000000"/>
          <w:u w:val="single"/>
        </w:rPr>
        <w:t xml:space="preserve">Réseau </w:t>
      </w:r>
      <w:r w:rsidR="00414C9D" w:rsidRPr="00801183">
        <w:rPr>
          <w:color w:val="000000"/>
          <w:u w:val="single"/>
        </w:rPr>
        <w:t xml:space="preserve">public </w:t>
      </w:r>
      <w:r w:rsidRPr="00801183">
        <w:rPr>
          <w:color w:val="000000"/>
          <w:u w:val="single"/>
        </w:rPr>
        <w:t>de Distribution</w:t>
      </w:r>
      <w:r w:rsidRPr="00801183">
        <w:rPr>
          <w:color w:val="000000"/>
        </w:rPr>
        <w:t xml:space="preserve"> : </w:t>
      </w:r>
      <w:r w:rsidR="001F62FB" w:rsidRPr="00801183">
        <w:t>ensemble d</w:t>
      </w:r>
      <w:r w:rsidR="005B2BD5" w:rsidRPr="00801183">
        <w:t xml:space="preserve">es </w:t>
      </w:r>
      <w:r w:rsidR="001F62FB" w:rsidRPr="00801183">
        <w:t>ouvrages, installations et systèmes</w:t>
      </w:r>
      <w:r w:rsidR="00F977C3" w:rsidRPr="00801183">
        <w:t xml:space="preserve"> appartenant à l’autorité concédante </w:t>
      </w:r>
      <w:r w:rsidR="001F62FB" w:rsidRPr="00801183">
        <w:t xml:space="preserve">exploité par </w:t>
      </w:r>
      <w:r w:rsidR="00414C9D" w:rsidRPr="00801183">
        <w:t>et</w:t>
      </w:r>
      <w:r w:rsidR="001F62FB" w:rsidRPr="00801183">
        <w:t xml:space="preserve"> sous la responsabilité du Distributeur, constitué notamment de </w:t>
      </w:r>
      <w:r w:rsidR="005B2BD5" w:rsidRPr="00801183">
        <w:t>B</w:t>
      </w:r>
      <w:r w:rsidR="001F62FB" w:rsidRPr="00801183">
        <w:t>ranchements, de canalisations et d'organes de détente, de sectionnement, au moyen duquel le Distributeur réalise l’</w:t>
      </w:r>
      <w:r w:rsidR="00BC5D42" w:rsidRPr="00801183">
        <w:t>A</w:t>
      </w:r>
      <w:r w:rsidR="001F62FB" w:rsidRPr="00801183">
        <w:t xml:space="preserve">cheminement et la </w:t>
      </w:r>
      <w:r w:rsidR="00BC5D42" w:rsidRPr="00801183">
        <w:t>L</w:t>
      </w:r>
      <w:r w:rsidR="001F62FB" w:rsidRPr="00801183">
        <w:t>ivraison du Gaz.</w:t>
      </w:r>
      <w:r w:rsidR="001F62FB" w:rsidRPr="00801183" w:rsidDel="001F62FB">
        <w:rPr>
          <w:color w:val="000000"/>
        </w:rPr>
        <w:t xml:space="preserve"> </w:t>
      </w:r>
    </w:p>
    <w:p w14:paraId="396824B3" w14:textId="77777777" w:rsidR="0013379E" w:rsidRPr="00801183" w:rsidRDefault="0013379E" w:rsidP="00A072CA">
      <w:pPr>
        <w:spacing w:after="160"/>
        <w:ind w:right="215"/>
        <w:rPr>
          <w:color w:val="000000"/>
        </w:rPr>
      </w:pPr>
      <w:bookmarkStart w:id="78" w:name="_DV_M150"/>
      <w:bookmarkEnd w:id="78"/>
      <w:r w:rsidRPr="00801183">
        <w:rPr>
          <w:color w:val="000000"/>
          <w:u w:val="single"/>
        </w:rPr>
        <w:lastRenderedPageBreak/>
        <w:t>Réseau de Transport</w:t>
      </w:r>
      <w:r w:rsidRPr="00801183">
        <w:rPr>
          <w:color w:val="000000"/>
        </w:rPr>
        <w:t> : ouvrages situés à l’amont des Points d’Interface Transport / Distribution.</w:t>
      </w:r>
    </w:p>
    <w:p w14:paraId="6B54B4CD" w14:textId="77777777" w:rsidR="0013379E" w:rsidRPr="00801183" w:rsidRDefault="0013379E" w:rsidP="00A072CA">
      <w:pPr>
        <w:spacing w:after="160"/>
        <w:rPr>
          <w:color w:val="000000"/>
        </w:rPr>
      </w:pPr>
      <w:bookmarkStart w:id="79" w:name="_DV_M151"/>
      <w:bookmarkEnd w:id="79"/>
      <w:r w:rsidRPr="00801183">
        <w:rPr>
          <w:color w:val="000000"/>
          <w:u w:val="single"/>
        </w:rPr>
        <w:t>Société Affiliée</w:t>
      </w:r>
      <w:r w:rsidRPr="00801183">
        <w:rPr>
          <w:color w:val="000000"/>
        </w:rPr>
        <w:t> : toute société qui contrôle, directement ou indirectement, l'une des Parties, est contrôlée directement ou indirectement par cette Partie ou est placée sous le contrôle d'une société qui contrôle cette Partie (</w:t>
      </w:r>
      <w:bookmarkStart w:id="80" w:name="_DV_C7"/>
      <w:r w:rsidRPr="00801183">
        <w:rPr>
          <w:color w:val="000000"/>
        </w:rPr>
        <w:t>le terme "</w:t>
      </w:r>
      <w:bookmarkStart w:id="81" w:name="_DV_M152"/>
      <w:bookmarkEnd w:id="80"/>
      <w:bookmarkEnd w:id="81"/>
      <w:r w:rsidRPr="00801183">
        <w:rPr>
          <w:color w:val="000000"/>
        </w:rPr>
        <w:t>contrôle</w:t>
      </w:r>
      <w:bookmarkStart w:id="82" w:name="_DV_C8"/>
      <w:r w:rsidRPr="00801183">
        <w:rPr>
          <w:color w:val="000000"/>
        </w:rPr>
        <w:t>"</w:t>
      </w:r>
      <w:bookmarkStart w:id="83" w:name="_DV_M153"/>
      <w:bookmarkEnd w:id="82"/>
      <w:bookmarkEnd w:id="83"/>
      <w:r w:rsidRPr="00801183">
        <w:rPr>
          <w:color w:val="000000"/>
        </w:rPr>
        <w:t xml:space="preserve"> ayant le sens qui lui est donné à l'article L. 233-3 I du code de commerce).</w:t>
      </w:r>
    </w:p>
    <w:p w14:paraId="2BA90B25" w14:textId="17F24E20" w:rsidR="0013379E" w:rsidRPr="00801183" w:rsidRDefault="0013379E" w:rsidP="00A072CA">
      <w:pPr>
        <w:spacing w:after="160"/>
        <w:rPr>
          <w:color w:val="000000"/>
          <w:u w:val="single"/>
        </w:rPr>
      </w:pPr>
      <w:bookmarkStart w:id="84" w:name="_DV_M154"/>
      <w:bookmarkEnd w:id="84"/>
      <w:r w:rsidRPr="00801183">
        <w:rPr>
          <w:color w:val="000000"/>
          <w:u w:val="single"/>
        </w:rPr>
        <w:t>Souscription Journalière Supplémentaire</w:t>
      </w:r>
      <w:r w:rsidRPr="00801183">
        <w:rPr>
          <w:color w:val="000000"/>
        </w:rPr>
        <w:t xml:space="preserve"> : complément de souscription de capacité journalière propre à chaque Jour qui s’ajoute à la Capacité Journalière d’Acheminement de Référence et, le cas échéant, à la Souscription Mensuelle Complémentaire. </w:t>
      </w:r>
      <w:r w:rsidR="001A630A" w:rsidRPr="00801183">
        <w:rPr>
          <w:b/>
          <w:bCs/>
          <w:color w:val="FF0000"/>
        </w:rPr>
        <w:t>[</w:t>
      </w:r>
      <w:proofErr w:type="gramStart"/>
      <w:r w:rsidR="001A630A" w:rsidRPr="00801183">
        <w:rPr>
          <w:b/>
          <w:bCs/>
          <w:color w:val="FF0000"/>
        </w:rPr>
        <w:t>option</w:t>
      </w:r>
      <w:proofErr w:type="gramEnd"/>
      <w:r w:rsidR="001A630A" w:rsidRPr="00801183">
        <w:rPr>
          <w:b/>
          <w:bCs/>
          <w:color w:val="FF0000"/>
        </w:rPr>
        <w:t xml:space="preserve"> : </w:t>
      </w:r>
      <w:r w:rsidRPr="00801183">
        <w:rPr>
          <w:color w:val="000000"/>
        </w:rPr>
        <w:t>Elle figure dans les Annexes Electroniques</w:t>
      </w:r>
      <w:r w:rsidR="001A630A" w:rsidRPr="00801183">
        <w:rPr>
          <w:b/>
          <w:bCs/>
          <w:color w:val="FF0000"/>
        </w:rPr>
        <w:t>]</w:t>
      </w:r>
    </w:p>
    <w:p w14:paraId="0F1D48DC" w14:textId="6CA52DC3" w:rsidR="0013379E" w:rsidRPr="00801183" w:rsidRDefault="0013379E" w:rsidP="00A072CA">
      <w:pPr>
        <w:spacing w:after="160"/>
        <w:rPr>
          <w:color w:val="000000"/>
        </w:rPr>
      </w:pPr>
      <w:bookmarkStart w:id="85" w:name="_DV_M155"/>
      <w:bookmarkEnd w:id="85"/>
      <w:r w:rsidRPr="00801183">
        <w:rPr>
          <w:color w:val="000000"/>
          <w:u w:val="single"/>
        </w:rPr>
        <w:t>Souscription Mensuelle Supplémentaire</w:t>
      </w:r>
      <w:r w:rsidRPr="00801183">
        <w:rPr>
          <w:color w:val="000000"/>
        </w:rPr>
        <w:t xml:space="preserve"> : complément de souscription de capacité journalière propre à chaque Mois qui s’ajoute à la Capacité Journalière d’Acheminement de Référence. </w:t>
      </w:r>
      <w:r w:rsidR="001A630A" w:rsidRPr="00801183">
        <w:rPr>
          <w:b/>
          <w:bCs/>
          <w:color w:val="FF0000"/>
        </w:rPr>
        <w:t>[</w:t>
      </w:r>
      <w:proofErr w:type="gramStart"/>
      <w:r w:rsidR="001A630A" w:rsidRPr="00801183">
        <w:rPr>
          <w:b/>
          <w:bCs/>
          <w:color w:val="FF0000"/>
        </w:rPr>
        <w:t>option</w:t>
      </w:r>
      <w:proofErr w:type="gramEnd"/>
      <w:r w:rsidR="001A630A" w:rsidRPr="00801183">
        <w:rPr>
          <w:b/>
          <w:bCs/>
          <w:color w:val="FF0000"/>
        </w:rPr>
        <w:t xml:space="preserve"> : </w:t>
      </w:r>
      <w:r w:rsidRPr="00801183">
        <w:rPr>
          <w:color w:val="000000"/>
        </w:rPr>
        <w:t>Elle figure dans les Annexes Electroniques.</w:t>
      </w:r>
      <w:r w:rsidR="001A630A" w:rsidRPr="00801183">
        <w:rPr>
          <w:b/>
          <w:bCs/>
          <w:color w:val="FF0000"/>
        </w:rPr>
        <w:t>]</w:t>
      </w:r>
    </w:p>
    <w:p w14:paraId="7180DF29" w14:textId="010EB76B" w:rsidR="0013379E" w:rsidRPr="00801183" w:rsidRDefault="0013379E" w:rsidP="00A072CA">
      <w:pPr>
        <w:spacing w:after="160"/>
        <w:rPr>
          <w:color w:val="000000"/>
          <w:u w:val="single"/>
        </w:rPr>
      </w:pPr>
      <w:bookmarkStart w:id="86" w:name="_DV_M156"/>
      <w:bookmarkEnd w:id="86"/>
      <w:r w:rsidRPr="00801183">
        <w:rPr>
          <w:color w:val="000000"/>
          <w:u w:val="single"/>
        </w:rPr>
        <w:t>Standard de Réalisation</w:t>
      </w:r>
      <w:r w:rsidRPr="00801183">
        <w:rPr>
          <w:color w:val="000000"/>
        </w:rPr>
        <w:t> : délai indicatif pour la réalisation par le Distributeur des prestations contenues dans le Catalogue des Prestations</w:t>
      </w:r>
      <w:r w:rsidR="0020665A" w:rsidRPr="00801183">
        <w:rPr>
          <w:color w:val="000000"/>
        </w:rPr>
        <w:t xml:space="preserve"> Annexes</w:t>
      </w:r>
      <w:r w:rsidRPr="00801183">
        <w:rPr>
          <w:color w:val="000000"/>
        </w:rPr>
        <w:t>.</w:t>
      </w:r>
    </w:p>
    <w:p w14:paraId="77FE0D6B" w14:textId="77777777" w:rsidR="0013379E" w:rsidRPr="00801183" w:rsidRDefault="0013379E" w:rsidP="00A072CA">
      <w:pPr>
        <w:spacing w:after="160"/>
        <w:rPr>
          <w:color w:val="000000"/>
        </w:rPr>
      </w:pPr>
      <w:bookmarkStart w:id="87" w:name="_DV_M157"/>
      <w:bookmarkStart w:id="88" w:name="_Hlk56780932"/>
      <w:bookmarkEnd w:id="87"/>
      <w:r w:rsidRPr="00801183">
        <w:rPr>
          <w:color w:val="000000"/>
          <w:u w:val="single"/>
        </w:rPr>
        <w:t>Système de Mesurage</w:t>
      </w:r>
      <w:r w:rsidRPr="00801183">
        <w:rPr>
          <w:color w:val="000000"/>
        </w:rPr>
        <w:t> : ensemble des équipements de mesure et de calcul, localisés soit sur un Point de Comptage et d’Estimation, soit en des points quelconques du Réseau de Distribution, des équipements de télétransmission, et des systèmes ou procédures de calcul, utilisés par le Distributeur pour déterminer les Quantités Mesurées. Le Distributeur publie sur son site Internet la méthode utilisée pour déterminer les quantités d’énergie à partir des volumes mesurés.</w:t>
      </w:r>
      <w:bookmarkEnd w:id="88"/>
    </w:p>
    <w:p w14:paraId="6855C6DE" w14:textId="6B968640" w:rsidR="0013379E" w:rsidRPr="00801183" w:rsidRDefault="0013379E" w:rsidP="00A072CA">
      <w:pPr>
        <w:spacing w:after="160"/>
        <w:rPr>
          <w:color w:val="000000"/>
        </w:rPr>
      </w:pPr>
      <w:bookmarkStart w:id="89" w:name="_DV_M158"/>
      <w:bookmarkEnd w:id="89"/>
      <w:r w:rsidRPr="00801183">
        <w:rPr>
          <w:color w:val="000000"/>
          <w:u w:val="single"/>
        </w:rPr>
        <w:t>Système de Profilage</w:t>
      </w:r>
      <w:r w:rsidRPr="00801183">
        <w:rPr>
          <w:color w:val="000000"/>
        </w:rPr>
        <w:t> : combinaison pour un Point de Comptage et d’Estimation de son Profil corrigé</w:t>
      </w:r>
      <w:r w:rsidR="00507AB9" w:rsidRPr="00801183">
        <w:rPr>
          <w:color w:val="000000"/>
        </w:rPr>
        <w:t>, le cas échéant,</w:t>
      </w:r>
      <w:r w:rsidRPr="00801183">
        <w:rPr>
          <w:color w:val="000000"/>
        </w:rPr>
        <w:t xml:space="preserve"> des conditions climatiques et de </w:t>
      </w:r>
      <w:r w:rsidR="00CB47CF" w:rsidRPr="00801183">
        <w:rPr>
          <w:color w:val="000000"/>
        </w:rPr>
        <w:t>sa CAR</w:t>
      </w:r>
      <w:r w:rsidRPr="00801183">
        <w:rPr>
          <w:color w:val="000000"/>
        </w:rPr>
        <w:t>, permettant d’allouer une consommation journalière au</w:t>
      </w:r>
      <w:r w:rsidR="00EE02CA" w:rsidRPr="00801183">
        <w:rPr>
          <w:color w:val="000000"/>
        </w:rPr>
        <w:t xml:space="preserve"> </w:t>
      </w:r>
      <w:r w:rsidRPr="00801183">
        <w:rPr>
          <w:color w:val="000000"/>
        </w:rPr>
        <w:t>dit Point de Comptage et d’Estimation afin de répartir les Quantités Amenées au PITD.</w:t>
      </w:r>
    </w:p>
    <w:p w14:paraId="3DBB1C5F" w14:textId="77777777" w:rsidR="0076167B" w:rsidRPr="00801183" w:rsidRDefault="0076167B" w:rsidP="00A072CA">
      <w:pPr>
        <w:spacing w:after="160"/>
        <w:rPr>
          <w:color w:val="000000"/>
        </w:rPr>
      </w:pPr>
      <w:r w:rsidRPr="00801183">
        <w:rPr>
          <w:color w:val="000000"/>
          <w:u w:val="single"/>
        </w:rPr>
        <w:t>Tarif d’Utilisation des Réseaux de Distribution</w:t>
      </w:r>
      <w:r w:rsidRPr="00801183">
        <w:rPr>
          <w:color w:val="000000"/>
        </w:rPr>
        <w:t> : tarif défini conformément aux articles L.452-1-1 et L.452-2 du code de l’énergie. Pour sa facturation, le terme « facturation de l’</w:t>
      </w:r>
      <w:r w:rsidR="00C61DBB" w:rsidRPr="00801183">
        <w:rPr>
          <w:color w:val="000000"/>
        </w:rPr>
        <w:t>Acheminement</w:t>
      </w:r>
      <w:r w:rsidRPr="00801183">
        <w:rPr>
          <w:color w:val="000000"/>
        </w:rPr>
        <w:t xml:space="preserve"> » est également utilisé. </w:t>
      </w:r>
    </w:p>
    <w:p w14:paraId="4E3C4DAA" w14:textId="77777777" w:rsidR="0013379E" w:rsidRPr="00801183" w:rsidRDefault="0013379E" w:rsidP="00A072CA">
      <w:pPr>
        <w:spacing w:after="160"/>
        <w:rPr>
          <w:color w:val="000000"/>
        </w:rPr>
      </w:pPr>
      <w:bookmarkStart w:id="90" w:name="_DV_M159"/>
      <w:bookmarkEnd w:id="90"/>
      <w:r w:rsidRPr="00801183">
        <w:rPr>
          <w:color w:val="000000"/>
          <w:u w:val="single"/>
        </w:rPr>
        <w:t>Terme Annuel à la Distance</w:t>
      </w:r>
      <w:r w:rsidRPr="00801183">
        <w:rPr>
          <w:color w:val="000000"/>
        </w:rPr>
        <w:t> : prix unitaire propre à l’Option Tarifaire TP appliqué à la distance à vol d’oiseau entre le Point de Livraison concerné et le Réseau de Transport le plus proche. Ce prix est affecté d’un coefficient multiplicateur dépendant de la densité de population de la commune d’implantation du site concerné.</w:t>
      </w:r>
    </w:p>
    <w:p w14:paraId="7A7C54D6" w14:textId="77777777" w:rsidR="0013379E" w:rsidRPr="00801183" w:rsidRDefault="0013379E" w:rsidP="00A072CA">
      <w:pPr>
        <w:spacing w:after="160"/>
        <w:rPr>
          <w:color w:val="000000"/>
        </w:rPr>
      </w:pPr>
      <w:bookmarkStart w:id="91" w:name="_DV_M160"/>
      <w:bookmarkEnd w:id="91"/>
      <w:r w:rsidRPr="00801183">
        <w:rPr>
          <w:color w:val="000000"/>
          <w:u w:val="single"/>
        </w:rPr>
        <w:t>Terme Annuel de Capacité</w:t>
      </w:r>
      <w:r w:rsidRPr="00801183">
        <w:rPr>
          <w:color w:val="000000"/>
        </w:rPr>
        <w:t> : prix unitaire de la Capacité Journalière d’Acheminement de Référence propre aux Options Tarifaires T4 et TP.</w:t>
      </w:r>
    </w:p>
    <w:p w14:paraId="0ECF8D08" w14:textId="77777777" w:rsidR="0013379E" w:rsidRPr="00801183" w:rsidRDefault="0013379E" w:rsidP="00A072CA">
      <w:pPr>
        <w:spacing w:after="160"/>
        <w:rPr>
          <w:color w:val="000000"/>
          <w:u w:val="single"/>
        </w:rPr>
      </w:pPr>
      <w:bookmarkStart w:id="92" w:name="_DV_M161"/>
      <w:bookmarkEnd w:id="92"/>
      <w:r w:rsidRPr="00801183">
        <w:rPr>
          <w:color w:val="000000"/>
          <w:u w:val="single"/>
        </w:rPr>
        <w:t>Terme Journalier de Capacité</w:t>
      </w:r>
      <w:r w:rsidRPr="00801183">
        <w:rPr>
          <w:color w:val="000000"/>
        </w:rPr>
        <w:t> : prix unitaire de la Souscription Journalière Supplémentaire, défini en proportion du Terme Mensuel de Capacité par application d’un coefficient 1/20</w:t>
      </w:r>
      <w:r w:rsidRPr="00801183">
        <w:rPr>
          <w:color w:val="000000"/>
          <w:vertAlign w:val="superscript"/>
        </w:rPr>
        <w:t>ème</w:t>
      </w:r>
      <w:r w:rsidRPr="00801183">
        <w:rPr>
          <w:color w:val="000000"/>
        </w:rPr>
        <w:t xml:space="preserve"> conformément au </w:t>
      </w:r>
      <w:r w:rsidR="00E90072" w:rsidRPr="00801183">
        <w:rPr>
          <w:color w:val="000000"/>
        </w:rPr>
        <w:t>T</w:t>
      </w:r>
      <w:r w:rsidRPr="00801183">
        <w:rPr>
          <w:color w:val="000000"/>
        </w:rPr>
        <w:t>arif d’</w:t>
      </w:r>
      <w:r w:rsidR="00E90072" w:rsidRPr="00801183">
        <w:rPr>
          <w:color w:val="000000"/>
        </w:rPr>
        <w:t>U</w:t>
      </w:r>
      <w:r w:rsidRPr="00801183">
        <w:rPr>
          <w:color w:val="000000"/>
        </w:rPr>
        <w:t>tilisation des Réseaux de Distribution.</w:t>
      </w:r>
    </w:p>
    <w:p w14:paraId="4B6225FA" w14:textId="77777777" w:rsidR="0013379E" w:rsidRPr="00801183" w:rsidRDefault="0013379E" w:rsidP="00A072CA">
      <w:pPr>
        <w:spacing w:after="160"/>
        <w:rPr>
          <w:color w:val="000000"/>
        </w:rPr>
      </w:pPr>
      <w:bookmarkStart w:id="93" w:name="_DV_M162"/>
      <w:bookmarkEnd w:id="93"/>
      <w:r w:rsidRPr="00801183">
        <w:rPr>
          <w:color w:val="000000"/>
          <w:u w:val="single"/>
        </w:rPr>
        <w:t>Terme Mensuel de Capacité</w:t>
      </w:r>
      <w:r w:rsidRPr="00801183">
        <w:rPr>
          <w:color w:val="000000"/>
        </w:rPr>
        <w:t xml:space="preserve"> : prix unitaire de la Souscription Mensuelle Supplémentaire, défini en proportion du Terme Annuel de Capacité par application d’un coefficient défini par le </w:t>
      </w:r>
      <w:r w:rsidR="00E90072" w:rsidRPr="00801183">
        <w:rPr>
          <w:color w:val="000000"/>
        </w:rPr>
        <w:t>T</w:t>
      </w:r>
      <w:r w:rsidRPr="00801183">
        <w:rPr>
          <w:color w:val="000000"/>
        </w:rPr>
        <w:t>arif d’</w:t>
      </w:r>
      <w:r w:rsidR="00E90072" w:rsidRPr="00801183">
        <w:rPr>
          <w:color w:val="000000"/>
        </w:rPr>
        <w:t>U</w:t>
      </w:r>
      <w:r w:rsidRPr="00801183">
        <w:rPr>
          <w:color w:val="000000"/>
        </w:rPr>
        <w:t>tilisation des Réseaux de Distribution.</w:t>
      </w:r>
    </w:p>
    <w:p w14:paraId="0F9DFA5C" w14:textId="61ECD944" w:rsidR="00355BCA" w:rsidRPr="00801183" w:rsidRDefault="00355BCA">
      <w:pPr>
        <w:jc w:val="left"/>
        <w:rPr>
          <w:b/>
          <w:bCs/>
          <w:caps/>
          <w:color w:val="000000"/>
          <w:u w:val="single"/>
        </w:rPr>
      </w:pPr>
      <w:bookmarkStart w:id="94" w:name="_DV_M163"/>
      <w:bookmarkStart w:id="95" w:name="_DV_M164"/>
      <w:bookmarkStart w:id="96" w:name="_DV_M165"/>
      <w:bookmarkEnd w:id="94"/>
      <w:bookmarkEnd w:id="95"/>
      <w:bookmarkEnd w:id="96"/>
      <w:r w:rsidRPr="00801183">
        <w:rPr>
          <w:b/>
          <w:bCs/>
          <w:caps/>
          <w:color w:val="000000"/>
          <w:u w:val="single"/>
        </w:rPr>
        <w:br w:type="page"/>
      </w:r>
    </w:p>
    <w:p w14:paraId="3A9A642E" w14:textId="77777777" w:rsidR="00937445" w:rsidRPr="00801183" w:rsidRDefault="00A006A1" w:rsidP="00A072CA">
      <w:pPr>
        <w:spacing w:after="160"/>
        <w:rPr>
          <w:caps/>
          <w:color w:val="000000"/>
        </w:rPr>
      </w:pPr>
      <w:r w:rsidRPr="00801183">
        <w:rPr>
          <w:b/>
          <w:bCs/>
          <w:caps/>
          <w:color w:val="000000"/>
          <w:u w:val="single"/>
        </w:rPr>
        <w:lastRenderedPageBreak/>
        <w:t>PRÉAMBULE</w:t>
      </w:r>
    </w:p>
    <w:p w14:paraId="76F3C668" w14:textId="74DDB324" w:rsidR="00D84670" w:rsidRPr="00801183" w:rsidRDefault="00D84670" w:rsidP="00A072CA">
      <w:pPr>
        <w:spacing w:before="120" w:after="160"/>
      </w:pPr>
      <w:r w:rsidRPr="00801183">
        <w:t xml:space="preserve">Vu la directive 2009/73/CE du Parlement européen et du Conseil du 13 juillet 2009 concernant les règles communes pour le marché intérieur du </w:t>
      </w:r>
      <w:r w:rsidR="00CF4608" w:rsidRPr="00801183">
        <w:t>Gaz</w:t>
      </w:r>
      <w:r w:rsidRPr="00801183">
        <w:t xml:space="preserve"> naturel, et abrogeant la directive 2003/55/CE ;</w:t>
      </w:r>
    </w:p>
    <w:p w14:paraId="1582D40A" w14:textId="1ED408CB" w:rsidR="00D84670" w:rsidRPr="00801183" w:rsidRDefault="00D84670" w:rsidP="00A072CA">
      <w:pPr>
        <w:spacing w:before="120" w:after="160"/>
      </w:pPr>
      <w:r w:rsidRPr="00801183">
        <w:t xml:space="preserve">Vu le </w:t>
      </w:r>
      <w:r w:rsidR="00B25CBC" w:rsidRPr="00801183">
        <w:t xml:space="preserve">code </w:t>
      </w:r>
      <w:r w:rsidRPr="00801183">
        <w:t xml:space="preserve">de </w:t>
      </w:r>
      <w:r w:rsidR="00B25CBC" w:rsidRPr="00801183">
        <w:t>l’énergie </w:t>
      </w:r>
      <w:r w:rsidRPr="00801183">
        <w:t>;</w:t>
      </w:r>
    </w:p>
    <w:p w14:paraId="1C675628" w14:textId="6A5D4CC8" w:rsidR="00AD3DFA" w:rsidRPr="00801183" w:rsidRDefault="00AD3DFA" w:rsidP="00A072CA">
      <w:pPr>
        <w:spacing w:before="120" w:after="160"/>
      </w:pPr>
      <w:r w:rsidRPr="00801183">
        <w:t>Vu le règlement (UE) 2016/679 du Parlement européen et du Conseil du 27 avril 2016 relatif à la protection des personnes physiques à l’égard du traitement des données à caractère personnel et à la libre circulation de ces données (ci-après désigné « RGPD ») ;</w:t>
      </w:r>
    </w:p>
    <w:p w14:paraId="7ED5C1B8" w14:textId="43610224" w:rsidR="00AD3DFA" w:rsidRPr="00801183" w:rsidRDefault="00AD3DFA" w:rsidP="00A072CA">
      <w:pPr>
        <w:spacing w:before="120" w:after="160"/>
      </w:pPr>
      <w:r w:rsidRPr="00801183">
        <w:t>Vu la loi n°78-17 du 6 janvier 1978 modifiée relative à l’informatique, aux fichiers et aux libertés (désignée ci-après « Loi Informatique et Libertés » ;</w:t>
      </w:r>
    </w:p>
    <w:p w14:paraId="4A0DFD44" w14:textId="687563C5" w:rsidR="0070257B" w:rsidRPr="00801183" w:rsidRDefault="0070257B" w:rsidP="00A072CA">
      <w:pPr>
        <w:spacing w:after="160"/>
      </w:pPr>
      <w:r w:rsidRPr="00801183">
        <w:t xml:space="preserve">Le Fournisseur </w:t>
      </w:r>
      <w:r w:rsidR="00D84670" w:rsidRPr="00801183">
        <w:t>et le Client ont</w:t>
      </w:r>
      <w:r w:rsidRPr="00801183">
        <w:t xml:space="preserve"> un droit d'accès aux ouvrages </w:t>
      </w:r>
      <w:r w:rsidR="00497D1C" w:rsidRPr="00801183">
        <w:t xml:space="preserve">des Réseaux </w:t>
      </w:r>
      <w:r w:rsidRPr="00801183">
        <w:t xml:space="preserve">de </w:t>
      </w:r>
      <w:r w:rsidR="00C61DBB" w:rsidRPr="00801183">
        <w:t>Distribution</w:t>
      </w:r>
      <w:r w:rsidRPr="00801183">
        <w:t xml:space="preserve"> de Gaz. </w:t>
      </w:r>
      <w:r w:rsidR="0047572F" w:rsidRPr="00801183">
        <w:t xml:space="preserve">Les dispositions du </w:t>
      </w:r>
      <w:r w:rsidR="00B25CBC" w:rsidRPr="00801183">
        <w:t xml:space="preserve">code </w:t>
      </w:r>
      <w:r w:rsidR="0047572F" w:rsidRPr="00801183">
        <w:t>de l’énergie</w:t>
      </w:r>
      <w:r w:rsidRPr="00801183">
        <w:t xml:space="preserve"> prévoi</w:t>
      </w:r>
      <w:r w:rsidR="0047572F" w:rsidRPr="00801183">
        <w:t>en</w:t>
      </w:r>
      <w:r w:rsidRPr="00801183">
        <w:t>t que les conditions d'exercice de ce droit d'accès sont définies par contrat</w:t>
      </w:r>
      <w:r w:rsidR="005E7EB2" w:rsidRPr="00801183">
        <w:t>s</w:t>
      </w:r>
      <w:r w:rsidRPr="00801183">
        <w:t xml:space="preserve"> avec le Distributeur.</w:t>
      </w:r>
    </w:p>
    <w:p w14:paraId="640B8493" w14:textId="22A13211" w:rsidR="0070257B" w:rsidRPr="00801183" w:rsidRDefault="004D1D3E" w:rsidP="00A072CA">
      <w:pPr>
        <w:spacing w:after="160"/>
      </w:pPr>
      <w:r w:rsidRPr="00801183">
        <w:t xml:space="preserve">Le présent </w:t>
      </w:r>
      <w:r w:rsidR="004825A9" w:rsidRPr="00801183">
        <w:t xml:space="preserve">Contrat </w:t>
      </w:r>
      <w:r w:rsidR="00F4729E" w:rsidRPr="00801183">
        <w:t>DISTRIBUTEUR DE GAZ</w:t>
      </w:r>
      <w:r w:rsidR="0004221A" w:rsidRPr="00801183">
        <w:t xml:space="preserve"> – FOURNISSEUR </w:t>
      </w:r>
      <w:r w:rsidRPr="00801183">
        <w:t>(</w:t>
      </w:r>
      <w:r w:rsidR="00AD3DFA" w:rsidRPr="00801183">
        <w:t xml:space="preserve">désigné ci-après </w:t>
      </w:r>
      <w:r w:rsidRPr="00801183">
        <w:t xml:space="preserve">le « Contrat ») détermine principalement les engagements </w:t>
      </w:r>
      <w:r w:rsidR="00B13268" w:rsidRPr="00801183">
        <w:t>pris réciproquement par le Distributeur et le Fournisseur, afin de permettre</w:t>
      </w:r>
      <w:r w:rsidRPr="00801183">
        <w:t xml:space="preserve"> la </w:t>
      </w:r>
      <w:r w:rsidR="00C61DBB" w:rsidRPr="00801183">
        <w:t>Distribution</w:t>
      </w:r>
      <w:r w:rsidRPr="00801183">
        <w:t xml:space="preserve"> et la fourniture du Gaz</w:t>
      </w:r>
      <w:r w:rsidR="00246B8A" w:rsidRPr="00801183">
        <w:t xml:space="preserve"> </w:t>
      </w:r>
      <w:r w:rsidR="00B13268" w:rsidRPr="00801183">
        <w:t>au bénéfice des</w:t>
      </w:r>
      <w:r w:rsidR="00246B8A" w:rsidRPr="00801183">
        <w:t xml:space="preserve"> </w:t>
      </w:r>
      <w:r w:rsidR="00855B81" w:rsidRPr="00801183">
        <w:t>C</w:t>
      </w:r>
      <w:r w:rsidR="00246B8A" w:rsidRPr="00801183">
        <w:t xml:space="preserve">lients ayant fait le choix d’un </w:t>
      </w:r>
      <w:r w:rsidR="006537DA" w:rsidRPr="00801183">
        <w:t xml:space="preserve">Contrat </w:t>
      </w:r>
      <w:r w:rsidR="00246B8A" w:rsidRPr="00801183">
        <w:t>unique</w:t>
      </w:r>
      <w:r w:rsidRPr="00801183">
        <w:t>.</w:t>
      </w:r>
    </w:p>
    <w:p w14:paraId="355CC593" w14:textId="77777777" w:rsidR="00355BCA" w:rsidRPr="00801183" w:rsidRDefault="00A63375" w:rsidP="00A072CA">
      <w:pPr>
        <w:spacing w:after="160"/>
      </w:pPr>
      <w:r w:rsidRPr="00801183">
        <w:t>Les Conditions de Distribution,</w:t>
      </w:r>
      <w:r w:rsidR="005B2BD5" w:rsidRPr="00801183">
        <w:t xml:space="preserve"> </w:t>
      </w:r>
      <w:r w:rsidR="00944FF8" w:rsidRPr="00801183">
        <w:t xml:space="preserve">jointes au Contrat en </w:t>
      </w:r>
      <w:r w:rsidR="005B2BD5" w:rsidRPr="00801183">
        <w:t xml:space="preserve">annexe </w:t>
      </w:r>
      <w:r w:rsidR="00E931BC" w:rsidRPr="00801183">
        <w:t>G</w:t>
      </w:r>
      <w:r w:rsidR="00B13268" w:rsidRPr="00801183">
        <w:t xml:space="preserve"> et </w:t>
      </w:r>
      <w:r w:rsidR="00944FF8" w:rsidRPr="00801183">
        <w:t>annexées</w:t>
      </w:r>
      <w:r w:rsidR="00B13268" w:rsidRPr="00801183">
        <w:t xml:space="preserve"> au Contrat unique </w:t>
      </w:r>
      <w:r w:rsidR="00384EBA" w:rsidRPr="00801183">
        <w:t>du</w:t>
      </w:r>
      <w:r w:rsidR="00B13268" w:rsidRPr="00801183">
        <w:t xml:space="preserve"> Client, lient directement le Distributeur et le Client. Le Client bénéficie de la possibilité de se prévaloir d’un droit contractuel direct avec le Distributeur pour les engagements </w:t>
      </w:r>
      <w:r w:rsidR="00ED531A" w:rsidRPr="00801183">
        <w:t>de ce dernier portant sur</w:t>
      </w:r>
      <w:r w:rsidRPr="00801183">
        <w:t xml:space="preserve"> l’</w:t>
      </w:r>
      <w:r w:rsidR="00C61DBB" w:rsidRPr="00801183">
        <w:t>Acheminement</w:t>
      </w:r>
      <w:r w:rsidRPr="00801183">
        <w:t xml:space="preserve"> et la </w:t>
      </w:r>
      <w:r w:rsidR="00C61DBB" w:rsidRPr="00801183">
        <w:t>Livraison</w:t>
      </w:r>
      <w:r w:rsidR="001D0B06" w:rsidRPr="00801183">
        <w:t xml:space="preserve"> du </w:t>
      </w:r>
      <w:r w:rsidR="00CF4608" w:rsidRPr="00801183">
        <w:t>Gaz</w:t>
      </w:r>
      <w:r w:rsidR="00ED531A" w:rsidRPr="00801183">
        <w:t xml:space="preserve">. Ces Conditions de Distribution </w:t>
      </w:r>
      <w:r w:rsidRPr="00801183">
        <w:t>assurent</w:t>
      </w:r>
      <w:r w:rsidR="001D0B06" w:rsidRPr="00801183">
        <w:t xml:space="preserve"> au Client</w:t>
      </w:r>
      <w:r w:rsidRPr="00801183">
        <w:t xml:space="preserve"> </w:t>
      </w:r>
      <w:r w:rsidR="00ED531A" w:rsidRPr="00801183">
        <w:t>un droit d’</w:t>
      </w:r>
      <w:r w:rsidRPr="00801183">
        <w:t xml:space="preserve">accès et </w:t>
      </w:r>
      <w:r w:rsidR="00ED531A" w:rsidRPr="00801183">
        <w:t xml:space="preserve">d’utilisation </w:t>
      </w:r>
      <w:r w:rsidRPr="00801183">
        <w:t xml:space="preserve">du Réseau de Distribution de </w:t>
      </w:r>
      <w:r w:rsidR="00CF4608" w:rsidRPr="00801183">
        <w:t>Gaz</w:t>
      </w:r>
      <w:r w:rsidRPr="00801183">
        <w:t>, ainsi que l’accès aux prestations décrites dans le Catalogue des Prestations</w:t>
      </w:r>
      <w:r w:rsidR="0020665A" w:rsidRPr="00801183">
        <w:t xml:space="preserve"> Annexes</w:t>
      </w:r>
      <w:r w:rsidR="00ED531A" w:rsidRPr="00801183">
        <w:t xml:space="preserve"> du Distributeur</w:t>
      </w:r>
      <w:r w:rsidRPr="00801183">
        <w:t>.</w:t>
      </w:r>
    </w:p>
    <w:p w14:paraId="7FF3900F" w14:textId="77777777" w:rsidR="00355BCA" w:rsidRPr="00801183" w:rsidRDefault="0070257B" w:rsidP="00A072CA">
      <w:pPr>
        <w:spacing w:after="160"/>
      </w:pPr>
      <w:r w:rsidRPr="00801183">
        <w:t xml:space="preserve">L’annexe </w:t>
      </w:r>
      <w:r w:rsidR="005B2BD5" w:rsidRPr="00801183">
        <w:t xml:space="preserve">F </w:t>
      </w:r>
      <w:r w:rsidRPr="00801183">
        <w:t xml:space="preserve">du Contrat fixe les conditions dans lesquelles le </w:t>
      </w:r>
      <w:r w:rsidR="004D1D3E" w:rsidRPr="00801183">
        <w:t>Fournisseur réalise des Prestations de gestion de clientèle relatives à une partie de la relation contractuelle du Distributeur avec le Client concernant l’accès au Réseau de Distribution et ce, pour le compte du Distributeur pour les Clients</w:t>
      </w:r>
      <w:r w:rsidR="000037AE" w:rsidRPr="00801183">
        <w:t xml:space="preserve"> </w:t>
      </w:r>
      <w:r w:rsidR="00944FF8" w:rsidRPr="00801183">
        <w:t xml:space="preserve">ayant souscrit un </w:t>
      </w:r>
      <w:r w:rsidR="00A95444" w:rsidRPr="00801183">
        <w:t>Contrat unique</w:t>
      </w:r>
      <w:r w:rsidR="004D1D3E" w:rsidRPr="00801183">
        <w:t>.</w:t>
      </w:r>
    </w:p>
    <w:p w14:paraId="407BC1FE" w14:textId="00BD79BA" w:rsidR="0013379E" w:rsidRPr="00801183" w:rsidRDefault="0070257B" w:rsidP="00A072CA">
      <w:pPr>
        <w:spacing w:after="160"/>
        <w:rPr>
          <w:color w:val="000000"/>
        </w:rPr>
      </w:pPr>
      <w:proofErr w:type="gramStart"/>
      <w:r w:rsidRPr="00801183">
        <w:t>Ceci étant</w:t>
      </w:r>
      <w:proofErr w:type="gramEnd"/>
      <w:r w:rsidRPr="00801183">
        <w:t xml:space="preserve"> rappelé, les Parties sont convenues de ce qui suit.</w:t>
      </w:r>
      <w:bookmarkStart w:id="97" w:name="_DV_M166"/>
      <w:bookmarkEnd w:id="97"/>
    </w:p>
    <w:p w14:paraId="395E116B" w14:textId="77777777" w:rsidR="0013379E" w:rsidRPr="00801183" w:rsidRDefault="0013379E" w:rsidP="00A072CA">
      <w:pPr>
        <w:pStyle w:val="Titre1"/>
        <w:spacing w:after="160"/>
        <w:rPr>
          <w:sz w:val="20"/>
        </w:rPr>
      </w:pPr>
      <w:bookmarkStart w:id="98" w:name="_DV_M171"/>
      <w:bookmarkStart w:id="99" w:name="_DV_M172"/>
      <w:bookmarkStart w:id="100" w:name="_Ref29349344"/>
      <w:bookmarkStart w:id="101" w:name="_Ref29349356"/>
      <w:bookmarkStart w:id="102" w:name="_Toc227732343"/>
      <w:bookmarkStart w:id="103" w:name="_Toc246131477"/>
      <w:bookmarkStart w:id="104" w:name="_Toc244343112"/>
      <w:bookmarkStart w:id="105" w:name="_Toc77948978"/>
      <w:bookmarkEnd w:id="98"/>
      <w:bookmarkEnd w:id="99"/>
      <w:r w:rsidRPr="00801183">
        <w:t>-</w:t>
      </w:r>
      <w:r w:rsidRPr="00801183">
        <w:rPr>
          <w:sz w:val="20"/>
        </w:rPr>
        <w:t xml:space="preserve"> </w:t>
      </w:r>
      <w:r w:rsidRPr="00801183">
        <w:t>OBJET</w:t>
      </w:r>
      <w:bookmarkEnd w:id="100"/>
      <w:bookmarkEnd w:id="101"/>
      <w:bookmarkEnd w:id="102"/>
      <w:bookmarkEnd w:id="103"/>
      <w:bookmarkEnd w:id="104"/>
      <w:bookmarkEnd w:id="105"/>
    </w:p>
    <w:p w14:paraId="68CEFCAD" w14:textId="52175600" w:rsidR="0070257B" w:rsidRPr="00801183" w:rsidRDefault="0070257B" w:rsidP="00A072CA">
      <w:pPr>
        <w:spacing w:after="160"/>
        <w:rPr>
          <w:color w:val="000000"/>
        </w:rPr>
      </w:pPr>
      <w:bookmarkStart w:id="106" w:name="_DV_M173"/>
      <w:bookmarkEnd w:id="106"/>
      <w:r w:rsidRPr="00801183">
        <w:rPr>
          <w:color w:val="000000"/>
        </w:rPr>
        <w:t xml:space="preserve">Les Conditions Générales ont pour objet de </w:t>
      </w:r>
      <w:r w:rsidR="00CD3337" w:rsidRPr="00801183">
        <w:rPr>
          <w:color w:val="000000"/>
        </w:rPr>
        <w:t>définir </w:t>
      </w:r>
      <w:r w:rsidRPr="00801183">
        <w:rPr>
          <w:color w:val="000000"/>
        </w:rPr>
        <w:t>:</w:t>
      </w:r>
    </w:p>
    <w:p w14:paraId="67C06BA3" w14:textId="6E8ECD2A" w:rsidR="0070257B" w:rsidRPr="00801183" w:rsidRDefault="0070257B" w:rsidP="00A072CA">
      <w:pPr>
        <w:numPr>
          <w:ilvl w:val="0"/>
          <w:numId w:val="6"/>
        </w:numPr>
        <w:tabs>
          <w:tab w:val="num" w:pos="-163"/>
        </w:tabs>
        <w:spacing w:after="160"/>
        <w:ind w:left="284" w:hanging="284"/>
        <w:rPr>
          <w:color w:val="000000"/>
        </w:rPr>
      </w:pPr>
      <w:proofErr w:type="gramStart"/>
      <w:r w:rsidRPr="00801183">
        <w:rPr>
          <w:color w:val="000000"/>
        </w:rPr>
        <w:t>les</w:t>
      </w:r>
      <w:proofErr w:type="gramEnd"/>
      <w:r w:rsidRPr="00801183">
        <w:rPr>
          <w:color w:val="000000"/>
        </w:rPr>
        <w:t xml:space="preserve"> conditions d’</w:t>
      </w:r>
      <w:r w:rsidR="00C61DBB" w:rsidRPr="00801183">
        <w:rPr>
          <w:color w:val="000000"/>
        </w:rPr>
        <w:t>Acheminement</w:t>
      </w:r>
      <w:r w:rsidRPr="00801183">
        <w:rPr>
          <w:color w:val="000000"/>
        </w:rPr>
        <w:t xml:space="preserve"> </w:t>
      </w:r>
      <w:r w:rsidR="0004221A" w:rsidRPr="00801183">
        <w:rPr>
          <w:color w:val="000000"/>
        </w:rPr>
        <w:t xml:space="preserve">et de </w:t>
      </w:r>
      <w:r w:rsidR="00C61DBB" w:rsidRPr="00801183">
        <w:rPr>
          <w:color w:val="000000"/>
        </w:rPr>
        <w:t>Livraison</w:t>
      </w:r>
      <w:r w:rsidR="0004221A" w:rsidRPr="00801183">
        <w:rPr>
          <w:color w:val="000000"/>
        </w:rPr>
        <w:t xml:space="preserve"> </w:t>
      </w:r>
      <w:r w:rsidRPr="00801183">
        <w:rPr>
          <w:color w:val="000000"/>
        </w:rPr>
        <w:t>du Gaz sur le Réseau de Distribution par le Distributeur depuis un ou plusieurs PITD</w:t>
      </w:r>
      <w:r w:rsidR="00731E74" w:rsidRPr="00801183">
        <w:rPr>
          <w:color w:val="000000"/>
        </w:rPr>
        <w:t xml:space="preserve"> </w:t>
      </w:r>
      <w:r w:rsidR="00801753" w:rsidRPr="00801183">
        <w:rPr>
          <w:color w:val="000000"/>
        </w:rPr>
        <w:t xml:space="preserve">ou </w:t>
      </w:r>
      <w:r w:rsidR="00731E74" w:rsidRPr="00801183">
        <w:rPr>
          <w:color w:val="000000"/>
        </w:rPr>
        <w:t xml:space="preserve">depuis </w:t>
      </w:r>
      <w:r w:rsidR="00801753" w:rsidRPr="00801183">
        <w:rPr>
          <w:color w:val="000000"/>
        </w:rPr>
        <w:t xml:space="preserve">un </w:t>
      </w:r>
      <w:r w:rsidR="00731E74" w:rsidRPr="00801183">
        <w:rPr>
          <w:color w:val="000000"/>
        </w:rPr>
        <w:t xml:space="preserve">ou plusieurs </w:t>
      </w:r>
      <w:r w:rsidR="00801753" w:rsidRPr="00801183">
        <w:rPr>
          <w:color w:val="000000"/>
        </w:rPr>
        <w:t>Point Physique d’injection</w:t>
      </w:r>
      <w:r w:rsidR="006D095A" w:rsidRPr="00801183">
        <w:rPr>
          <w:color w:val="000000"/>
        </w:rPr>
        <w:t>,</w:t>
      </w:r>
      <w:r w:rsidRPr="00801183">
        <w:rPr>
          <w:color w:val="000000"/>
        </w:rPr>
        <w:t xml:space="preserve"> jusqu’à un ou plusieurs Points de Livraison,</w:t>
      </w:r>
    </w:p>
    <w:p w14:paraId="5BEE308B" w14:textId="7761BA44" w:rsidR="0070257B" w:rsidRPr="00801183" w:rsidRDefault="0070257B" w:rsidP="00A072CA">
      <w:pPr>
        <w:numPr>
          <w:ilvl w:val="0"/>
          <w:numId w:val="6"/>
        </w:numPr>
        <w:tabs>
          <w:tab w:val="num" w:pos="-512"/>
        </w:tabs>
        <w:spacing w:after="160"/>
        <w:ind w:left="284" w:hanging="284"/>
        <w:rPr>
          <w:color w:val="000000"/>
        </w:rPr>
      </w:pPr>
      <w:proofErr w:type="gramStart"/>
      <w:r w:rsidRPr="00801183">
        <w:rPr>
          <w:color w:val="000000"/>
        </w:rPr>
        <w:t>les</w:t>
      </w:r>
      <w:proofErr w:type="gramEnd"/>
      <w:r w:rsidRPr="00801183">
        <w:rPr>
          <w:color w:val="000000"/>
        </w:rPr>
        <w:t xml:space="preserve"> modalités de réalisation par le Distributeur des Prestations </w:t>
      </w:r>
      <w:r w:rsidR="00B129C7" w:rsidRPr="00801183">
        <w:rPr>
          <w:color w:val="000000"/>
        </w:rPr>
        <w:t xml:space="preserve">Annexes </w:t>
      </w:r>
      <w:r w:rsidRPr="00801183">
        <w:rPr>
          <w:color w:val="000000"/>
        </w:rPr>
        <w:t xml:space="preserve">essentielles à l’exécution du Contrat : mise en service, changement de fournisseur y compris le cas échéant relevé spécial, mise hors service suite à résiliation du </w:t>
      </w:r>
      <w:r w:rsidR="00DC5EAE" w:rsidRPr="00801183">
        <w:rPr>
          <w:color w:val="000000"/>
        </w:rPr>
        <w:t>Contrat de Fourniture</w:t>
      </w:r>
      <w:r w:rsidRPr="00801183">
        <w:rPr>
          <w:color w:val="000000"/>
        </w:rPr>
        <w:t xml:space="preserve">, changement </w:t>
      </w:r>
      <w:r w:rsidR="00E90072" w:rsidRPr="00801183">
        <w:rPr>
          <w:color w:val="000000"/>
        </w:rPr>
        <w:t>d’Option Tarifaire</w:t>
      </w:r>
      <w:r w:rsidRPr="00801183">
        <w:rPr>
          <w:color w:val="000000"/>
        </w:rPr>
        <w:t xml:space="preserve"> et /ou de fréquence de relevé, fréquence de relevé supérieure à la fréquence standard et intervention pour impayé,</w:t>
      </w:r>
    </w:p>
    <w:p w14:paraId="5BC926A7" w14:textId="21DB6460" w:rsidR="00FE6421" w:rsidRPr="00801183" w:rsidRDefault="00666731" w:rsidP="00A072CA">
      <w:pPr>
        <w:numPr>
          <w:ilvl w:val="0"/>
          <w:numId w:val="6"/>
        </w:numPr>
        <w:tabs>
          <w:tab w:val="num" w:pos="-512"/>
        </w:tabs>
        <w:spacing w:after="160"/>
        <w:ind w:left="284" w:hanging="284"/>
        <w:rPr>
          <w:color w:val="000000"/>
        </w:rPr>
      </w:pPr>
      <w:proofErr w:type="gramStart"/>
      <w:r w:rsidRPr="00801183">
        <w:rPr>
          <w:color w:val="000000"/>
        </w:rPr>
        <w:t>les</w:t>
      </w:r>
      <w:proofErr w:type="gramEnd"/>
      <w:r w:rsidRPr="00801183">
        <w:rPr>
          <w:color w:val="000000"/>
        </w:rPr>
        <w:t xml:space="preserve"> conditions de réalisation des Prestations de gestion de clientèle par le Fournisseur pour le compte du Distributeur,</w:t>
      </w:r>
      <w:r w:rsidR="00380C08" w:rsidRPr="00801183">
        <w:rPr>
          <w:color w:val="000000"/>
        </w:rPr>
        <w:t xml:space="preserve"> et</w:t>
      </w:r>
    </w:p>
    <w:p w14:paraId="4EDCAC8F" w14:textId="77777777" w:rsidR="0070257B" w:rsidRPr="00801183" w:rsidRDefault="0070257B" w:rsidP="00A072CA">
      <w:pPr>
        <w:numPr>
          <w:ilvl w:val="0"/>
          <w:numId w:val="6"/>
        </w:numPr>
        <w:tabs>
          <w:tab w:val="num" w:pos="-512"/>
        </w:tabs>
        <w:spacing w:after="160"/>
        <w:ind w:left="284" w:hanging="284"/>
        <w:rPr>
          <w:color w:val="000000"/>
        </w:rPr>
      </w:pPr>
      <w:proofErr w:type="gramStart"/>
      <w:r w:rsidRPr="00801183">
        <w:rPr>
          <w:color w:val="000000"/>
        </w:rPr>
        <w:t>les</w:t>
      </w:r>
      <w:proofErr w:type="gramEnd"/>
      <w:r w:rsidRPr="00801183">
        <w:rPr>
          <w:color w:val="000000"/>
        </w:rPr>
        <w:t xml:space="preserve"> modalités de collaboration entre le Fournisseur et le Distributeur.</w:t>
      </w:r>
    </w:p>
    <w:p w14:paraId="37C6C9CA" w14:textId="77777777" w:rsidR="0013379E" w:rsidRPr="00801183" w:rsidRDefault="0013379E" w:rsidP="00A072CA">
      <w:pPr>
        <w:pStyle w:val="Titre1"/>
        <w:spacing w:after="160"/>
      </w:pPr>
      <w:bookmarkStart w:id="107" w:name="_DV_M174"/>
      <w:bookmarkStart w:id="108" w:name="_DV_M175"/>
      <w:bookmarkStart w:id="109" w:name="_DV_M176"/>
      <w:bookmarkStart w:id="110" w:name="_DV_M178"/>
      <w:bookmarkStart w:id="111" w:name="_Ref67751953"/>
      <w:bookmarkStart w:id="112" w:name="_Toc227732344"/>
      <w:bookmarkStart w:id="113" w:name="_Ref251877330"/>
      <w:bookmarkStart w:id="114" w:name="_Ref251877414"/>
      <w:bookmarkStart w:id="115" w:name="_Toc246131478"/>
      <w:bookmarkStart w:id="116" w:name="_Toc244343113"/>
      <w:bookmarkStart w:id="117" w:name="_Toc202948508"/>
      <w:bookmarkStart w:id="118" w:name="_Toc77948979"/>
      <w:bookmarkEnd w:id="107"/>
      <w:bookmarkEnd w:id="108"/>
      <w:bookmarkEnd w:id="109"/>
      <w:bookmarkEnd w:id="110"/>
      <w:r w:rsidRPr="00801183">
        <w:t xml:space="preserve">- </w:t>
      </w:r>
      <w:bookmarkStart w:id="119" w:name="_DV_M179"/>
      <w:bookmarkEnd w:id="111"/>
      <w:bookmarkEnd w:id="119"/>
      <w:r w:rsidRPr="00801183">
        <w:t>QUALITÉ DE FOURNISSEUR</w:t>
      </w:r>
      <w:bookmarkEnd w:id="112"/>
      <w:bookmarkEnd w:id="113"/>
      <w:bookmarkEnd w:id="114"/>
      <w:bookmarkEnd w:id="115"/>
      <w:bookmarkEnd w:id="116"/>
      <w:bookmarkEnd w:id="117"/>
      <w:bookmarkEnd w:id="118"/>
    </w:p>
    <w:p w14:paraId="60380EDE" w14:textId="77777777" w:rsidR="0013379E" w:rsidRPr="00801183" w:rsidRDefault="0013379E" w:rsidP="00A072CA">
      <w:pPr>
        <w:spacing w:after="160"/>
        <w:rPr>
          <w:color w:val="000000"/>
        </w:rPr>
      </w:pPr>
      <w:bookmarkStart w:id="120" w:name="_DV_M180"/>
      <w:bookmarkEnd w:id="120"/>
      <w:r w:rsidRPr="00801183">
        <w:rPr>
          <w:color w:val="000000"/>
        </w:rPr>
        <w:t>Le Fournisseur déclare et garantit qu’il remplit les conditions légales à satisfaire pour avoir la qualité de Fournisseur.</w:t>
      </w:r>
    </w:p>
    <w:p w14:paraId="373CA816" w14:textId="35565E0C" w:rsidR="0013379E" w:rsidRPr="00801183" w:rsidRDefault="0013379E" w:rsidP="00A072CA">
      <w:pPr>
        <w:spacing w:after="160"/>
        <w:rPr>
          <w:color w:val="000000"/>
        </w:rPr>
      </w:pPr>
      <w:bookmarkStart w:id="121" w:name="_DV_M181"/>
      <w:bookmarkEnd w:id="121"/>
      <w:r w:rsidRPr="00801183">
        <w:rPr>
          <w:color w:val="000000"/>
        </w:rPr>
        <w:t>Le Fournisseur s’engage à informer le Distributeur de toutes modifications ou tous changements de situation survenant lors de l’exécution du Contrat pouvant affecter l’autorisation délivrée au titre de</w:t>
      </w:r>
      <w:r w:rsidR="00025C35" w:rsidRPr="00801183">
        <w:rPr>
          <w:color w:val="000000"/>
        </w:rPr>
        <w:t>s</w:t>
      </w:r>
      <w:r w:rsidR="003D1FBF" w:rsidRPr="00801183">
        <w:rPr>
          <w:color w:val="000000"/>
        </w:rPr>
        <w:t xml:space="preserve"> </w:t>
      </w:r>
      <w:r w:rsidRPr="00801183">
        <w:rPr>
          <w:color w:val="000000"/>
        </w:rPr>
        <w:t>article</w:t>
      </w:r>
      <w:r w:rsidR="00025C35" w:rsidRPr="00801183">
        <w:rPr>
          <w:color w:val="000000"/>
        </w:rPr>
        <w:t>s</w:t>
      </w:r>
      <w:r w:rsidRPr="00801183">
        <w:rPr>
          <w:color w:val="000000"/>
        </w:rPr>
        <w:t> </w:t>
      </w:r>
      <w:r w:rsidR="008C004A" w:rsidRPr="00801183">
        <w:rPr>
          <w:color w:val="000000"/>
        </w:rPr>
        <w:t xml:space="preserve">L.443-4 et suivants du </w:t>
      </w:r>
      <w:r w:rsidR="00B25CBC" w:rsidRPr="00801183">
        <w:rPr>
          <w:color w:val="000000"/>
        </w:rPr>
        <w:t xml:space="preserve">code </w:t>
      </w:r>
      <w:r w:rsidR="008C004A" w:rsidRPr="00801183">
        <w:rPr>
          <w:color w:val="000000"/>
        </w:rPr>
        <w:t>de l’énergie</w:t>
      </w:r>
      <w:r w:rsidRPr="00801183">
        <w:rPr>
          <w:color w:val="000000"/>
        </w:rPr>
        <w:t>, l’existence du contrat amont visé à l’</w:t>
      </w:r>
      <w:r w:rsidR="00FA388A" w:rsidRPr="00801183">
        <w:rPr>
          <w:color w:val="000000"/>
        </w:rPr>
        <w:fldChar w:fldCharType="begin"/>
      </w:r>
      <w:r w:rsidRPr="00801183">
        <w:rPr>
          <w:color w:val="000000"/>
        </w:rPr>
        <w:instrText xml:space="preserve"> REF _Ref67752068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3</w:t>
      </w:r>
      <w:r w:rsidR="00FA388A" w:rsidRPr="00801183">
        <w:rPr>
          <w:color w:val="000000"/>
        </w:rPr>
        <w:fldChar w:fldCharType="end"/>
      </w:r>
      <w:r w:rsidRPr="00801183">
        <w:rPr>
          <w:color w:val="000000"/>
        </w:rPr>
        <w:t xml:space="preserve"> du Contrat ou la garantie visée à l’</w:t>
      </w:r>
      <w:r w:rsidR="00FA388A" w:rsidRPr="00801183">
        <w:rPr>
          <w:color w:val="000000"/>
        </w:rPr>
        <w:fldChar w:fldCharType="begin"/>
      </w:r>
      <w:r w:rsidRPr="00801183">
        <w:rPr>
          <w:color w:val="000000"/>
        </w:rPr>
        <w:instrText xml:space="preserve"> REF _Ref66874283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15</w:t>
      </w:r>
      <w:r w:rsidR="00FA388A" w:rsidRPr="00801183">
        <w:rPr>
          <w:color w:val="000000"/>
        </w:rPr>
        <w:fldChar w:fldCharType="end"/>
      </w:r>
      <w:r w:rsidRPr="00801183">
        <w:rPr>
          <w:color w:val="000000"/>
        </w:rPr>
        <w:t xml:space="preserve"> du Contrat.</w:t>
      </w:r>
    </w:p>
    <w:p w14:paraId="53D13A51" w14:textId="77777777" w:rsidR="0013379E" w:rsidRPr="00801183" w:rsidRDefault="0013379E" w:rsidP="00A072CA">
      <w:pPr>
        <w:spacing w:after="160"/>
        <w:rPr>
          <w:color w:val="000000"/>
        </w:rPr>
      </w:pPr>
      <w:bookmarkStart w:id="122" w:name="_DV_M182"/>
      <w:bookmarkEnd w:id="122"/>
      <w:r w:rsidRPr="00801183">
        <w:rPr>
          <w:color w:val="000000"/>
        </w:rPr>
        <w:t xml:space="preserve">Le Fournisseur, souhaitant confier un mandat à un tiers conformément aux dispositions des articles 1984 et suivants du code civil, en avise le Distributeur par écrit. Il répond, dès lors, solidairement vis à vis du Distributeur de tous les actes exécutés par son mandataire. Il ne pourra, notamment, en aucun cas se prévaloir d’une quelconque cause de nullité, </w:t>
      </w:r>
      <w:r w:rsidRPr="00801183">
        <w:rPr>
          <w:color w:val="000000"/>
        </w:rPr>
        <w:lastRenderedPageBreak/>
        <w:t>caducité ou dépassement de pouvoir pour se soustraire aux engagements pris en son nom ou pour son compte, y compris dans le cas où il aurait adressé pour information au Distributeur une copie dudit mandat.</w:t>
      </w:r>
    </w:p>
    <w:p w14:paraId="38E23212" w14:textId="34817E1E" w:rsidR="0013379E" w:rsidRPr="00801183" w:rsidRDefault="0013379E" w:rsidP="00A072CA">
      <w:pPr>
        <w:spacing w:after="160"/>
        <w:rPr>
          <w:color w:val="000000"/>
        </w:rPr>
      </w:pPr>
      <w:bookmarkStart w:id="123" w:name="_DV_M183"/>
      <w:bookmarkEnd w:id="123"/>
      <w:r w:rsidRPr="00801183">
        <w:rPr>
          <w:color w:val="000000"/>
        </w:rPr>
        <w:t xml:space="preserve">Le Fournisseur sera libéré des engagements pris par son mandataire, sous réserve du paiement intégral au Distributeur de toutes les sommes dues pour quelle que cause que ce soit au titre du Contrat, après avoir notifié au Distributeur par lettre recommandée avec accusé de réception l’extinction du mandat ; la prise d’effet de cette extinction ne pourra être inférieure à </w:t>
      </w:r>
      <w:r w:rsidR="00330F68" w:rsidRPr="00801183">
        <w:rPr>
          <w:color w:val="000000"/>
        </w:rPr>
        <w:t xml:space="preserve">trente </w:t>
      </w:r>
      <w:r w:rsidRPr="00801183">
        <w:rPr>
          <w:color w:val="000000"/>
        </w:rPr>
        <w:t>(</w:t>
      </w:r>
      <w:r w:rsidR="00330F68" w:rsidRPr="00801183">
        <w:rPr>
          <w:color w:val="000000"/>
        </w:rPr>
        <w:t>30</w:t>
      </w:r>
      <w:r w:rsidRPr="00801183">
        <w:rPr>
          <w:color w:val="000000"/>
        </w:rPr>
        <w:t>) jours calendaires décomptés de la réception du courrier par le Distributeur.</w:t>
      </w:r>
    </w:p>
    <w:p w14:paraId="331B2F49" w14:textId="77777777" w:rsidR="0013379E" w:rsidRPr="00801183" w:rsidRDefault="0013379E" w:rsidP="00A072CA">
      <w:pPr>
        <w:spacing w:after="160"/>
      </w:pPr>
      <w:bookmarkStart w:id="124" w:name="_DV_M184"/>
      <w:bookmarkEnd w:id="124"/>
      <w:r w:rsidRPr="00801183">
        <w:t>Le Distributeur n’est pas tenu de vérifier les pouvoirs du mandataire désigné par le Fournisseur.</w:t>
      </w:r>
    </w:p>
    <w:p w14:paraId="158FB00E" w14:textId="77777777" w:rsidR="0013379E" w:rsidRPr="00801183" w:rsidRDefault="0013379E" w:rsidP="00A072CA">
      <w:pPr>
        <w:pStyle w:val="Titre1"/>
        <w:spacing w:after="160"/>
      </w:pPr>
      <w:bookmarkStart w:id="125" w:name="_DV_M185"/>
      <w:bookmarkStart w:id="126" w:name="_Ref67752068"/>
      <w:bookmarkStart w:id="127" w:name="_Toc227732345"/>
      <w:bookmarkStart w:id="128" w:name="_Toc246131479"/>
      <w:bookmarkStart w:id="129" w:name="_Toc244343114"/>
      <w:bookmarkStart w:id="130" w:name="_Toc202948509"/>
      <w:bookmarkStart w:id="131" w:name="_Toc77948980"/>
      <w:bookmarkEnd w:id="125"/>
      <w:r w:rsidRPr="00801183">
        <w:t>- CONTRAT AMONT</w:t>
      </w:r>
      <w:bookmarkEnd w:id="126"/>
      <w:bookmarkEnd w:id="127"/>
      <w:bookmarkEnd w:id="128"/>
      <w:bookmarkEnd w:id="129"/>
      <w:bookmarkEnd w:id="130"/>
      <w:bookmarkEnd w:id="131"/>
    </w:p>
    <w:p w14:paraId="4461D1FE" w14:textId="2AD4FEDA" w:rsidR="0013379E" w:rsidRPr="00801183" w:rsidRDefault="0013379E" w:rsidP="00A072CA">
      <w:pPr>
        <w:spacing w:after="160"/>
        <w:rPr>
          <w:color w:val="000000"/>
        </w:rPr>
      </w:pPr>
      <w:bookmarkStart w:id="132" w:name="_DV_M186"/>
      <w:bookmarkEnd w:id="132"/>
      <w:r w:rsidRPr="00801183">
        <w:rPr>
          <w:color w:val="000000"/>
        </w:rPr>
        <w:t>Pour les besoins de l’</w:t>
      </w:r>
      <w:r w:rsidR="00C61DBB" w:rsidRPr="00801183">
        <w:rPr>
          <w:color w:val="000000"/>
        </w:rPr>
        <w:t>Acheminement</w:t>
      </w:r>
      <w:r w:rsidRPr="00801183">
        <w:rPr>
          <w:color w:val="000000"/>
        </w:rPr>
        <w:t xml:space="preserve"> sur le Réseau de Distribution dans les conditions définies au Contrat, le Fournisseur s’engage à communiquer </w:t>
      </w:r>
      <w:r w:rsidR="0003073A" w:rsidRPr="00801183">
        <w:rPr>
          <w:color w:val="000000"/>
        </w:rPr>
        <w:t xml:space="preserve">au GRD </w:t>
      </w:r>
      <w:r w:rsidRPr="00801183">
        <w:rPr>
          <w:color w:val="000000"/>
        </w:rPr>
        <w:t xml:space="preserve">la référence d’un contrat </w:t>
      </w:r>
      <w:r w:rsidR="003E5C67" w:rsidRPr="00801183">
        <w:rPr>
          <w:color w:val="000000"/>
        </w:rPr>
        <w:t xml:space="preserve">d’acheminement </w:t>
      </w:r>
      <w:r w:rsidRPr="00801183">
        <w:rPr>
          <w:color w:val="000000"/>
        </w:rPr>
        <w:t xml:space="preserve">transport conclu par lui-même ou un tiers. Il appartient au Fournisseur de maintenir en vigueur un contrat </w:t>
      </w:r>
      <w:r w:rsidR="003E5C67" w:rsidRPr="00801183">
        <w:rPr>
          <w:color w:val="000000"/>
        </w:rPr>
        <w:t xml:space="preserve">d’acheminement </w:t>
      </w:r>
      <w:r w:rsidRPr="00801183">
        <w:rPr>
          <w:color w:val="000000"/>
        </w:rPr>
        <w:t>transport pendant la durée du Contrat.</w:t>
      </w:r>
    </w:p>
    <w:p w14:paraId="60E236AA" w14:textId="77777777" w:rsidR="0013379E" w:rsidRPr="00801183" w:rsidRDefault="0013379E" w:rsidP="00A072CA">
      <w:pPr>
        <w:spacing w:after="160"/>
        <w:rPr>
          <w:color w:val="000000"/>
        </w:rPr>
      </w:pPr>
      <w:r w:rsidRPr="00801183">
        <w:rPr>
          <w:color w:val="000000"/>
        </w:rPr>
        <w:t xml:space="preserve">Le Fournisseur tient informé sans délai le Distributeur de la résiliation ou de la suspension dudit contrat </w:t>
      </w:r>
      <w:r w:rsidR="003E5C67" w:rsidRPr="00801183">
        <w:rPr>
          <w:color w:val="000000"/>
        </w:rPr>
        <w:t xml:space="preserve">d’acheminement </w:t>
      </w:r>
      <w:r w:rsidRPr="00801183">
        <w:rPr>
          <w:color w:val="000000"/>
        </w:rPr>
        <w:t xml:space="preserve">transport et de la conclusion ou non d’un nouveau contrat </w:t>
      </w:r>
      <w:r w:rsidR="003E5C67" w:rsidRPr="00801183">
        <w:rPr>
          <w:color w:val="000000"/>
        </w:rPr>
        <w:t xml:space="preserve">d’acheminement </w:t>
      </w:r>
      <w:r w:rsidRPr="00801183">
        <w:rPr>
          <w:color w:val="000000"/>
        </w:rPr>
        <w:t xml:space="preserve">transport. </w:t>
      </w:r>
    </w:p>
    <w:p w14:paraId="08B0ABAB" w14:textId="77777777" w:rsidR="0013379E" w:rsidRPr="00801183" w:rsidRDefault="0013379E" w:rsidP="00A072CA">
      <w:pPr>
        <w:spacing w:after="160"/>
        <w:rPr>
          <w:color w:val="000000"/>
        </w:rPr>
      </w:pPr>
      <w:bookmarkStart w:id="133" w:name="_DV_M187"/>
      <w:bookmarkEnd w:id="133"/>
      <w:r w:rsidRPr="00801183">
        <w:rPr>
          <w:color w:val="000000"/>
        </w:rPr>
        <w:t xml:space="preserve">Le Distributeur peut détacher unilatéralement à tout moment, sans formalité ni indemnité d’aucune sorte, les Points de Livraison alimentés depuis un PITD pour lequel le Fournisseur ne peut pas ou ne peut plus justifier qu’un contrat </w:t>
      </w:r>
      <w:r w:rsidR="003E5C67" w:rsidRPr="00801183">
        <w:rPr>
          <w:color w:val="000000"/>
        </w:rPr>
        <w:t xml:space="preserve">d’acheminement </w:t>
      </w:r>
      <w:r w:rsidRPr="00801183">
        <w:rPr>
          <w:color w:val="000000"/>
        </w:rPr>
        <w:t>amont est en vigueur.</w:t>
      </w:r>
    </w:p>
    <w:p w14:paraId="7DDE6EAF" w14:textId="77777777" w:rsidR="0013379E" w:rsidRPr="00801183" w:rsidRDefault="0013379E" w:rsidP="00A072CA">
      <w:pPr>
        <w:spacing w:after="160"/>
      </w:pPr>
      <w:r w:rsidRPr="00801183">
        <w:t xml:space="preserve">Le Distributeur s’assure auprès du GRT que le Gaz devant être acheminé est conforme aux Caractéristiques du Gaz imposées sur le Réseau de Distribution en application des prescriptions réglementaires en vigueur. </w:t>
      </w:r>
    </w:p>
    <w:p w14:paraId="3AA2F6FB" w14:textId="77777777" w:rsidR="0013379E" w:rsidRPr="00801183" w:rsidRDefault="0013379E" w:rsidP="00A072CA">
      <w:pPr>
        <w:pStyle w:val="Titre1"/>
        <w:spacing w:after="160"/>
      </w:pPr>
      <w:bookmarkStart w:id="134" w:name="_DV_M188"/>
      <w:bookmarkStart w:id="135" w:name="_Ref63259327"/>
      <w:bookmarkStart w:id="136" w:name="_Ref63259353"/>
      <w:bookmarkStart w:id="137" w:name="_Toc227732346"/>
      <w:bookmarkStart w:id="138" w:name="_Toc246131480"/>
      <w:bookmarkStart w:id="139" w:name="_Toc244343115"/>
      <w:bookmarkStart w:id="140" w:name="_Toc202948510"/>
      <w:bookmarkStart w:id="141" w:name="_Toc77948981"/>
      <w:bookmarkEnd w:id="134"/>
      <w:r w:rsidRPr="00801183">
        <w:t>- RATTACHEMENT ET DÉTACHEMENT DES POINTS DE LIVRAISON</w:t>
      </w:r>
      <w:bookmarkEnd w:id="135"/>
      <w:bookmarkEnd w:id="136"/>
      <w:bookmarkEnd w:id="137"/>
      <w:bookmarkEnd w:id="138"/>
      <w:bookmarkEnd w:id="139"/>
      <w:bookmarkEnd w:id="140"/>
      <w:bookmarkEnd w:id="141"/>
    </w:p>
    <w:p w14:paraId="18E9D879" w14:textId="77777777" w:rsidR="0013379E" w:rsidRPr="00801183" w:rsidRDefault="0013379E" w:rsidP="00663F21">
      <w:pPr>
        <w:pStyle w:val="Titre2"/>
      </w:pPr>
      <w:bookmarkStart w:id="142" w:name="_DV_M189"/>
      <w:bookmarkStart w:id="143" w:name="_Ref66764449"/>
      <w:bookmarkStart w:id="144" w:name="_Toc227732347"/>
      <w:bookmarkStart w:id="145" w:name="_Toc246131481"/>
      <w:bookmarkStart w:id="146" w:name="_Toc244343116"/>
      <w:bookmarkStart w:id="147" w:name="_Toc202948511"/>
      <w:bookmarkStart w:id="148" w:name="_Toc77948982"/>
      <w:bookmarkEnd w:id="142"/>
      <w:r w:rsidRPr="00801183">
        <w:t>Conditions du Rattachement d’un Point de Livraison</w:t>
      </w:r>
      <w:bookmarkEnd w:id="143"/>
      <w:bookmarkEnd w:id="144"/>
      <w:bookmarkEnd w:id="145"/>
      <w:bookmarkEnd w:id="146"/>
      <w:bookmarkEnd w:id="147"/>
      <w:bookmarkEnd w:id="148"/>
    </w:p>
    <w:p w14:paraId="5E2252E7" w14:textId="0A0C655C" w:rsidR="0013379E" w:rsidRPr="00801183" w:rsidRDefault="0013379E" w:rsidP="00A072CA">
      <w:pPr>
        <w:spacing w:after="160"/>
        <w:ind w:left="567"/>
        <w:rPr>
          <w:color w:val="000000"/>
        </w:rPr>
      </w:pPr>
      <w:bookmarkStart w:id="149" w:name="_DV_M190"/>
      <w:bookmarkEnd w:id="149"/>
      <w:r w:rsidRPr="00801183">
        <w:rPr>
          <w:color w:val="000000"/>
        </w:rPr>
        <w:t xml:space="preserve">Le Fournisseur s’engage à avoir conclu un </w:t>
      </w:r>
      <w:r w:rsidR="00DC5EAE" w:rsidRPr="00801183">
        <w:rPr>
          <w:color w:val="000000"/>
        </w:rPr>
        <w:t>Contrat de Fourniture</w:t>
      </w:r>
      <w:r w:rsidRPr="00801183">
        <w:rPr>
          <w:color w:val="000000"/>
        </w:rPr>
        <w:t xml:space="preserve"> avec le Client </w:t>
      </w:r>
      <w:r w:rsidR="00796819" w:rsidRPr="00801183">
        <w:rPr>
          <w:color w:val="000000"/>
        </w:rPr>
        <w:t>conformément aux dispositions</w:t>
      </w:r>
      <w:r w:rsidR="00BB7092" w:rsidRPr="00801183">
        <w:rPr>
          <w:color w:val="000000"/>
        </w:rPr>
        <w:t xml:space="preserve"> de l’article L.22</w:t>
      </w:r>
      <w:r w:rsidR="00796819" w:rsidRPr="00801183">
        <w:rPr>
          <w:color w:val="000000"/>
        </w:rPr>
        <w:t>4-</w:t>
      </w:r>
      <w:r w:rsidR="00BB7092" w:rsidRPr="00801183">
        <w:rPr>
          <w:color w:val="000000"/>
        </w:rPr>
        <w:t xml:space="preserve">6 du code de la consommation </w:t>
      </w:r>
      <w:r w:rsidRPr="00801183">
        <w:rPr>
          <w:color w:val="000000"/>
        </w:rPr>
        <w:t>avant de formuler toute demande de Rattachement. Il s’engage en outre à ce que le Client entre dans la catégorie des Clients qu’il peut approvisionner conformément à l’autorisation de fourniture qui lui a été délivrée par le Ministre chargé de l’Energie.</w:t>
      </w:r>
    </w:p>
    <w:p w14:paraId="74D37E0B" w14:textId="77777777" w:rsidR="0013379E" w:rsidRPr="00801183" w:rsidRDefault="0013379E" w:rsidP="00A072CA">
      <w:pPr>
        <w:spacing w:after="160"/>
        <w:ind w:left="567"/>
        <w:rPr>
          <w:color w:val="000000"/>
        </w:rPr>
      </w:pPr>
      <w:bookmarkStart w:id="150" w:name="_DV_M191"/>
      <w:bookmarkEnd w:id="150"/>
      <w:r w:rsidRPr="00801183">
        <w:rPr>
          <w:color w:val="000000"/>
        </w:rPr>
        <w:t>Le Rattachement d’un Point de Livraison</w:t>
      </w:r>
      <w:r w:rsidR="006462F5" w:rsidRPr="00801183">
        <w:rPr>
          <w:color w:val="000000"/>
        </w:rPr>
        <w:t xml:space="preserve"> d’un client en </w:t>
      </w:r>
      <w:r w:rsidR="00A95444" w:rsidRPr="00801183">
        <w:rPr>
          <w:color w:val="000000"/>
        </w:rPr>
        <w:t>Contrat unique</w:t>
      </w:r>
      <w:r w:rsidR="006462F5" w:rsidRPr="00801183">
        <w:rPr>
          <w:color w:val="000000"/>
        </w:rPr>
        <w:t xml:space="preserve"> </w:t>
      </w:r>
      <w:r w:rsidRPr="00801183">
        <w:rPr>
          <w:color w:val="000000"/>
        </w:rPr>
        <w:t xml:space="preserve">au Contrat est subordonné à l’existence de </w:t>
      </w:r>
      <w:r w:rsidR="00D06082" w:rsidRPr="00801183">
        <w:rPr>
          <w:color w:val="000000"/>
        </w:rPr>
        <w:t>Conditions de Distribution</w:t>
      </w:r>
      <w:r w:rsidRPr="00801183">
        <w:rPr>
          <w:color w:val="000000"/>
        </w:rPr>
        <w:t xml:space="preserve"> en cours entre le Distributeur et le Client, à la date demandée par le Fournisseur. </w:t>
      </w:r>
    </w:p>
    <w:p w14:paraId="78BA9954" w14:textId="77777777" w:rsidR="0013379E" w:rsidRPr="00801183" w:rsidRDefault="0013379E" w:rsidP="00663F21">
      <w:pPr>
        <w:pStyle w:val="Titre2"/>
      </w:pPr>
      <w:bookmarkStart w:id="151" w:name="_DV_M192"/>
      <w:bookmarkStart w:id="152" w:name="_Ref67410926"/>
      <w:bookmarkStart w:id="153" w:name="_Toc227732348"/>
      <w:bookmarkStart w:id="154" w:name="_Toc246131482"/>
      <w:bookmarkStart w:id="155" w:name="_Toc244343117"/>
      <w:bookmarkStart w:id="156" w:name="_Toc202948512"/>
      <w:bookmarkStart w:id="157" w:name="_Toc77948983"/>
      <w:bookmarkEnd w:id="151"/>
      <w:r w:rsidRPr="00801183">
        <w:t>Procédure de Rattachement / Détachement des Points de Livraison</w:t>
      </w:r>
      <w:bookmarkEnd w:id="152"/>
      <w:bookmarkEnd w:id="153"/>
      <w:bookmarkEnd w:id="154"/>
      <w:bookmarkEnd w:id="155"/>
      <w:bookmarkEnd w:id="156"/>
      <w:bookmarkEnd w:id="157"/>
    </w:p>
    <w:p w14:paraId="29991CE2" w14:textId="305220BF" w:rsidR="0013379E" w:rsidRPr="00801183" w:rsidRDefault="0013379E" w:rsidP="00A072CA">
      <w:pPr>
        <w:pStyle w:val="Retraitcorpsdetexte"/>
        <w:spacing w:after="160"/>
        <w:rPr>
          <w:color w:val="000000"/>
        </w:rPr>
      </w:pPr>
      <w:bookmarkStart w:id="158" w:name="_DV_M193"/>
      <w:bookmarkEnd w:id="158"/>
      <w:r w:rsidRPr="00801183">
        <w:rPr>
          <w:color w:val="000000"/>
        </w:rPr>
        <w:t>A la signature du Contrat, le Fournisseur désigne les Points de Livraison dont il demande le Rattachement, sous réserve d’avoir respecté les conditions de l’article </w:t>
      </w:r>
      <w:r w:rsidR="00FA388A" w:rsidRPr="00801183">
        <w:rPr>
          <w:color w:val="000000"/>
        </w:rPr>
        <w:fldChar w:fldCharType="begin"/>
      </w:r>
      <w:r w:rsidRPr="00801183">
        <w:rPr>
          <w:color w:val="000000"/>
        </w:rPr>
        <w:instrText xml:space="preserve"> REF _Ref66764449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4.1</w:t>
      </w:r>
      <w:r w:rsidR="00FA388A" w:rsidRPr="00801183">
        <w:rPr>
          <w:color w:val="000000"/>
        </w:rPr>
        <w:fldChar w:fldCharType="end"/>
      </w:r>
      <w:r w:rsidRPr="00801183">
        <w:rPr>
          <w:color w:val="000000"/>
        </w:rPr>
        <w:t xml:space="preserve"> Pour ce faire, le Fournisseur doit suivre la procédure définie dans </w:t>
      </w:r>
      <w:r w:rsidRPr="00801183">
        <w:t>l’</w:t>
      </w:r>
      <w:r w:rsidR="00FA388A" w:rsidRPr="00801183">
        <w:fldChar w:fldCharType="begin"/>
      </w:r>
      <w:r w:rsidRPr="00801183">
        <w:instrText xml:space="preserve"> REF _Ref68093191 \n \h </w:instrText>
      </w:r>
      <w:r w:rsidR="003F3D0E" w:rsidRPr="00801183">
        <w:instrText xml:space="preserve"> \* MERGEFORMAT </w:instrText>
      </w:r>
      <w:r w:rsidR="00FA388A" w:rsidRPr="00801183">
        <w:fldChar w:fldCharType="separate"/>
      </w:r>
      <w:r w:rsidR="00BB3CF5" w:rsidRPr="00801183">
        <w:t>Annexe A</w:t>
      </w:r>
      <w:r w:rsidR="00FA388A" w:rsidRPr="00801183">
        <w:fldChar w:fldCharType="end"/>
      </w:r>
      <w:r w:rsidR="00625C93" w:rsidRPr="00801183">
        <w:t xml:space="preserve"> « Rattachement et détachements des points de </w:t>
      </w:r>
      <w:r w:rsidR="00C61DBB" w:rsidRPr="00801183">
        <w:t>Livraison</w:t>
      </w:r>
      <w:r w:rsidR="00625C93" w:rsidRPr="00801183">
        <w:t> »</w:t>
      </w:r>
      <w:r w:rsidRPr="00801183">
        <w:t>.</w:t>
      </w:r>
      <w:r w:rsidRPr="00801183">
        <w:rPr>
          <w:color w:val="000000"/>
        </w:rPr>
        <w:t xml:space="preserve"> </w:t>
      </w:r>
    </w:p>
    <w:p w14:paraId="0033B1DE" w14:textId="4841BCB9" w:rsidR="0013379E" w:rsidRPr="00801183" w:rsidRDefault="00BC6BDB" w:rsidP="00A072CA">
      <w:pPr>
        <w:spacing w:after="160"/>
        <w:ind w:left="567"/>
        <w:rPr>
          <w:color w:val="000000"/>
        </w:rPr>
      </w:pPr>
      <w:bookmarkStart w:id="159" w:name="_DV_M194"/>
      <w:bookmarkEnd w:id="159"/>
      <w:r w:rsidRPr="00801183">
        <w:rPr>
          <w:color w:val="000000"/>
        </w:rPr>
        <w:t>À tout moment</w:t>
      </w:r>
      <w:r w:rsidR="0013379E" w:rsidRPr="00801183">
        <w:rPr>
          <w:color w:val="000000"/>
        </w:rPr>
        <w:t xml:space="preserve"> au cours de l’exécution du Contrat, le Fournisseur peut demander le Rattachement d’un ou plusieurs nouveaux Points de Livraison.</w:t>
      </w:r>
    </w:p>
    <w:p w14:paraId="1E6758B6" w14:textId="0F2CC64E" w:rsidR="0013379E" w:rsidRPr="00801183" w:rsidRDefault="0013379E" w:rsidP="00A072CA">
      <w:pPr>
        <w:spacing w:after="160"/>
        <w:ind w:left="567"/>
        <w:rPr>
          <w:color w:val="000000"/>
        </w:rPr>
      </w:pPr>
      <w:bookmarkStart w:id="160" w:name="_DV_M195"/>
      <w:bookmarkStart w:id="161" w:name="_DV_M196"/>
      <w:bookmarkEnd w:id="160"/>
      <w:bookmarkEnd w:id="161"/>
      <w:r w:rsidRPr="00801183">
        <w:rPr>
          <w:color w:val="000000"/>
        </w:rPr>
        <w:t>Sauf en cas de résiliation anticipée du Contrat en application de l’</w:t>
      </w:r>
      <w:r w:rsidR="00FA388A" w:rsidRPr="00801183">
        <w:rPr>
          <w:color w:val="000000"/>
        </w:rPr>
        <w:fldChar w:fldCharType="begin"/>
      </w:r>
      <w:r w:rsidRPr="00801183">
        <w:rPr>
          <w:color w:val="000000"/>
        </w:rPr>
        <w:instrText xml:space="preserve"> REF _Ref63140431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28</w:t>
      </w:r>
      <w:r w:rsidR="00FA388A" w:rsidRPr="00801183">
        <w:rPr>
          <w:color w:val="000000"/>
        </w:rPr>
        <w:fldChar w:fldCharType="end"/>
      </w:r>
      <w:r w:rsidRPr="00801183">
        <w:rPr>
          <w:color w:val="000000"/>
        </w:rPr>
        <w:t xml:space="preserve">, la durée de la Période de Validité du Rattachement de chaque Point de Livraison ne peut pas être inférieure à </w:t>
      </w:r>
      <w:r w:rsidR="00431B27" w:rsidRPr="00801183">
        <w:rPr>
          <w:color w:val="000000"/>
        </w:rPr>
        <w:t>(</w:t>
      </w:r>
      <w:r w:rsidR="005E31B0" w:rsidRPr="00801183">
        <w:rPr>
          <w:color w:val="000000"/>
        </w:rPr>
        <w:t>12</w:t>
      </w:r>
      <w:r w:rsidR="00431B27" w:rsidRPr="00801183">
        <w:rPr>
          <w:color w:val="000000"/>
        </w:rPr>
        <w:t xml:space="preserve">) </w:t>
      </w:r>
      <w:r w:rsidRPr="00801183">
        <w:rPr>
          <w:color w:val="000000"/>
        </w:rPr>
        <w:t xml:space="preserve">douze mois. </w:t>
      </w:r>
    </w:p>
    <w:p w14:paraId="3BAC9B07" w14:textId="596AD161" w:rsidR="0013379E" w:rsidRPr="00801183" w:rsidRDefault="0013379E" w:rsidP="00A072CA">
      <w:pPr>
        <w:spacing w:after="160"/>
        <w:ind w:left="567"/>
        <w:rPr>
          <w:color w:val="000000"/>
        </w:rPr>
      </w:pPr>
      <w:bookmarkStart w:id="162" w:name="_DV_M197"/>
      <w:bookmarkEnd w:id="162"/>
      <w:r w:rsidRPr="00801183">
        <w:rPr>
          <w:color w:val="000000"/>
        </w:rPr>
        <w:t xml:space="preserve">A chaque Date de Fin de Validité, la Période de Validité est automatiquement reconduite pour </w:t>
      </w:r>
      <w:r w:rsidR="005E31B0" w:rsidRPr="00801183">
        <w:rPr>
          <w:color w:val="000000"/>
        </w:rPr>
        <w:t xml:space="preserve">(1) </w:t>
      </w:r>
      <w:r w:rsidRPr="00801183">
        <w:rPr>
          <w:color w:val="000000"/>
        </w:rPr>
        <w:t>un an et à la même Option Tarifaire, sauf demande de Détachement ou de modification de l’Option Tarifaire dans les conditions de l’</w:t>
      </w:r>
      <w:r w:rsidR="00FA388A" w:rsidRPr="00801183">
        <w:rPr>
          <w:color w:val="000000"/>
        </w:rPr>
        <w:fldChar w:fldCharType="begin"/>
      </w:r>
      <w:r w:rsidRPr="00801183">
        <w:rPr>
          <w:color w:val="000000"/>
        </w:rPr>
        <w:instrText xml:space="preserve"> REF _Ref66855340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5</w:t>
      </w:r>
      <w:r w:rsidR="00FA388A" w:rsidRPr="00801183">
        <w:rPr>
          <w:color w:val="000000"/>
        </w:rPr>
        <w:fldChar w:fldCharType="end"/>
      </w:r>
      <w:r w:rsidRPr="00801183">
        <w:rPr>
          <w:color w:val="000000"/>
        </w:rPr>
        <w:t xml:space="preserve"> ci-après ou dénonciation du Contrat par le Fournisseur dans les conditions visées à l’</w:t>
      </w:r>
      <w:r w:rsidR="00FA388A" w:rsidRPr="00801183">
        <w:rPr>
          <w:color w:val="000000"/>
        </w:rPr>
        <w:fldChar w:fldCharType="begin"/>
      </w:r>
      <w:r w:rsidRPr="00801183">
        <w:rPr>
          <w:color w:val="000000"/>
        </w:rPr>
        <w:instrText xml:space="preserve"> REF _Ref165732040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27</w:t>
      </w:r>
      <w:r w:rsidR="00FA388A" w:rsidRPr="00801183">
        <w:rPr>
          <w:color w:val="000000"/>
        </w:rPr>
        <w:fldChar w:fldCharType="end"/>
      </w:r>
      <w:r w:rsidRPr="00801183">
        <w:rPr>
          <w:color w:val="000000"/>
        </w:rPr>
        <w:t xml:space="preserve"> ci-après. </w:t>
      </w:r>
    </w:p>
    <w:p w14:paraId="6D12C457" w14:textId="77777777" w:rsidR="0013379E" w:rsidRPr="00801183" w:rsidRDefault="0013379E" w:rsidP="00663F21">
      <w:pPr>
        <w:pStyle w:val="Titre2"/>
      </w:pPr>
      <w:bookmarkStart w:id="163" w:name="_DV_M198"/>
      <w:bookmarkStart w:id="164" w:name="_Ref66866722"/>
      <w:bookmarkStart w:id="165" w:name="_Toc227732349"/>
      <w:bookmarkStart w:id="166" w:name="_Toc246131483"/>
      <w:bookmarkStart w:id="167" w:name="_Toc244343118"/>
      <w:bookmarkStart w:id="168" w:name="_Toc202948513"/>
      <w:bookmarkStart w:id="169" w:name="_Toc77948984"/>
      <w:bookmarkEnd w:id="163"/>
      <w:r w:rsidRPr="00801183">
        <w:t>Procédure de Détachement anticipé des Points de Livraison</w:t>
      </w:r>
      <w:bookmarkEnd w:id="164"/>
      <w:bookmarkEnd w:id="165"/>
      <w:bookmarkEnd w:id="166"/>
      <w:bookmarkEnd w:id="167"/>
      <w:bookmarkEnd w:id="168"/>
      <w:bookmarkEnd w:id="169"/>
    </w:p>
    <w:p w14:paraId="04033293" w14:textId="77777777" w:rsidR="0013379E" w:rsidRPr="00801183" w:rsidRDefault="0013379E" w:rsidP="00A072CA">
      <w:pPr>
        <w:spacing w:after="160"/>
        <w:ind w:left="567"/>
        <w:rPr>
          <w:color w:val="000000"/>
        </w:rPr>
      </w:pPr>
      <w:bookmarkStart w:id="170" w:name="_DV_M199"/>
      <w:bookmarkEnd w:id="170"/>
      <w:r w:rsidRPr="00801183">
        <w:rPr>
          <w:color w:val="000000"/>
        </w:rPr>
        <w:t xml:space="preserve">Le Fournisseur peut demander à tout moment le Détachement anticipé d’un Point de Livraison. Sous réserve des cas particuliers visés aux alinéas ci-après, il reste tenu alors au paiement </w:t>
      </w:r>
      <w:r w:rsidR="000847C4" w:rsidRPr="00801183">
        <w:rPr>
          <w:color w:val="000000"/>
        </w:rPr>
        <w:t>d’une somme correspondant à</w:t>
      </w:r>
      <w:r w:rsidRPr="00801183">
        <w:rPr>
          <w:color w:val="000000"/>
        </w:rPr>
        <w:t xml:space="preserve"> l’Abonnement Annuel et, selon l’Option Tarifaire, du Terme Annuel de Capacité et, le cas échéant, du Terme Annuel à la Distance jusqu’à la Date de Fin de Validité du Rattachement du Point de Livraison considéré.</w:t>
      </w:r>
    </w:p>
    <w:p w14:paraId="6C33BBAC" w14:textId="77777777" w:rsidR="0013379E" w:rsidRPr="00801183" w:rsidRDefault="0013379E" w:rsidP="00A072CA">
      <w:pPr>
        <w:spacing w:after="160"/>
        <w:ind w:left="567"/>
        <w:rPr>
          <w:color w:val="000000"/>
        </w:rPr>
      </w:pPr>
      <w:bookmarkStart w:id="171" w:name="_DV_M200"/>
      <w:bookmarkEnd w:id="171"/>
      <w:r w:rsidRPr="00801183">
        <w:rPr>
          <w:color w:val="000000"/>
        </w:rPr>
        <w:lastRenderedPageBreak/>
        <w:t>Toutefois, en application de la procédure validée par le GTG, un changement de Fournisseur sur un Point de Livraison donné, au cours de sa Période de Validité et sans discontinuité, entraîne un Détachement anticipé pour le Fournisseur précédent et un Rattachement simultané pour le nouveau Fournisseur. Dans ce cas, les obligations de paiement de l’ancien Fournisseur relatives à l’Abonnement Annuel et, selon l’Option Tarifaire, au Terme Annuel de Capacité et, le cas échéant de Distance cessent pour ce Point de Livraison à compter de la date du Rattachement simultané du nouveau Fournisseur.</w:t>
      </w:r>
    </w:p>
    <w:p w14:paraId="5F462C9F" w14:textId="7AF6056D" w:rsidR="0013379E" w:rsidRPr="00801183" w:rsidRDefault="0013379E" w:rsidP="00A072CA">
      <w:pPr>
        <w:spacing w:after="160"/>
        <w:ind w:left="567"/>
        <w:rPr>
          <w:color w:val="000000"/>
        </w:rPr>
      </w:pPr>
      <w:r w:rsidRPr="00801183">
        <w:rPr>
          <w:color w:val="000000"/>
        </w:rPr>
        <w:t>De même, les obligations de paiement du Fournisseur cessent pour un Point de Livraison à compter de la date de Détachement, en cas de résiliation à l’initiative du Fournisseur pour les PCE 6M/6M</w:t>
      </w:r>
      <w:r w:rsidR="003C3D6B" w:rsidRPr="00801183">
        <w:rPr>
          <w:color w:val="000000"/>
        </w:rPr>
        <w:t xml:space="preserve"> et 1M</w:t>
      </w:r>
      <w:r w:rsidRPr="00801183">
        <w:rPr>
          <w:color w:val="000000"/>
        </w:rPr>
        <w:t xml:space="preserve"> ou en cas d’application d’une des procédures GTG de correction d’une erreur de Rattachement (erreur de PCE ou défaut de consentement du Client). </w:t>
      </w:r>
    </w:p>
    <w:p w14:paraId="0260ACE0" w14:textId="77777777" w:rsidR="00D13CC1" w:rsidRPr="00801183" w:rsidRDefault="00D13CC1" w:rsidP="007746C8">
      <w:pPr>
        <w:pStyle w:val="Paragraphedeliste"/>
        <w:numPr>
          <w:ilvl w:val="0"/>
          <w:numId w:val="54"/>
        </w:numPr>
        <w:spacing w:after="160"/>
        <w:ind w:hanging="357"/>
        <w:rPr>
          <w:rFonts w:ascii="Frutiger Roman" w:eastAsia="Times New Roman" w:hAnsi="Frutiger Roman"/>
          <w:color w:val="000000"/>
          <w:sz w:val="18"/>
          <w:szCs w:val="20"/>
        </w:rPr>
      </w:pPr>
      <w:bookmarkStart w:id="172" w:name="_DV_M201"/>
      <w:bookmarkEnd w:id="172"/>
      <w:proofErr w:type="gramStart"/>
      <w:r w:rsidRPr="00801183">
        <w:rPr>
          <w:rFonts w:ascii="Frutiger Roman" w:eastAsia="Times New Roman" w:hAnsi="Frutiger Roman"/>
          <w:color w:val="000000"/>
          <w:sz w:val="18"/>
          <w:szCs w:val="20"/>
        </w:rPr>
        <w:t>une</w:t>
      </w:r>
      <w:proofErr w:type="gramEnd"/>
      <w:r w:rsidRPr="00801183">
        <w:rPr>
          <w:rFonts w:ascii="Frutiger Roman" w:eastAsia="Times New Roman" w:hAnsi="Frutiger Roman"/>
          <w:color w:val="000000"/>
          <w:sz w:val="18"/>
          <w:szCs w:val="20"/>
        </w:rPr>
        <w:t xml:space="preserve"> mesure semestrielle et un relevé semestriel (fréquence 6M),</w:t>
      </w:r>
    </w:p>
    <w:p w14:paraId="51D4C186" w14:textId="77777777" w:rsidR="00D13CC1" w:rsidRPr="00801183" w:rsidRDefault="00D13CC1" w:rsidP="007746C8">
      <w:pPr>
        <w:pStyle w:val="Paragraphedeliste"/>
        <w:numPr>
          <w:ilvl w:val="0"/>
          <w:numId w:val="54"/>
        </w:numPr>
        <w:spacing w:after="160"/>
        <w:ind w:hanging="357"/>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une</w:t>
      </w:r>
      <w:proofErr w:type="gramEnd"/>
      <w:r w:rsidRPr="00801183">
        <w:rPr>
          <w:rFonts w:ascii="Frutiger Roman" w:eastAsia="Times New Roman" w:hAnsi="Frutiger Roman"/>
          <w:color w:val="000000"/>
          <w:sz w:val="18"/>
          <w:szCs w:val="20"/>
        </w:rPr>
        <w:t xml:space="preserve"> mesure journalière et un relevé mensuel (fréquence 1M),</w:t>
      </w:r>
    </w:p>
    <w:p w14:paraId="6A111BB4" w14:textId="77777777" w:rsidR="00D13CC1" w:rsidRPr="00801183" w:rsidRDefault="00D13CC1" w:rsidP="007746C8">
      <w:pPr>
        <w:pStyle w:val="Paragraphedeliste"/>
        <w:numPr>
          <w:ilvl w:val="0"/>
          <w:numId w:val="54"/>
        </w:numPr>
        <w:spacing w:after="160"/>
        <w:ind w:hanging="357"/>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une</w:t>
      </w:r>
      <w:proofErr w:type="gramEnd"/>
      <w:r w:rsidRPr="00801183">
        <w:rPr>
          <w:rFonts w:ascii="Frutiger Roman" w:eastAsia="Times New Roman" w:hAnsi="Frutiger Roman"/>
          <w:color w:val="000000"/>
          <w:sz w:val="18"/>
          <w:szCs w:val="20"/>
        </w:rPr>
        <w:t xml:space="preserve"> mesure mensuelle et un relevé mensuel (fréquence MM),</w:t>
      </w:r>
    </w:p>
    <w:p w14:paraId="2D60BA0F" w14:textId="77777777" w:rsidR="00D13CC1" w:rsidRPr="00801183" w:rsidRDefault="00D13CC1" w:rsidP="007746C8">
      <w:pPr>
        <w:pStyle w:val="Paragraphedeliste"/>
        <w:numPr>
          <w:ilvl w:val="0"/>
          <w:numId w:val="54"/>
        </w:numPr>
        <w:spacing w:after="160"/>
        <w:ind w:hanging="357"/>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une</w:t>
      </w:r>
      <w:proofErr w:type="gramEnd"/>
      <w:r w:rsidRPr="00801183">
        <w:rPr>
          <w:rFonts w:ascii="Frutiger Roman" w:eastAsia="Times New Roman" w:hAnsi="Frutiger Roman"/>
          <w:color w:val="000000"/>
          <w:sz w:val="18"/>
          <w:szCs w:val="20"/>
        </w:rPr>
        <w:t xml:space="preserve"> mesure journalière et un relevé mensuel (fréquence JM) ou quotidien (fréquence JJ).</w:t>
      </w:r>
    </w:p>
    <w:p w14:paraId="5B6B5716" w14:textId="77777777" w:rsidR="0013379E" w:rsidRPr="00801183" w:rsidRDefault="0013379E" w:rsidP="00A072CA">
      <w:pPr>
        <w:spacing w:after="160"/>
        <w:ind w:left="567"/>
        <w:rPr>
          <w:color w:val="000000"/>
        </w:rPr>
      </w:pPr>
      <w:r w:rsidRPr="00801183">
        <w:rPr>
          <w:color w:val="000000"/>
        </w:rPr>
        <w:t xml:space="preserve">Le Fournisseur n’est pas tenu non plus au paiement de l’Abonnement Annuel et, selon l’Option Tarifaire, du Terme Annuel de Capacité et, le cas échéant de Distance, restant à courir jusqu’à la Date de Fin de Validité du Rattachement du Point de Livraison considéré dans le cas d’un Détachement anticipé provoqué par la résiliation </w:t>
      </w:r>
      <w:r w:rsidR="0004221A" w:rsidRPr="00801183">
        <w:rPr>
          <w:color w:val="000000"/>
        </w:rPr>
        <w:t xml:space="preserve">des Conditions de </w:t>
      </w:r>
      <w:r w:rsidR="00C61DBB" w:rsidRPr="00801183">
        <w:rPr>
          <w:color w:val="000000"/>
        </w:rPr>
        <w:t>Distribution</w:t>
      </w:r>
      <w:r w:rsidRPr="00801183">
        <w:rPr>
          <w:color w:val="000000"/>
        </w:rPr>
        <w:t xml:space="preserve"> pour motif légitime justifié affectant le Client, à savoir déménagement, cessation définitive d’activité, changement définitif d’énergie, résiliation </w:t>
      </w:r>
      <w:r w:rsidR="0004221A" w:rsidRPr="00801183">
        <w:rPr>
          <w:color w:val="000000"/>
        </w:rPr>
        <w:t xml:space="preserve">des Conditions de </w:t>
      </w:r>
      <w:r w:rsidR="00C61DBB" w:rsidRPr="00801183">
        <w:rPr>
          <w:color w:val="000000"/>
        </w:rPr>
        <w:t>Distribution</w:t>
      </w:r>
      <w:r w:rsidR="007D05F3" w:rsidRPr="00801183">
        <w:rPr>
          <w:color w:val="000000"/>
        </w:rPr>
        <w:t xml:space="preserve"> </w:t>
      </w:r>
      <w:r w:rsidRPr="00801183">
        <w:rPr>
          <w:color w:val="000000"/>
        </w:rPr>
        <w:t xml:space="preserve">à l’initiative du Distributeur ; la résiliation </w:t>
      </w:r>
      <w:r w:rsidR="0004221A" w:rsidRPr="00801183">
        <w:rPr>
          <w:color w:val="000000"/>
        </w:rPr>
        <w:t xml:space="preserve">des Conditions de </w:t>
      </w:r>
      <w:r w:rsidR="00C61DBB" w:rsidRPr="00801183">
        <w:rPr>
          <w:color w:val="000000"/>
        </w:rPr>
        <w:t>Distribution</w:t>
      </w:r>
      <w:r w:rsidR="007D05F3" w:rsidRPr="00801183">
        <w:rPr>
          <w:color w:val="000000"/>
        </w:rPr>
        <w:t xml:space="preserve"> </w:t>
      </w:r>
      <w:r w:rsidRPr="00801183">
        <w:rPr>
          <w:color w:val="000000"/>
        </w:rPr>
        <w:t>pour toute autre raison ne constitue pas un motif légitime pour l’application du présent article.</w:t>
      </w:r>
    </w:p>
    <w:p w14:paraId="49742A3A" w14:textId="085AF8DA" w:rsidR="0013379E" w:rsidRPr="00801183" w:rsidRDefault="0013379E" w:rsidP="00A072CA">
      <w:pPr>
        <w:spacing w:after="160"/>
        <w:ind w:left="567"/>
        <w:rPr>
          <w:color w:val="000000"/>
        </w:rPr>
      </w:pPr>
      <w:bookmarkStart w:id="173" w:name="_DV_M202"/>
      <w:bookmarkEnd w:id="173"/>
      <w:r w:rsidRPr="00801183">
        <w:rPr>
          <w:color w:val="000000"/>
        </w:rPr>
        <w:t xml:space="preserve">Le Fournisseur devra suivre la procédure définie dans </w:t>
      </w:r>
      <w:r w:rsidRPr="00801183">
        <w:t>l’</w:t>
      </w:r>
      <w:r w:rsidR="00FA388A" w:rsidRPr="00801183">
        <w:fldChar w:fldCharType="begin"/>
      </w:r>
      <w:r w:rsidRPr="00801183">
        <w:instrText xml:space="preserve"> REF _Ref68093191 \n \h </w:instrText>
      </w:r>
      <w:r w:rsidR="003F3D0E" w:rsidRPr="00801183">
        <w:instrText xml:space="preserve"> \* MERGEFORMAT </w:instrText>
      </w:r>
      <w:r w:rsidR="00FA388A" w:rsidRPr="00801183">
        <w:fldChar w:fldCharType="separate"/>
      </w:r>
      <w:r w:rsidR="00BB3CF5" w:rsidRPr="00801183">
        <w:t>Annexe A</w:t>
      </w:r>
      <w:r w:rsidR="00FA388A" w:rsidRPr="00801183">
        <w:fldChar w:fldCharType="end"/>
      </w:r>
      <w:r w:rsidRPr="00801183">
        <w:t xml:space="preserve"> </w:t>
      </w:r>
      <w:r w:rsidR="00625C93" w:rsidRPr="00801183">
        <w:t xml:space="preserve">« Rattachements et détachements des points de </w:t>
      </w:r>
      <w:r w:rsidR="00C61DBB" w:rsidRPr="00801183">
        <w:t>Livraison</w:t>
      </w:r>
      <w:r w:rsidR="00625C93" w:rsidRPr="00801183">
        <w:t> »</w:t>
      </w:r>
      <w:r w:rsidRPr="00801183">
        <w:rPr>
          <w:color w:val="000000"/>
        </w:rPr>
        <w:t>.</w:t>
      </w:r>
    </w:p>
    <w:p w14:paraId="68658772" w14:textId="77777777" w:rsidR="0013379E" w:rsidRPr="00801183" w:rsidRDefault="0013379E" w:rsidP="00663F21">
      <w:pPr>
        <w:pStyle w:val="Titre2"/>
      </w:pPr>
      <w:bookmarkStart w:id="174" w:name="_DV_M203"/>
      <w:bookmarkStart w:id="175" w:name="_Toc227732350"/>
      <w:bookmarkStart w:id="176" w:name="_Ref251876105"/>
      <w:bookmarkStart w:id="177" w:name="_Ref251876107"/>
      <w:bookmarkStart w:id="178" w:name="_Toc246131484"/>
      <w:bookmarkStart w:id="179" w:name="_Toc244343119"/>
      <w:bookmarkStart w:id="180" w:name="_Toc202948514"/>
      <w:bookmarkStart w:id="181" w:name="_Toc77948985"/>
      <w:bookmarkEnd w:id="174"/>
      <w:r w:rsidRPr="00801183">
        <w:t>Publication des Points de Comptage et d'Estimation rattachés au Contrat</w:t>
      </w:r>
      <w:bookmarkEnd w:id="175"/>
      <w:bookmarkEnd w:id="176"/>
      <w:bookmarkEnd w:id="177"/>
      <w:bookmarkEnd w:id="178"/>
      <w:bookmarkEnd w:id="179"/>
      <w:bookmarkEnd w:id="180"/>
      <w:bookmarkEnd w:id="181"/>
    </w:p>
    <w:p w14:paraId="1A0A0F9C" w14:textId="754E8AD8" w:rsidR="0013379E" w:rsidRPr="00801183" w:rsidRDefault="0013379E" w:rsidP="00A072CA">
      <w:pPr>
        <w:keepNext/>
        <w:spacing w:after="160"/>
        <w:ind w:left="567"/>
        <w:rPr>
          <w:color w:val="000000"/>
        </w:rPr>
      </w:pPr>
      <w:bookmarkStart w:id="182" w:name="_DV_M204"/>
      <w:bookmarkEnd w:id="182"/>
      <w:r w:rsidRPr="00801183">
        <w:rPr>
          <w:color w:val="000000"/>
        </w:rPr>
        <w:t>Le Distributeur met à disposition du Fournisseur, par les moyens informatiques définis à l’article </w:t>
      </w:r>
      <w:r w:rsidR="00FA388A" w:rsidRPr="00801183">
        <w:rPr>
          <w:color w:val="000000"/>
        </w:rPr>
        <w:fldChar w:fldCharType="begin"/>
      </w:r>
      <w:r w:rsidRPr="00801183">
        <w:rPr>
          <w:color w:val="000000"/>
        </w:rPr>
        <w:instrText xml:space="preserve"> REF _Ref165917115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12.1</w:t>
      </w:r>
      <w:r w:rsidR="00FA388A" w:rsidRPr="00801183">
        <w:rPr>
          <w:color w:val="000000"/>
        </w:rPr>
        <w:fldChar w:fldCharType="end"/>
      </w:r>
      <w:r w:rsidRPr="00801183">
        <w:rPr>
          <w:color w:val="000000"/>
        </w:rPr>
        <w:t> :</w:t>
      </w:r>
    </w:p>
    <w:p w14:paraId="0F059C6E" w14:textId="77777777" w:rsidR="003C769B" w:rsidRPr="00801183" w:rsidRDefault="0013379E" w:rsidP="007746C8">
      <w:pPr>
        <w:numPr>
          <w:ilvl w:val="3"/>
          <w:numId w:val="20"/>
        </w:numPr>
        <w:tabs>
          <w:tab w:val="clear" w:pos="1322"/>
        </w:tabs>
        <w:spacing w:after="160"/>
        <w:ind w:left="993" w:hanging="219"/>
        <w:rPr>
          <w:color w:val="000000"/>
        </w:rPr>
      </w:pPr>
      <w:bookmarkStart w:id="183" w:name="_DV_M205"/>
      <w:bookmarkEnd w:id="183"/>
      <w:proofErr w:type="gramStart"/>
      <w:r w:rsidRPr="00801183">
        <w:rPr>
          <w:color w:val="000000"/>
        </w:rPr>
        <w:t>chaque</w:t>
      </w:r>
      <w:proofErr w:type="gramEnd"/>
      <w:r w:rsidRPr="00801183">
        <w:rPr>
          <w:color w:val="000000"/>
        </w:rPr>
        <w:t xml:space="preserve"> Jour, la liste et les informations concernant les Points de Comptage et d'Estimation dont le Rattachement au Contrat ou le Détachement du Contrat a été enregistré par le système d’information ledit Jour (Annexe Différentielle),</w:t>
      </w:r>
    </w:p>
    <w:p w14:paraId="1F6A30A9" w14:textId="5C340A44" w:rsidR="0013379E" w:rsidRPr="00801183" w:rsidRDefault="0013379E" w:rsidP="007746C8">
      <w:pPr>
        <w:numPr>
          <w:ilvl w:val="3"/>
          <w:numId w:val="20"/>
        </w:numPr>
        <w:tabs>
          <w:tab w:val="clear" w:pos="1322"/>
        </w:tabs>
        <w:spacing w:after="160"/>
        <w:ind w:left="993" w:hanging="219"/>
        <w:rPr>
          <w:color w:val="000000"/>
        </w:rPr>
      </w:pPr>
      <w:bookmarkStart w:id="184" w:name="_DV_M206"/>
      <w:bookmarkEnd w:id="184"/>
      <w:proofErr w:type="gramStart"/>
      <w:r w:rsidRPr="00801183">
        <w:rPr>
          <w:color w:val="000000"/>
        </w:rPr>
        <w:t>chaque</w:t>
      </w:r>
      <w:proofErr w:type="gramEnd"/>
      <w:r w:rsidRPr="00801183">
        <w:rPr>
          <w:color w:val="000000"/>
        </w:rPr>
        <w:t xml:space="preserve"> </w:t>
      </w:r>
      <w:r w:rsidR="00105B62" w:rsidRPr="00801183">
        <w:rPr>
          <w:color w:val="000000"/>
        </w:rPr>
        <w:t>Mois</w:t>
      </w:r>
      <w:r w:rsidRPr="00801183">
        <w:rPr>
          <w:color w:val="000000"/>
        </w:rPr>
        <w:t>, sauf circonstances exceptionnelles dont le fournisseur sera tenu informé dans un délai raisonnable à partir du moment où le Distributeur en aura eu connaissance, la liste et les informations concernant les Points de Comptage et d'Estimation rattachés au Contrat au jour de publication selon le système d’information (Annexe Globale).</w:t>
      </w:r>
    </w:p>
    <w:p w14:paraId="2AEF46F9" w14:textId="77777777" w:rsidR="0013379E" w:rsidRPr="00801183" w:rsidRDefault="0013379E" w:rsidP="00A072CA">
      <w:pPr>
        <w:spacing w:after="160"/>
        <w:ind w:left="567"/>
      </w:pPr>
      <w:bookmarkStart w:id="185" w:name="_Toc202948515"/>
      <w:r w:rsidRPr="00801183">
        <w:rPr>
          <w:color w:val="000000"/>
        </w:rPr>
        <w:t>L’ensemble des listes telles que précisées au présent article peuvent être contestées par le Fournisseur</w:t>
      </w:r>
      <w:r w:rsidRPr="00801183">
        <w:t>.</w:t>
      </w:r>
    </w:p>
    <w:p w14:paraId="3BA159A7" w14:textId="77777777" w:rsidR="0013379E" w:rsidRPr="00801183" w:rsidRDefault="0013379E" w:rsidP="00A072CA">
      <w:pPr>
        <w:pStyle w:val="Titre1"/>
        <w:spacing w:after="160"/>
      </w:pPr>
      <w:bookmarkStart w:id="186" w:name="_DV_M207"/>
      <w:bookmarkStart w:id="187" w:name="_Ref63224316"/>
      <w:bookmarkStart w:id="188" w:name="_Ref66855340"/>
      <w:bookmarkStart w:id="189" w:name="_Toc227732351"/>
      <w:bookmarkStart w:id="190" w:name="_Toc246131485"/>
      <w:bookmarkStart w:id="191" w:name="_Toc244343120"/>
      <w:bookmarkStart w:id="192" w:name="_Toc77948986"/>
      <w:bookmarkEnd w:id="186"/>
      <w:r w:rsidRPr="00801183">
        <w:t>- OPTIONS TARIFAIRES</w:t>
      </w:r>
      <w:bookmarkStart w:id="193" w:name="_DV_M208"/>
      <w:bookmarkEnd w:id="187"/>
      <w:bookmarkEnd w:id="193"/>
      <w:r w:rsidRPr="00801183">
        <w:t xml:space="preserve"> APPLICABLES A CHAQUE POINT DE LIVRAISON</w:t>
      </w:r>
      <w:bookmarkEnd w:id="185"/>
      <w:bookmarkEnd w:id="188"/>
      <w:bookmarkEnd w:id="189"/>
      <w:bookmarkEnd w:id="190"/>
      <w:bookmarkEnd w:id="191"/>
      <w:bookmarkEnd w:id="192"/>
    </w:p>
    <w:p w14:paraId="37F937E8" w14:textId="2CA1B535" w:rsidR="0013379E" w:rsidRPr="00801183" w:rsidRDefault="0013379E" w:rsidP="00A072CA">
      <w:pPr>
        <w:spacing w:after="160"/>
        <w:rPr>
          <w:color w:val="000000"/>
        </w:rPr>
      </w:pPr>
      <w:bookmarkStart w:id="194" w:name="_DV_M209"/>
      <w:bookmarkEnd w:id="194"/>
      <w:r w:rsidRPr="00801183">
        <w:rPr>
          <w:color w:val="000000"/>
        </w:rPr>
        <w:t xml:space="preserve">Au Début de chaque Période de Validité de chaque Point de Livraison, le choix de l’Option Tarifaire revient au Fournisseur. Les Options Tarifaires comportent ou non une souscription de Capacité Journalière d’Acheminement. </w:t>
      </w:r>
    </w:p>
    <w:p w14:paraId="0CAE1783" w14:textId="77777777" w:rsidR="0013379E" w:rsidRPr="00801183" w:rsidRDefault="0013379E" w:rsidP="00663F21">
      <w:pPr>
        <w:pStyle w:val="Titre2"/>
      </w:pPr>
      <w:bookmarkStart w:id="195" w:name="_DV_M210"/>
      <w:bookmarkStart w:id="196" w:name="_DV_M211"/>
      <w:bookmarkStart w:id="197" w:name="_DV_M212"/>
      <w:bookmarkStart w:id="198" w:name="_DV_M213"/>
      <w:bookmarkStart w:id="199" w:name="_Ref64431572"/>
      <w:bookmarkStart w:id="200" w:name="_Toc227732352"/>
      <w:bookmarkStart w:id="201" w:name="_Toc246131486"/>
      <w:bookmarkStart w:id="202" w:name="_Toc244343121"/>
      <w:bookmarkStart w:id="203" w:name="_Toc202948516"/>
      <w:bookmarkStart w:id="204" w:name="_Toc77948987"/>
      <w:bookmarkEnd w:id="195"/>
      <w:bookmarkEnd w:id="196"/>
      <w:bookmarkEnd w:id="197"/>
      <w:bookmarkEnd w:id="198"/>
      <w:r w:rsidRPr="00801183">
        <w:t>Détermination des Options Tarifaires pour un Point de Livraison</w:t>
      </w:r>
      <w:bookmarkEnd w:id="199"/>
      <w:bookmarkEnd w:id="200"/>
      <w:bookmarkEnd w:id="201"/>
      <w:bookmarkEnd w:id="202"/>
      <w:bookmarkEnd w:id="203"/>
      <w:bookmarkEnd w:id="204"/>
    </w:p>
    <w:p w14:paraId="0DC8BD42" w14:textId="77777777" w:rsidR="0013379E" w:rsidRPr="00801183" w:rsidRDefault="0013379E" w:rsidP="00A072CA">
      <w:pPr>
        <w:pStyle w:val="Titre3"/>
        <w:numPr>
          <w:ilvl w:val="2"/>
          <w:numId w:val="2"/>
        </w:numPr>
        <w:tabs>
          <w:tab w:val="clear" w:pos="1134"/>
        </w:tabs>
        <w:spacing w:after="160"/>
      </w:pPr>
      <w:bookmarkStart w:id="205" w:name="_DV_M214"/>
      <w:bookmarkEnd w:id="205"/>
      <w:r w:rsidRPr="00801183">
        <w:t>Points de Livraison relevant d’une Option Tarifaire sans souscription</w:t>
      </w:r>
    </w:p>
    <w:p w14:paraId="69113716" w14:textId="77777777" w:rsidR="0013379E" w:rsidRPr="00801183" w:rsidRDefault="0013379E" w:rsidP="00A072CA">
      <w:pPr>
        <w:pStyle w:val="Retraitcorpsdetexte2"/>
        <w:spacing w:after="160"/>
        <w:rPr>
          <w:color w:val="000000"/>
        </w:rPr>
      </w:pPr>
      <w:bookmarkStart w:id="206" w:name="_DV_M215"/>
      <w:bookmarkEnd w:id="206"/>
      <w:r w:rsidRPr="00801183">
        <w:rPr>
          <w:color w:val="000000"/>
        </w:rPr>
        <w:t>Les Annexes Electroniques précisent, pour la Période de Validité, l’Option Tarifaire sans souscription (Options Tarifaires T1 ou T2 ou T3) retenue pour le ou les Point(s) de Livraison visé(s).</w:t>
      </w:r>
    </w:p>
    <w:p w14:paraId="1320179F" w14:textId="63F98620" w:rsidR="0013379E" w:rsidRPr="00801183" w:rsidRDefault="00DA24D3" w:rsidP="00A072CA">
      <w:pPr>
        <w:spacing w:after="160"/>
        <w:ind w:left="1134"/>
      </w:pPr>
      <w:bookmarkStart w:id="207" w:name="_DV_M216"/>
      <w:bookmarkEnd w:id="207"/>
      <w:r w:rsidRPr="00801183">
        <w:rPr>
          <w:b/>
          <w:color w:val="FF0000"/>
        </w:rPr>
        <w:t>[</w:t>
      </w:r>
      <w:proofErr w:type="gramStart"/>
      <w:r w:rsidRPr="00801183">
        <w:rPr>
          <w:b/>
          <w:color w:val="FF0000"/>
        </w:rPr>
        <w:t>option</w:t>
      </w:r>
      <w:proofErr w:type="gramEnd"/>
      <w:r w:rsidRPr="00801183">
        <w:rPr>
          <w:b/>
          <w:color w:val="FF0000"/>
        </w:rPr>
        <w:t> :</w:t>
      </w:r>
      <w:r w:rsidR="00D83727" w:rsidRPr="00801183">
        <w:rPr>
          <w:color w:val="FF0000"/>
        </w:rPr>
        <w:t xml:space="preserve"> </w:t>
      </w:r>
      <w:r w:rsidR="0013379E" w:rsidRPr="00801183">
        <w:t xml:space="preserve">L’Option Tarifaire TF est applicable aux PCE qui ne sont pas équipés de </w:t>
      </w:r>
      <w:r w:rsidR="00C13447" w:rsidRPr="00801183">
        <w:t>C</w:t>
      </w:r>
      <w:r w:rsidR="0013379E" w:rsidRPr="00801183">
        <w:t>ompteur individuel.</w:t>
      </w:r>
      <w:r w:rsidRPr="00801183">
        <w:rPr>
          <w:b/>
          <w:color w:val="FF0000"/>
        </w:rPr>
        <w:t>]</w:t>
      </w:r>
    </w:p>
    <w:p w14:paraId="444F7047" w14:textId="77777777" w:rsidR="0013379E" w:rsidRPr="00801183" w:rsidRDefault="0013379E" w:rsidP="00A072CA">
      <w:pPr>
        <w:pStyle w:val="Titre3"/>
        <w:numPr>
          <w:ilvl w:val="2"/>
          <w:numId w:val="2"/>
        </w:numPr>
        <w:tabs>
          <w:tab w:val="clear" w:pos="1134"/>
        </w:tabs>
        <w:spacing w:after="160"/>
      </w:pPr>
      <w:bookmarkStart w:id="208" w:name="_DV_M217"/>
      <w:bookmarkStart w:id="209" w:name="_Ref65661583"/>
      <w:bookmarkEnd w:id="208"/>
      <w:r w:rsidRPr="00801183">
        <w:lastRenderedPageBreak/>
        <w:t>Points de Livraison relevant d’une Option Tarifaire à souscription</w:t>
      </w:r>
      <w:bookmarkEnd w:id="209"/>
    </w:p>
    <w:p w14:paraId="36932517" w14:textId="77777777" w:rsidR="0013379E" w:rsidRPr="00801183" w:rsidRDefault="0013379E" w:rsidP="00A072CA">
      <w:pPr>
        <w:keepNext/>
        <w:spacing w:after="160"/>
        <w:ind w:left="1134"/>
        <w:rPr>
          <w:color w:val="000000"/>
        </w:rPr>
      </w:pPr>
      <w:bookmarkStart w:id="210" w:name="_DV_M218"/>
      <w:bookmarkEnd w:id="210"/>
      <w:r w:rsidRPr="00801183">
        <w:rPr>
          <w:color w:val="000000"/>
        </w:rPr>
        <w:t xml:space="preserve">Les Annexes Electroniques précisent, pour la Période de Validité, l’Option Tarifaire à souscription (Options Tarifaires T4 ou TP) et la Capacité Journalière d’Acheminement de Référence pour chaque Point de Livraison visé. </w:t>
      </w:r>
    </w:p>
    <w:p w14:paraId="7296D388" w14:textId="4424CC98" w:rsidR="0013379E" w:rsidRPr="00801183" w:rsidRDefault="0013379E" w:rsidP="00A072CA">
      <w:pPr>
        <w:spacing w:after="160"/>
        <w:ind w:left="1134"/>
        <w:rPr>
          <w:color w:val="000000"/>
        </w:rPr>
      </w:pPr>
      <w:bookmarkStart w:id="211" w:name="_DV_M219"/>
      <w:bookmarkEnd w:id="211"/>
      <w:r w:rsidRPr="00801183">
        <w:rPr>
          <w:color w:val="000000"/>
        </w:rPr>
        <w:t xml:space="preserve">Le Fournisseur peut ponctuellement demander pour un ou plusieurs Mois donné(s), sous réserve d’un préavis minimal indiqué à l’article </w:t>
      </w:r>
      <w:r w:rsidR="00FA388A" w:rsidRPr="00801183">
        <w:rPr>
          <w:color w:val="000000"/>
        </w:rPr>
        <w:fldChar w:fldCharType="begin"/>
      </w:r>
      <w:r w:rsidRPr="00801183">
        <w:rPr>
          <w:color w:val="000000"/>
        </w:rPr>
        <w:instrText xml:space="preserve"> REF _Ref286395273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5.3</w:t>
      </w:r>
      <w:r w:rsidR="00FA388A" w:rsidRPr="00801183">
        <w:rPr>
          <w:color w:val="000000"/>
        </w:rPr>
        <w:fldChar w:fldCharType="end"/>
      </w:r>
      <w:r w:rsidR="003E177F" w:rsidRPr="00801183">
        <w:rPr>
          <w:color w:val="000000"/>
        </w:rPr>
        <w:t>,</w:t>
      </w:r>
      <w:r w:rsidR="001C6B5E" w:rsidRPr="00801183">
        <w:rPr>
          <w:color w:val="000000"/>
        </w:rPr>
        <w:t xml:space="preserve"> et d’une validation </w:t>
      </w:r>
      <w:r w:rsidR="003E177F" w:rsidRPr="00801183">
        <w:rPr>
          <w:color w:val="000000"/>
        </w:rPr>
        <w:t xml:space="preserve">du </w:t>
      </w:r>
      <w:r w:rsidR="00D83727" w:rsidRPr="00801183">
        <w:rPr>
          <w:color w:val="000000"/>
        </w:rPr>
        <w:t>Distributeur</w:t>
      </w:r>
      <w:r w:rsidRPr="00801183">
        <w:rPr>
          <w:color w:val="000000"/>
        </w:rPr>
        <w:t>, une Souscription Mensuelle Supplémentaire de Capacité Journalière d’Acheminement.</w:t>
      </w:r>
    </w:p>
    <w:p w14:paraId="2778D60B" w14:textId="1D89BB1A" w:rsidR="0013379E" w:rsidRPr="00801183" w:rsidRDefault="0013379E" w:rsidP="00A072CA">
      <w:pPr>
        <w:spacing w:after="160"/>
        <w:ind w:left="1134"/>
        <w:rPr>
          <w:color w:val="000000"/>
        </w:rPr>
      </w:pPr>
      <w:bookmarkStart w:id="212" w:name="_DV_M220"/>
      <w:bookmarkEnd w:id="212"/>
      <w:r w:rsidRPr="00801183">
        <w:rPr>
          <w:color w:val="000000"/>
        </w:rPr>
        <w:t xml:space="preserve">Lorsque le bon fonctionnement du Réseau de Distribution le permet, le Fournisseur peut également demander pour un ou plusieurs Jour(s) donné(s), sous réserve d’un préavis minimal indiqué à l’article </w:t>
      </w:r>
      <w:r w:rsidR="00FA388A" w:rsidRPr="00801183">
        <w:rPr>
          <w:color w:val="000000"/>
        </w:rPr>
        <w:fldChar w:fldCharType="begin"/>
      </w:r>
      <w:r w:rsidRPr="00801183">
        <w:rPr>
          <w:color w:val="000000"/>
        </w:rPr>
        <w:instrText xml:space="preserve"> REF _Ref286395273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5.3</w:t>
      </w:r>
      <w:r w:rsidR="00FA388A" w:rsidRPr="00801183">
        <w:rPr>
          <w:color w:val="000000"/>
        </w:rPr>
        <w:fldChar w:fldCharType="end"/>
      </w:r>
      <w:r w:rsidRPr="00801183">
        <w:rPr>
          <w:color w:val="000000"/>
        </w:rPr>
        <w:t xml:space="preserve">, </w:t>
      </w:r>
      <w:r w:rsidR="003E177F" w:rsidRPr="00801183">
        <w:rPr>
          <w:color w:val="000000"/>
        </w:rPr>
        <w:t xml:space="preserve">et d’une validation du </w:t>
      </w:r>
      <w:r w:rsidR="00D83727" w:rsidRPr="00801183">
        <w:rPr>
          <w:color w:val="000000"/>
        </w:rPr>
        <w:t>Distributeur</w:t>
      </w:r>
      <w:r w:rsidR="003E177F" w:rsidRPr="00801183">
        <w:rPr>
          <w:color w:val="000000"/>
        </w:rPr>
        <w:t xml:space="preserve">, </w:t>
      </w:r>
      <w:r w:rsidRPr="00801183">
        <w:rPr>
          <w:color w:val="000000"/>
        </w:rPr>
        <w:t>une Souscription Journalière Supplémentaire de Capacité Journalière d’Acheminement, pour satisfaire un besoin ponctuel et exceptionnel.</w:t>
      </w:r>
    </w:p>
    <w:p w14:paraId="6FBF5F3D" w14:textId="64B035E3" w:rsidR="0013379E" w:rsidRPr="00801183" w:rsidRDefault="0013379E" w:rsidP="00A072CA">
      <w:pPr>
        <w:pStyle w:val="Retraitcorpsdetexte2"/>
        <w:spacing w:after="160"/>
        <w:rPr>
          <w:color w:val="000000"/>
        </w:rPr>
      </w:pPr>
      <w:bookmarkStart w:id="213" w:name="_DV_M221"/>
      <w:bookmarkEnd w:id="213"/>
      <w:r w:rsidRPr="00801183">
        <w:rPr>
          <w:color w:val="000000"/>
        </w:rPr>
        <w:t xml:space="preserve">La Capacité Journalière d’Acheminement du Mois pour un Point de Livraison donné est égale à la Capacité Journalière d’Acheminement de Référence augmentée le cas échéant de la Souscription Mensuelle Supplémentaire ; la Capacité Journalière d’Acheminement du Jour est égale à la Capacité Journalière d’Acheminement du Mois augmentée le cas échéant de la Souscription Journalière Supplémentaire. </w:t>
      </w:r>
    </w:p>
    <w:p w14:paraId="1E508118" w14:textId="77777777" w:rsidR="0013379E" w:rsidRPr="00801183" w:rsidRDefault="0013379E" w:rsidP="00A072CA">
      <w:pPr>
        <w:pStyle w:val="Retraitcorpsdetexte2"/>
        <w:spacing w:after="160"/>
        <w:rPr>
          <w:color w:val="000000"/>
        </w:rPr>
      </w:pPr>
      <w:bookmarkStart w:id="214" w:name="_DV_M222"/>
      <w:bookmarkEnd w:id="214"/>
      <w:r w:rsidRPr="00801183">
        <w:rPr>
          <w:color w:val="000000"/>
        </w:rPr>
        <w:t>Le Distributeur s’engage à acheminer ladite Capacité Journalière d’Acheminement, depuis le PITD dont dépend le Point de Livraison jusqu’à ce Point de Livraison, étant entendu que le Distributeur n’est pas tenu d’acheminer jusqu’à un Point de Livraison, un Jour quelconque, une quantité d'énergie supérieure à la Capacité Journalière d’Acheminement du Jour.</w:t>
      </w:r>
    </w:p>
    <w:p w14:paraId="5ACDA5E4" w14:textId="4E2AC130" w:rsidR="0013379E" w:rsidRPr="00801183" w:rsidRDefault="0013379E" w:rsidP="00A072CA">
      <w:pPr>
        <w:spacing w:after="160"/>
        <w:ind w:left="1134"/>
      </w:pPr>
      <w:bookmarkStart w:id="215" w:name="_DV_M223"/>
      <w:bookmarkEnd w:id="215"/>
      <w:r w:rsidRPr="00801183">
        <w:t>La Capacité Journalière d’Acheminement est facturée conformément à l’</w:t>
      </w:r>
      <w:r w:rsidR="00FA388A" w:rsidRPr="00801183">
        <w:fldChar w:fldCharType="begin"/>
      </w:r>
      <w:r w:rsidRPr="00801183">
        <w:instrText xml:space="preserve"> REF _Ref63259394 \r \h </w:instrText>
      </w:r>
      <w:r w:rsidR="003F3D0E" w:rsidRPr="00801183">
        <w:instrText xml:space="preserve"> \* MERGEFORMAT </w:instrText>
      </w:r>
      <w:r w:rsidR="00FA388A" w:rsidRPr="00801183">
        <w:fldChar w:fldCharType="separate"/>
      </w:r>
      <w:r w:rsidR="00BB3CF5" w:rsidRPr="00801183">
        <w:t>article 13</w:t>
      </w:r>
      <w:r w:rsidR="00FA388A" w:rsidRPr="00801183">
        <w:fldChar w:fldCharType="end"/>
      </w:r>
      <w:r w:rsidRPr="00801183">
        <w:t>.</w:t>
      </w:r>
    </w:p>
    <w:p w14:paraId="2F11D32F" w14:textId="2DEB849B" w:rsidR="00AC5A25" w:rsidRPr="00801183" w:rsidRDefault="0013379E" w:rsidP="00A072CA">
      <w:pPr>
        <w:pStyle w:val="Titre3"/>
        <w:numPr>
          <w:ilvl w:val="2"/>
          <w:numId w:val="2"/>
        </w:numPr>
        <w:tabs>
          <w:tab w:val="clear" w:pos="1134"/>
        </w:tabs>
        <w:spacing w:after="160"/>
      </w:pPr>
      <w:bookmarkStart w:id="216" w:name="_DV_M224"/>
      <w:bookmarkStart w:id="217" w:name="_Ref123099242"/>
      <w:bookmarkEnd w:id="216"/>
      <w:r w:rsidRPr="00801183">
        <w:t>Regroupement de plusieurs</w:t>
      </w:r>
      <w:r w:rsidR="00F40B79" w:rsidRPr="00801183">
        <w:t xml:space="preserve"> Point</w:t>
      </w:r>
      <w:r w:rsidR="005E6861" w:rsidRPr="00801183">
        <w:t>s</w:t>
      </w:r>
      <w:r w:rsidR="00F40B79" w:rsidRPr="00801183">
        <w:t xml:space="preserve"> de Comptage et d’Estimation (PCE) sous un même</w:t>
      </w:r>
      <w:r w:rsidRPr="00801183">
        <w:t xml:space="preserve"> Point de Livraison</w:t>
      </w:r>
      <w:bookmarkEnd w:id="217"/>
    </w:p>
    <w:p w14:paraId="6C10AF54" w14:textId="37AD8338" w:rsidR="00133200" w:rsidRPr="00801183" w:rsidRDefault="00F557BC" w:rsidP="00A072CA">
      <w:pPr>
        <w:spacing w:after="160"/>
        <w:ind w:left="1058"/>
        <w:rPr>
          <w:color w:val="000000"/>
        </w:rPr>
      </w:pPr>
      <w:r w:rsidRPr="00801183">
        <w:rPr>
          <w:color w:val="000000"/>
        </w:rPr>
        <w:t>U</w:t>
      </w:r>
      <w:r w:rsidR="00133200" w:rsidRPr="00801183">
        <w:rPr>
          <w:color w:val="000000"/>
        </w:rPr>
        <w:t xml:space="preserve">n </w:t>
      </w:r>
      <w:r w:rsidR="00F1715B" w:rsidRPr="00801183">
        <w:rPr>
          <w:color w:val="000000"/>
        </w:rPr>
        <w:t>F</w:t>
      </w:r>
      <w:r w:rsidR="00133200" w:rsidRPr="00801183">
        <w:rPr>
          <w:color w:val="000000"/>
        </w:rPr>
        <w:t xml:space="preserve">ournisseur peut demander </w:t>
      </w:r>
    </w:p>
    <w:p w14:paraId="57232632" w14:textId="168FB9D6" w:rsidR="00133200" w:rsidRPr="00801183" w:rsidRDefault="00133200" w:rsidP="00A072CA">
      <w:pPr>
        <w:numPr>
          <w:ilvl w:val="0"/>
          <w:numId w:val="6"/>
        </w:numPr>
        <w:spacing w:after="160"/>
        <w:ind w:left="1418" w:hanging="284"/>
        <w:rPr>
          <w:color w:val="000000"/>
        </w:rPr>
      </w:pPr>
      <w:r w:rsidRPr="00801183">
        <w:rPr>
          <w:color w:val="000000"/>
        </w:rPr>
        <w:t>Soit le regroupement de plusieurs Points de Comptage et d’Estimation sous un même Point de Livraison</w:t>
      </w:r>
      <w:r w:rsidR="006D095A" w:rsidRPr="00801183">
        <w:rPr>
          <w:color w:val="000000"/>
        </w:rPr>
        <w:t> ;</w:t>
      </w:r>
    </w:p>
    <w:p w14:paraId="7A7D2F97" w14:textId="77777777" w:rsidR="00133200" w:rsidRPr="00801183" w:rsidRDefault="00133200" w:rsidP="00A072CA">
      <w:pPr>
        <w:numPr>
          <w:ilvl w:val="0"/>
          <w:numId w:val="6"/>
        </w:numPr>
        <w:spacing w:after="160"/>
        <w:ind w:left="1418" w:hanging="284"/>
        <w:rPr>
          <w:color w:val="000000"/>
        </w:rPr>
      </w:pPr>
      <w:r w:rsidRPr="00801183">
        <w:rPr>
          <w:color w:val="000000"/>
        </w:rPr>
        <w:t>Soit le regroupement de la souscription de plusieurs Point</w:t>
      </w:r>
      <w:r w:rsidR="006D095A" w:rsidRPr="00801183">
        <w:rPr>
          <w:color w:val="000000"/>
        </w:rPr>
        <w:t>s</w:t>
      </w:r>
      <w:r w:rsidRPr="00801183">
        <w:rPr>
          <w:color w:val="000000"/>
        </w:rPr>
        <w:t xml:space="preserve"> de Livraison.</w:t>
      </w:r>
    </w:p>
    <w:p w14:paraId="6A1A12D0" w14:textId="22D90CF4" w:rsidR="00133200" w:rsidRPr="00801183" w:rsidRDefault="00133200" w:rsidP="00A072CA">
      <w:pPr>
        <w:spacing w:after="160"/>
        <w:ind w:left="1047"/>
        <w:rPr>
          <w:color w:val="000000"/>
        </w:rPr>
      </w:pPr>
      <w:r w:rsidRPr="00801183">
        <w:rPr>
          <w:color w:val="000000"/>
        </w:rPr>
        <w:t xml:space="preserve">(i) </w:t>
      </w:r>
      <w:r w:rsidR="00E06229" w:rsidRPr="00801183">
        <w:rPr>
          <w:color w:val="000000"/>
        </w:rPr>
        <w:t>L</w:t>
      </w:r>
      <w:r w:rsidRPr="00801183">
        <w:rPr>
          <w:color w:val="000000"/>
        </w:rPr>
        <w:t xml:space="preserve">e regroupement de plusieurs Point de Comptage et d’Estimation sous un même Point de Livraison est possible lorsque les conditions suivantes sont cumulativement vérifiées pour l’ensemble des Points de Comptage et d’Estimation : </w:t>
      </w:r>
    </w:p>
    <w:p w14:paraId="05509B52" w14:textId="7BD2A7AE" w:rsidR="00133200" w:rsidRPr="00801183" w:rsidRDefault="00133200" w:rsidP="00A072CA">
      <w:pPr>
        <w:numPr>
          <w:ilvl w:val="0"/>
          <w:numId w:val="6"/>
        </w:numPr>
        <w:spacing w:after="160"/>
        <w:ind w:left="1418" w:hanging="284"/>
        <w:rPr>
          <w:color w:val="000000"/>
        </w:rPr>
      </w:pPr>
      <w:r w:rsidRPr="00801183">
        <w:rPr>
          <w:color w:val="000000"/>
        </w:rPr>
        <w:t>Ils doivent être en aval d'un même Branchement</w:t>
      </w:r>
      <w:r w:rsidR="006D095A" w:rsidRPr="00801183">
        <w:rPr>
          <w:color w:val="000000"/>
        </w:rPr>
        <w:t> ;</w:t>
      </w:r>
    </w:p>
    <w:p w14:paraId="00633F88" w14:textId="5B77C382" w:rsidR="00133200" w:rsidRPr="00801183" w:rsidRDefault="00133200" w:rsidP="00A072CA">
      <w:pPr>
        <w:numPr>
          <w:ilvl w:val="0"/>
          <w:numId w:val="6"/>
        </w:numPr>
        <w:spacing w:after="160"/>
        <w:ind w:left="1418" w:hanging="284"/>
        <w:rPr>
          <w:color w:val="000000"/>
        </w:rPr>
      </w:pPr>
      <w:r w:rsidRPr="00801183">
        <w:rPr>
          <w:color w:val="000000"/>
        </w:rPr>
        <w:t>Ils appartiennent à un même Poste de Livraison</w:t>
      </w:r>
      <w:r w:rsidR="006D095A" w:rsidRPr="00801183">
        <w:rPr>
          <w:color w:val="000000"/>
        </w:rPr>
        <w:t> ;</w:t>
      </w:r>
    </w:p>
    <w:p w14:paraId="7A88F45B" w14:textId="77777777" w:rsidR="00133200" w:rsidRPr="00801183" w:rsidRDefault="00133200" w:rsidP="00A072CA">
      <w:pPr>
        <w:numPr>
          <w:ilvl w:val="0"/>
          <w:numId w:val="6"/>
        </w:numPr>
        <w:spacing w:after="160"/>
        <w:ind w:left="1418" w:hanging="284"/>
        <w:rPr>
          <w:color w:val="000000"/>
        </w:rPr>
      </w:pPr>
      <w:r w:rsidRPr="00801183">
        <w:rPr>
          <w:color w:val="000000"/>
        </w:rPr>
        <w:t>Le Gaz livré est destiné à servir, après transformation, à la satisfaction des besoins du même utilisateur final sur un même site</w:t>
      </w:r>
      <w:r w:rsidR="006D095A" w:rsidRPr="00801183">
        <w:rPr>
          <w:color w:val="000000"/>
        </w:rPr>
        <w:t> ;</w:t>
      </w:r>
    </w:p>
    <w:p w14:paraId="731350DA" w14:textId="32F8EE9B" w:rsidR="00133200" w:rsidRPr="00801183" w:rsidRDefault="00133200" w:rsidP="00A072CA">
      <w:pPr>
        <w:numPr>
          <w:ilvl w:val="0"/>
          <w:numId w:val="6"/>
        </w:numPr>
        <w:spacing w:after="160"/>
        <w:ind w:left="1418" w:hanging="284"/>
        <w:rPr>
          <w:color w:val="000000"/>
        </w:rPr>
      </w:pPr>
      <w:r w:rsidRPr="00801183">
        <w:rPr>
          <w:color w:val="000000"/>
        </w:rPr>
        <w:t>Ils doivent avoir une fréquence de relevé identique</w:t>
      </w:r>
      <w:r w:rsidR="006C774B" w:rsidRPr="00801183">
        <w:rPr>
          <w:color w:val="000000"/>
        </w:rPr>
        <w:t xml:space="preserve"> : </w:t>
      </w:r>
      <w:r w:rsidR="00DC1781" w:rsidRPr="00801183">
        <w:rPr>
          <w:color w:val="000000"/>
        </w:rPr>
        <w:t>soit</w:t>
      </w:r>
      <w:r w:rsidRPr="00801183">
        <w:rPr>
          <w:color w:val="000000"/>
        </w:rPr>
        <w:t xml:space="preserve"> M/M </w:t>
      </w:r>
      <w:r w:rsidR="006B3E2C" w:rsidRPr="00801183">
        <w:rPr>
          <w:color w:val="000000"/>
        </w:rPr>
        <w:t>soit</w:t>
      </w:r>
      <w:r w:rsidRPr="00801183">
        <w:rPr>
          <w:color w:val="000000"/>
        </w:rPr>
        <w:t xml:space="preserve"> J/J</w:t>
      </w:r>
      <w:r w:rsidR="006D095A" w:rsidRPr="00801183">
        <w:rPr>
          <w:color w:val="000000"/>
        </w:rPr>
        <w:t>.</w:t>
      </w:r>
    </w:p>
    <w:p w14:paraId="0AF0B09A" w14:textId="3C86F01B" w:rsidR="00133200" w:rsidRPr="00801183" w:rsidRDefault="00133200" w:rsidP="00A072CA">
      <w:pPr>
        <w:spacing w:after="160"/>
        <w:ind w:left="1047"/>
        <w:rPr>
          <w:color w:val="000000"/>
        </w:rPr>
      </w:pPr>
      <w:r w:rsidRPr="00801183">
        <w:rPr>
          <w:color w:val="000000"/>
        </w:rPr>
        <w:t xml:space="preserve">L’abonnement annuel des </w:t>
      </w:r>
      <w:r w:rsidRPr="00801183">
        <w:t>Point</w:t>
      </w:r>
      <w:r w:rsidR="00D13CC1" w:rsidRPr="00801183">
        <w:t>s</w:t>
      </w:r>
      <w:r w:rsidRPr="00801183">
        <w:t xml:space="preserve"> de Comptage et d’Estimation</w:t>
      </w:r>
      <w:r w:rsidRPr="00801183">
        <w:rPr>
          <w:color w:val="000000"/>
        </w:rPr>
        <w:t xml:space="preserve"> regroupés est facturé conformément à l’article </w:t>
      </w:r>
      <w:r w:rsidR="001F22BE" w:rsidRPr="00801183">
        <w:rPr>
          <w:color w:val="000000"/>
        </w:rPr>
        <w:t>13.</w:t>
      </w:r>
      <w:r w:rsidRPr="00801183">
        <w:rPr>
          <w:color w:val="000000"/>
        </w:rPr>
        <w:t xml:space="preserve"> </w:t>
      </w:r>
    </w:p>
    <w:p w14:paraId="61D801A7" w14:textId="77777777" w:rsidR="0013379E" w:rsidRPr="00801183" w:rsidRDefault="005478A8" w:rsidP="00A072CA">
      <w:pPr>
        <w:spacing w:after="160"/>
        <w:ind w:left="1134"/>
        <w:rPr>
          <w:color w:val="000000"/>
        </w:rPr>
      </w:pPr>
      <w:bookmarkStart w:id="218" w:name="_DV_M225"/>
      <w:bookmarkEnd w:id="218"/>
      <w:r w:rsidRPr="00801183">
        <w:rPr>
          <w:color w:val="000000"/>
        </w:rPr>
        <w:t xml:space="preserve">(ii) </w:t>
      </w:r>
      <w:r w:rsidR="0013379E" w:rsidRPr="00801183">
        <w:rPr>
          <w:color w:val="000000"/>
        </w:rPr>
        <w:t>Le Fournisseur peut demander le regroupement des souscriptions de Capacité Journalière d’Acheminement de plusieurs Points de Livraison qui relèvent de l’Option Tarifaire T4 lorsque les conditions suivantes sont cumulativement vérifiées :</w:t>
      </w:r>
    </w:p>
    <w:p w14:paraId="36C4447A" w14:textId="77777777" w:rsidR="0013379E" w:rsidRPr="00801183" w:rsidRDefault="0013379E" w:rsidP="00A072CA">
      <w:pPr>
        <w:numPr>
          <w:ilvl w:val="0"/>
          <w:numId w:val="6"/>
        </w:numPr>
        <w:spacing w:after="160"/>
        <w:ind w:left="1418" w:hanging="284"/>
        <w:rPr>
          <w:color w:val="000000"/>
        </w:rPr>
      </w:pPr>
      <w:bookmarkStart w:id="219" w:name="_DV_M226"/>
      <w:bookmarkEnd w:id="219"/>
      <w:proofErr w:type="gramStart"/>
      <w:r w:rsidRPr="00801183">
        <w:rPr>
          <w:color w:val="000000"/>
        </w:rPr>
        <w:t>les</w:t>
      </w:r>
      <w:proofErr w:type="gramEnd"/>
      <w:r w:rsidRPr="00801183">
        <w:rPr>
          <w:color w:val="000000"/>
        </w:rPr>
        <w:t xml:space="preserve"> Points de Livraison concernés sont alimentés par un même PITD ;</w:t>
      </w:r>
    </w:p>
    <w:p w14:paraId="2283C9E0" w14:textId="77777777" w:rsidR="0013379E" w:rsidRPr="00801183" w:rsidRDefault="0013379E" w:rsidP="00A072CA">
      <w:pPr>
        <w:numPr>
          <w:ilvl w:val="0"/>
          <w:numId w:val="6"/>
        </w:numPr>
        <w:spacing w:after="160"/>
        <w:ind w:left="1418" w:hanging="284"/>
        <w:rPr>
          <w:color w:val="000000"/>
        </w:rPr>
      </w:pPr>
      <w:bookmarkStart w:id="220" w:name="_DV_M227"/>
      <w:bookmarkEnd w:id="220"/>
      <w:proofErr w:type="gramStart"/>
      <w:r w:rsidRPr="00801183">
        <w:rPr>
          <w:color w:val="000000"/>
        </w:rPr>
        <w:t>le</w:t>
      </w:r>
      <w:proofErr w:type="gramEnd"/>
      <w:r w:rsidRPr="00801183">
        <w:rPr>
          <w:color w:val="000000"/>
        </w:rPr>
        <w:t xml:space="preserve"> Gaz livré à chacun des Points de Livraison concernés est destiné à servir, après transformation, à la satisfaction des besoins du même utilisateur final sur un même site (tel que ce terme est défini ci-après). Cet usage induit des consommations alternées en tout ou partie du Gaz livré.</w:t>
      </w:r>
    </w:p>
    <w:p w14:paraId="34E449C7" w14:textId="6FD8B78A" w:rsidR="0013379E" w:rsidRPr="00801183" w:rsidRDefault="0013379E" w:rsidP="00A072CA">
      <w:pPr>
        <w:keepNext/>
        <w:spacing w:after="160"/>
        <w:ind w:left="1134"/>
        <w:rPr>
          <w:color w:val="000000"/>
        </w:rPr>
      </w:pPr>
      <w:bookmarkStart w:id="221" w:name="_DV_M228"/>
      <w:bookmarkEnd w:id="221"/>
      <w:r w:rsidRPr="00801183">
        <w:rPr>
          <w:color w:val="000000"/>
        </w:rPr>
        <w:lastRenderedPageBreak/>
        <w:t>Le Distributeur</w:t>
      </w:r>
      <w:r w:rsidR="00C0734B" w:rsidRPr="00801183">
        <w:t xml:space="preserve"> est dans ce cas tenu de livrer la CJA regroupée à l’ensemble des PDL et non à chacun pris individuellement</w:t>
      </w:r>
      <w:r w:rsidRPr="00801183">
        <w:rPr>
          <w:color w:val="000000"/>
        </w:rPr>
        <w:t>.</w:t>
      </w:r>
    </w:p>
    <w:p w14:paraId="54F81125" w14:textId="77777777" w:rsidR="0013379E" w:rsidRPr="00801183" w:rsidRDefault="0013379E" w:rsidP="00A072CA">
      <w:pPr>
        <w:spacing w:after="160"/>
        <w:ind w:left="1134"/>
        <w:rPr>
          <w:color w:val="000000"/>
        </w:rPr>
      </w:pPr>
      <w:bookmarkStart w:id="222" w:name="_DV_M229"/>
      <w:bookmarkEnd w:id="222"/>
      <w:r w:rsidRPr="00801183">
        <w:rPr>
          <w:color w:val="000000"/>
        </w:rPr>
        <w:t xml:space="preserve">Au sens du présent article, un </w:t>
      </w:r>
      <w:bookmarkStart w:id="223" w:name="_DV_M230"/>
      <w:bookmarkEnd w:id="223"/>
      <w:r w:rsidRPr="00801183">
        <w:rPr>
          <w:color w:val="000000"/>
        </w:rPr>
        <w:t>« site</w:t>
      </w:r>
      <w:bookmarkStart w:id="224" w:name="_DV_M231"/>
      <w:bookmarkEnd w:id="224"/>
      <w:r w:rsidRPr="00801183">
        <w:rPr>
          <w:color w:val="000000"/>
        </w:rPr>
        <w:t> » est un établissement identifié par son numéro d'identité au répertoire national des entreprises et des établissements (numéro SIRET), tel que défini par</w:t>
      </w:r>
      <w:r w:rsidR="005B6018" w:rsidRPr="00801183">
        <w:rPr>
          <w:color w:val="000000"/>
        </w:rPr>
        <w:t xml:space="preserve"> l’article R.123-221 du code de commerce</w:t>
      </w:r>
      <w:r w:rsidRPr="00801183">
        <w:rPr>
          <w:color w:val="000000"/>
        </w:rPr>
        <w:t>. A défaut, un site qui n'est ni industriel ni commercial est le lieu de consommation du Gaz identifié par son adresse.</w:t>
      </w:r>
    </w:p>
    <w:p w14:paraId="3A0A784E" w14:textId="5A4C5ABF" w:rsidR="0013379E" w:rsidRPr="00801183" w:rsidRDefault="0013379E" w:rsidP="00A072CA">
      <w:pPr>
        <w:spacing w:after="160"/>
        <w:ind w:left="1134"/>
      </w:pPr>
      <w:bookmarkStart w:id="225" w:name="_DV_M232"/>
      <w:bookmarkEnd w:id="225"/>
      <w:r w:rsidRPr="00801183">
        <w:t>La Capacité Journalière d'Acheminement regroupée est facturée conformément à l’</w:t>
      </w:r>
      <w:r w:rsidR="00FA388A" w:rsidRPr="00801183">
        <w:fldChar w:fldCharType="begin"/>
      </w:r>
      <w:r w:rsidRPr="00801183">
        <w:instrText xml:space="preserve"> REF _Ref63259394 \r \h </w:instrText>
      </w:r>
      <w:r w:rsidR="003F3D0E" w:rsidRPr="00801183">
        <w:instrText xml:space="preserve"> \* MERGEFORMAT </w:instrText>
      </w:r>
      <w:r w:rsidR="00FA388A" w:rsidRPr="00801183">
        <w:fldChar w:fldCharType="separate"/>
      </w:r>
      <w:r w:rsidR="00BB3CF5" w:rsidRPr="00801183">
        <w:t>article 13</w:t>
      </w:r>
      <w:r w:rsidR="00FA388A" w:rsidRPr="00801183">
        <w:fldChar w:fldCharType="end"/>
      </w:r>
      <w:r w:rsidRPr="00801183">
        <w:t>.</w:t>
      </w:r>
    </w:p>
    <w:p w14:paraId="6D4C9E61" w14:textId="77777777" w:rsidR="0013379E" w:rsidRPr="00801183" w:rsidRDefault="0013379E" w:rsidP="00663F21">
      <w:pPr>
        <w:pStyle w:val="Titre2"/>
      </w:pPr>
      <w:bookmarkStart w:id="226" w:name="_DV_M233"/>
      <w:bookmarkStart w:id="227" w:name="_Ref63225225"/>
      <w:bookmarkStart w:id="228" w:name="_Toc227732353"/>
      <w:bookmarkStart w:id="229" w:name="_Toc246131487"/>
      <w:bookmarkStart w:id="230" w:name="_Toc244343122"/>
      <w:bookmarkStart w:id="231" w:name="_Toc202948517"/>
      <w:bookmarkStart w:id="232" w:name="_Toc77948988"/>
      <w:bookmarkEnd w:id="226"/>
      <w:r w:rsidRPr="00801183">
        <w:t>Modification de l’Option Tarifaire en cours de Période de Validité pour un Point de Livraison</w:t>
      </w:r>
      <w:bookmarkEnd w:id="227"/>
      <w:bookmarkEnd w:id="228"/>
      <w:bookmarkEnd w:id="229"/>
      <w:bookmarkEnd w:id="230"/>
      <w:bookmarkEnd w:id="231"/>
      <w:bookmarkEnd w:id="232"/>
    </w:p>
    <w:p w14:paraId="2F64D55E" w14:textId="77777777" w:rsidR="0013379E" w:rsidRPr="00801183" w:rsidRDefault="0013379E" w:rsidP="00A072CA">
      <w:pPr>
        <w:pStyle w:val="Titre3"/>
        <w:numPr>
          <w:ilvl w:val="2"/>
          <w:numId w:val="2"/>
        </w:numPr>
        <w:spacing w:after="160"/>
      </w:pPr>
      <w:bookmarkStart w:id="233" w:name="_DV_M234"/>
      <w:bookmarkEnd w:id="233"/>
      <w:r w:rsidRPr="00801183">
        <w:t>Généralités</w:t>
      </w:r>
    </w:p>
    <w:p w14:paraId="4A5A40CD" w14:textId="0FB71140" w:rsidR="0013379E" w:rsidRPr="00801183" w:rsidRDefault="0013379E" w:rsidP="00A072CA">
      <w:pPr>
        <w:spacing w:after="160"/>
        <w:ind w:left="1134"/>
        <w:rPr>
          <w:color w:val="000000"/>
        </w:rPr>
      </w:pPr>
      <w:bookmarkStart w:id="234" w:name="_DV_M235"/>
      <w:bookmarkEnd w:id="234"/>
      <w:r w:rsidRPr="00801183">
        <w:rPr>
          <w:color w:val="000000"/>
        </w:rPr>
        <w:t>Conformément à l’article </w:t>
      </w:r>
      <w:r w:rsidR="00FA388A" w:rsidRPr="00801183">
        <w:rPr>
          <w:color w:val="000000"/>
        </w:rPr>
        <w:fldChar w:fldCharType="begin"/>
      </w:r>
      <w:r w:rsidRPr="00801183">
        <w:rPr>
          <w:color w:val="000000"/>
        </w:rPr>
        <w:instrText xml:space="preserve"> REF _Ref64431572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5.1</w:t>
      </w:r>
      <w:r w:rsidR="00FA388A" w:rsidRPr="00801183">
        <w:rPr>
          <w:color w:val="000000"/>
        </w:rPr>
        <w:fldChar w:fldCharType="end"/>
      </w:r>
      <w:r w:rsidRPr="00801183">
        <w:rPr>
          <w:color w:val="000000"/>
        </w:rPr>
        <w:t xml:space="preserve"> qui précède, les Options Tarifaires sont déterminées en début de Période de Validité pour toute la Période de Validité.</w:t>
      </w:r>
    </w:p>
    <w:p w14:paraId="36E29423" w14:textId="320853C3" w:rsidR="0013379E" w:rsidRPr="00801183" w:rsidRDefault="0013379E" w:rsidP="00A072CA">
      <w:pPr>
        <w:spacing w:after="160"/>
        <w:ind w:left="1134"/>
        <w:rPr>
          <w:color w:val="000000"/>
        </w:rPr>
      </w:pPr>
      <w:bookmarkStart w:id="235" w:name="_DV_M236"/>
      <w:bookmarkEnd w:id="235"/>
      <w:r w:rsidRPr="00801183">
        <w:rPr>
          <w:color w:val="000000"/>
        </w:rPr>
        <w:t xml:space="preserve">Le Fournisseur peut toutefois demander, en cours de Période de Validité, une modification d'Option Tarifaire. Celle-ci constitue une Prestation </w:t>
      </w:r>
      <w:r w:rsidR="00020121" w:rsidRPr="00801183">
        <w:rPr>
          <w:color w:val="000000"/>
        </w:rPr>
        <w:t xml:space="preserve">Annexe </w:t>
      </w:r>
      <w:r w:rsidRPr="00801183">
        <w:rPr>
          <w:color w:val="000000"/>
        </w:rPr>
        <w:t>dont le prix est indiqué au Catalogue des Prestations</w:t>
      </w:r>
      <w:r w:rsidR="0020665A" w:rsidRPr="00801183">
        <w:rPr>
          <w:color w:val="000000"/>
        </w:rPr>
        <w:t xml:space="preserve"> Annexes</w:t>
      </w:r>
      <w:r w:rsidRPr="00801183">
        <w:rPr>
          <w:color w:val="000000"/>
        </w:rPr>
        <w:t xml:space="preserve">. </w:t>
      </w:r>
    </w:p>
    <w:p w14:paraId="6910808B" w14:textId="6CD4DFC5" w:rsidR="0013379E" w:rsidRPr="00801183" w:rsidRDefault="0013379E" w:rsidP="00A072CA">
      <w:pPr>
        <w:spacing w:after="160"/>
        <w:ind w:left="1134"/>
        <w:rPr>
          <w:color w:val="000000"/>
        </w:rPr>
      </w:pPr>
      <w:bookmarkStart w:id="236" w:name="_DV_M237"/>
      <w:bookmarkEnd w:id="236"/>
      <w:r w:rsidRPr="00801183">
        <w:rPr>
          <w:color w:val="000000"/>
        </w:rPr>
        <w:t>Toute demande de modification est transmise au Distributeur</w:t>
      </w:r>
      <w:bookmarkStart w:id="237" w:name="_DV_M238"/>
      <w:bookmarkEnd w:id="237"/>
      <w:r w:rsidRPr="00801183">
        <w:rPr>
          <w:color w:val="000000"/>
        </w:rPr>
        <w:t xml:space="preserve"> dans les conditions prévues par l’</w:t>
      </w:r>
      <w:r w:rsidR="00FA388A" w:rsidRPr="00801183">
        <w:rPr>
          <w:color w:val="000000"/>
        </w:rPr>
        <w:fldChar w:fldCharType="begin"/>
      </w:r>
      <w:r w:rsidRPr="00801183">
        <w:rPr>
          <w:color w:val="000000"/>
        </w:rPr>
        <w:instrText xml:space="preserve"> REF _Ref66768642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12</w:t>
      </w:r>
      <w:r w:rsidR="00FA388A" w:rsidRPr="00801183">
        <w:rPr>
          <w:color w:val="000000"/>
        </w:rPr>
        <w:fldChar w:fldCharType="end"/>
      </w:r>
      <w:r w:rsidRPr="00801183">
        <w:rPr>
          <w:color w:val="000000"/>
        </w:rPr>
        <w:t>.</w:t>
      </w:r>
    </w:p>
    <w:p w14:paraId="26615F97" w14:textId="77777777" w:rsidR="0013379E" w:rsidRPr="00801183" w:rsidRDefault="0013379E" w:rsidP="00A072CA">
      <w:pPr>
        <w:pStyle w:val="Titre3"/>
        <w:numPr>
          <w:ilvl w:val="2"/>
          <w:numId w:val="2"/>
        </w:numPr>
        <w:spacing w:after="160"/>
      </w:pPr>
      <w:bookmarkStart w:id="238" w:name="_DV_M239"/>
      <w:bookmarkStart w:id="239" w:name="_Ref65043459"/>
      <w:bookmarkEnd w:id="238"/>
      <w:r w:rsidRPr="00801183">
        <w:t>Sens de la modification</w:t>
      </w:r>
    </w:p>
    <w:p w14:paraId="009CFDC6" w14:textId="77777777" w:rsidR="0013379E" w:rsidRPr="00801183" w:rsidRDefault="0013379E" w:rsidP="00A072CA">
      <w:pPr>
        <w:spacing w:after="160"/>
        <w:ind w:left="1134"/>
        <w:rPr>
          <w:color w:val="000000"/>
        </w:rPr>
      </w:pPr>
      <w:bookmarkStart w:id="240" w:name="_DV_M240"/>
      <w:bookmarkEnd w:id="240"/>
      <w:r w:rsidRPr="00801183">
        <w:rPr>
          <w:color w:val="000000"/>
        </w:rPr>
        <w:t xml:space="preserve">Les modifications sont traitées en fonction de leur sens (à la hausse ou à la baisse), comme suit : </w:t>
      </w:r>
    </w:p>
    <w:p w14:paraId="68789185" w14:textId="77777777" w:rsidR="0013379E" w:rsidRPr="00801183" w:rsidRDefault="0013379E" w:rsidP="00A072CA">
      <w:pPr>
        <w:spacing w:after="160"/>
        <w:ind w:left="1134"/>
        <w:rPr>
          <w:color w:val="000000"/>
        </w:rPr>
      </w:pPr>
      <w:bookmarkStart w:id="241" w:name="_DV_M241"/>
      <w:bookmarkEnd w:id="241"/>
      <w:r w:rsidRPr="00801183">
        <w:rPr>
          <w:color w:val="000000"/>
        </w:rPr>
        <w:t>Une modification d'Option Tarifaire est dite à la hausse dans les cas suivants :</w:t>
      </w:r>
      <w:bookmarkEnd w:id="239"/>
    </w:p>
    <w:p w14:paraId="74739BC7" w14:textId="77777777" w:rsidR="0013379E" w:rsidRPr="00801183" w:rsidRDefault="0013379E" w:rsidP="00A072CA">
      <w:pPr>
        <w:numPr>
          <w:ilvl w:val="0"/>
          <w:numId w:val="10"/>
        </w:numPr>
        <w:spacing w:after="160"/>
        <w:ind w:left="1491" w:hanging="357"/>
        <w:rPr>
          <w:color w:val="000000"/>
        </w:rPr>
      </w:pPr>
      <w:bookmarkStart w:id="242" w:name="_DV_M242"/>
      <w:bookmarkEnd w:id="242"/>
      <w:proofErr w:type="gramStart"/>
      <w:r w:rsidRPr="00801183">
        <w:rPr>
          <w:color w:val="000000"/>
        </w:rPr>
        <w:t>passage</w:t>
      </w:r>
      <w:proofErr w:type="gramEnd"/>
      <w:r w:rsidRPr="00801183">
        <w:rPr>
          <w:color w:val="000000"/>
        </w:rPr>
        <w:t xml:space="preserve"> d’une Option Tarifaire à une autre dès lors que le montant de l’Abonnement Annuel est supérieur,</w:t>
      </w:r>
    </w:p>
    <w:p w14:paraId="122C1E94" w14:textId="77777777" w:rsidR="0013379E" w:rsidRPr="00801183" w:rsidRDefault="0013379E" w:rsidP="00A072CA">
      <w:pPr>
        <w:numPr>
          <w:ilvl w:val="0"/>
          <w:numId w:val="10"/>
        </w:numPr>
        <w:spacing w:after="160"/>
        <w:ind w:left="1491" w:hanging="357"/>
        <w:rPr>
          <w:color w:val="000000"/>
        </w:rPr>
      </w:pPr>
      <w:bookmarkStart w:id="243" w:name="_DV_M243"/>
      <w:bookmarkEnd w:id="243"/>
      <w:proofErr w:type="gramStart"/>
      <w:r w:rsidRPr="00801183">
        <w:rPr>
          <w:color w:val="000000"/>
        </w:rPr>
        <w:t>pour</w:t>
      </w:r>
      <w:proofErr w:type="gramEnd"/>
      <w:r w:rsidRPr="00801183">
        <w:rPr>
          <w:color w:val="000000"/>
        </w:rPr>
        <w:t xml:space="preserve"> les Options Tarifaires à souscription, augmentation de la Capacité Journalière d’Acheminement de Référence pour le ou les Point(s) de Livraison visé(s).</w:t>
      </w:r>
    </w:p>
    <w:p w14:paraId="5B3C7ADA" w14:textId="77777777" w:rsidR="0013379E" w:rsidRPr="00801183" w:rsidRDefault="0013379E" w:rsidP="00A072CA">
      <w:pPr>
        <w:spacing w:after="160"/>
        <w:ind w:left="1134"/>
        <w:rPr>
          <w:color w:val="000000"/>
        </w:rPr>
      </w:pPr>
      <w:bookmarkStart w:id="244" w:name="_DV_M244"/>
      <w:bookmarkEnd w:id="244"/>
      <w:r w:rsidRPr="00801183">
        <w:rPr>
          <w:color w:val="000000"/>
        </w:rPr>
        <w:t>Inversement, une modification d'Option Tarifaire est dite à la baisse dans les cas suivants :</w:t>
      </w:r>
    </w:p>
    <w:p w14:paraId="3A41E32C" w14:textId="77777777" w:rsidR="0013379E" w:rsidRPr="00801183" w:rsidRDefault="0013379E" w:rsidP="00A072CA">
      <w:pPr>
        <w:numPr>
          <w:ilvl w:val="0"/>
          <w:numId w:val="10"/>
        </w:numPr>
        <w:spacing w:after="160"/>
        <w:ind w:left="1491" w:hanging="357"/>
        <w:rPr>
          <w:color w:val="000000"/>
        </w:rPr>
      </w:pPr>
      <w:bookmarkStart w:id="245" w:name="_DV_M245"/>
      <w:bookmarkEnd w:id="245"/>
      <w:proofErr w:type="gramStart"/>
      <w:r w:rsidRPr="00801183">
        <w:rPr>
          <w:color w:val="000000"/>
        </w:rPr>
        <w:t>passage</w:t>
      </w:r>
      <w:proofErr w:type="gramEnd"/>
      <w:r w:rsidRPr="00801183">
        <w:rPr>
          <w:color w:val="000000"/>
        </w:rPr>
        <w:t xml:space="preserve"> d’une Option Tarifaire à une autre dès lors que le montant de l’Abonnement Annuel est inférieur,</w:t>
      </w:r>
    </w:p>
    <w:p w14:paraId="0CB4F0FE" w14:textId="77777777" w:rsidR="0013379E" w:rsidRPr="00801183" w:rsidRDefault="0013379E" w:rsidP="00A072CA">
      <w:pPr>
        <w:numPr>
          <w:ilvl w:val="0"/>
          <w:numId w:val="10"/>
        </w:numPr>
        <w:spacing w:after="160"/>
        <w:ind w:left="1491" w:hanging="357"/>
        <w:rPr>
          <w:color w:val="000000"/>
        </w:rPr>
      </w:pPr>
      <w:bookmarkStart w:id="246" w:name="_DV_M246"/>
      <w:bookmarkEnd w:id="246"/>
      <w:proofErr w:type="gramStart"/>
      <w:r w:rsidRPr="00801183">
        <w:rPr>
          <w:color w:val="000000"/>
        </w:rPr>
        <w:t>pour</w:t>
      </w:r>
      <w:proofErr w:type="gramEnd"/>
      <w:r w:rsidRPr="00801183">
        <w:rPr>
          <w:color w:val="000000"/>
        </w:rPr>
        <w:t xml:space="preserve"> les Options Tarifaires à souscription, diminution de la Capacité Journalière d’Acheminement de Référence pour le ou les Point(s) de Livraison visé(s).</w:t>
      </w:r>
    </w:p>
    <w:p w14:paraId="282B37A0" w14:textId="60A4D172" w:rsidR="0013379E" w:rsidRPr="00801183" w:rsidRDefault="0091438E" w:rsidP="00A072CA">
      <w:pPr>
        <w:pStyle w:val="Titre3"/>
        <w:numPr>
          <w:ilvl w:val="2"/>
          <w:numId w:val="2"/>
        </w:numPr>
        <w:spacing w:after="160"/>
      </w:pPr>
      <w:bookmarkStart w:id="247" w:name="_DV_M247"/>
      <w:bookmarkStart w:id="248" w:name="_Ref251876792"/>
      <w:bookmarkStart w:id="249" w:name="_Ref252482601"/>
      <w:bookmarkEnd w:id="247"/>
      <w:r w:rsidRPr="00801183">
        <w:t xml:space="preserve">Les </w:t>
      </w:r>
      <w:r w:rsidR="006D095A" w:rsidRPr="00801183">
        <w:t xml:space="preserve">Conditions Tarifaires </w:t>
      </w:r>
      <w:r w:rsidRPr="00801183">
        <w:t xml:space="preserve">applicables aux </w:t>
      </w:r>
      <w:bookmarkEnd w:id="248"/>
      <w:bookmarkEnd w:id="249"/>
      <w:r w:rsidR="008D71BC" w:rsidRPr="00801183">
        <w:t>Options T</w:t>
      </w:r>
      <w:r w:rsidR="005724B2" w:rsidRPr="00801183">
        <w:t>arifaires sans souscription de capacité journalière d’</w:t>
      </w:r>
      <w:r w:rsidR="00C61DBB" w:rsidRPr="00801183">
        <w:t>Acheminement</w:t>
      </w:r>
    </w:p>
    <w:p w14:paraId="1D01C5D3" w14:textId="77777777" w:rsidR="00834185" w:rsidRPr="00801183" w:rsidRDefault="0011301F" w:rsidP="00A072CA">
      <w:pPr>
        <w:pStyle w:val="Paragraphedeliste"/>
        <w:tabs>
          <w:tab w:val="left" w:pos="1134"/>
        </w:tabs>
        <w:spacing w:after="160"/>
        <w:ind w:firstLine="414"/>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Pour un point de </w:t>
      </w:r>
      <w:r w:rsidR="00C61DBB" w:rsidRPr="00801183">
        <w:rPr>
          <w:rFonts w:ascii="Frutiger Roman" w:eastAsia="Times New Roman" w:hAnsi="Frutiger Roman"/>
          <w:color w:val="000000"/>
          <w:sz w:val="18"/>
          <w:szCs w:val="20"/>
        </w:rPr>
        <w:t>Livraison</w:t>
      </w:r>
      <w:r w:rsidRPr="00801183">
        <w:rPr>
          <w:rFonts w:ascii="Frutiger Roman" w:eastAsia="Times New Roman" w:hAnsi="Frutiger Roman"/>
          <w:color w:val="000000"/>
          <w:sz w:val="18"/>
          <w:szCs w:val="20"/>
        </w:rPr>
        <w:t xml:space="preserve"> raccordé à un réseau de </w:t>
      </w:r>
      <w:r w:rsidR="00C61DBB" w:rsidRPr="00801183">
        <w:rPr>
          <w:rFonts w:ascii="Frutiger Roman" w:eastAsia="Times New Roman" w:hAnsi="Frutiger Roman"/>
          <w:color w:val="000000"/>
          <w:sz w:val="18"/>
          <w:szCs w:val="20"/>
        </w:rPr>
        <w:t>Distribution</w:t>
      </w:r>
      <w:r w:rsidRPr="00801183">
        <w:rPr>
          <w:rFonts w:ascii="Frutiger Roman" w:eastAsia="Times New Roman" w:hAnsi="Frutiger Roman"/>
          <w:color w:val="000000"/>
          <w:sz w:val="18"/>
          <w:szCs w:val="20"/>
        </w:rPr>
        <w:t> :</w:t>
      </w:r>
    </w:p>
    <w:p w14:paraId="21C6F126" w14:textId="63652C13" w:rsidR="00834185" w:rsidRPr="00801183" w:rsidRDefault="008D71BC" w:rsidP="007746C8">
      <w:pPr>
        <w:pStyle w:val="Paragraphedeliste"/>
        <w:numPr>
          <w:ilvl w:val="0"/>
          <w:numId w:val="27"/>
        </w:numPr>
        <w:autoSpaceDE w:val="0"/>
        <w:autoSpaceDN w:val="0"/>
        <w:adjustRightInd w:val="0"/>
        <w:spacing w:after="160"/>
        <w:ind w:right="-1"/>
        <w:rPr>
          <w:color w:val="000000"/>
        </w:rPr>
      </w:pPr>
      <w:r w:rsidRPr="00801183">
        <w:rPr>
          <w:rFonts w:ascii="Frutiger Roman" w:eastAsia="Times New Roman" w:hAnsi="Frutiger Roman"/>
          <w:color w:val="000000"/>
          <w:sz w:val="18"/>
          <w:szCs w:val="20"/>
        </w:rPr>
        <w:t>Une modification de l’Option T</w:t>
      </w:r>
      <w:r w:rsidR="001B24F3" w:rsidRPr="00801183">
        <w:rPr>
          <w:rFonts w:ascii="Frutiger Roman" w:eastAsia="Times New Roman" w:hAnsi="Frutiger Roman"/>
          <w:color w:val="000000"/>
          <w:sz w:val="18"/>
          <w:szCs w:val="20"/>
        </w:rPr>
        <w:t>arifaire à la hausse ou à la baisse, est autorisée si aucune modification de sens contraire n’est intervenue dans les 12</w:t>
      </w:r>
      <w:r w:rsidR="00840DE3" w:rsidRPr="00801183">
        <w:rPr>
          <w:rFonts w:ascii="Frutiger Roman" w:eastAsia="Times New Roman" w:hAnsi="Frutiger Roman"/>
          <w:color w:val="000000"/>
          <w:sz w:val="18"/>
          <w:szCs w:val="20"/>
        </w:rPr>
        <w:t xml:space="preserve"> (douze)</w:t>
      </w:r>
      <w:r w:rsidR="001B24F3" w:rsidRPr="00801183">
        <w:rPr>
          <w:rFonts w:ascii="Frutiger Roman" w:eastAsia="Times New Roman" w:hAnsi="Frutiger Roman"/>
          <w:color w:val="000000"/>
          <w:sz w:val="18"/>
          <w:szCs w:val="20"/>
        </w:rPr>
        <w:t xml:space="preserve"> mois précédant la date d’effet demandée,</w:t>
      </w:r>
    </w:p>
    <w:p w14:paraId="681E05AF" w14:textId="64E63E21" w:rsidR="00834185" w:rsidRPr="00801183" w:rsidRDefault="001B24F3" w:rsidP="007746C8">
      <w:pPr>
        <w:pStyle w:val="Paragraphedeliste"/>
        <w:numPr>
          <w:ilvl w:val="0"/>
          <w:numId w:val="27"/>
        </w:numPr>
        <w:autoSpaceDE w:val="0"/>
        <w:autoSpaceDN w:val="0"/>
        <w:adjustRightInd w:val="0"/>
        <w:spacing w:after="160"/>
        <w:ind w:right="-1"/>
        <w:rPr>
          <w:rFonts w:ascii="Frutiger Roman" w:hAnsi="Frutiger Roman"/>
          <w:color w:val="000000"/>
          <w:sz w:val="18"/>
          <w:szCs w:val="18"/>
        </w:rPr>
      </w:pPr>
      <w:r w:rsidRPr="00801183">
        <w:rPr>
          <w:rFonts w:ascii="Frutiger Roman" w:hAnsi="Frutiger Roman"/>
          <w:color w:val="000000"/>
          <w:sz w:val="18"/>
          <w:szCs w:val="18"/>
        </w:rPr>
        <w:t>Dans le cas d’une modification à la hausse, et intervenant moins de 12 (douze) mois après une modification à la baisse, cette modification est autorisée et donne lieu alors au paiement d’un Complément de Prix en application de l’article</w:t>
      </w:r>
      <w:r w:rsidR="00146AF2" w:rsidRPr="00801183">
        <w:rPr>
          <w:rFonts w:ascii="Frutiger Roman" w:hAnsi="Frutiger Roman"/>
          <w:color w:val="000000"/>
          <w:sz w:val="18"/>
          <w:szCs w:val="18"/>
        </w:rPr>
        <w:t xml:space="preserve"> 1</w:t>
      </w:r>
      <w:r w:rsidR="00107BAB" w:rsidRPr="00801183">
        <w:rPr>
          <w:rFonts w:ascii="Frutiger Roman" w:hAnsi="Frutiger Roman"/>
          <w:color w:val="000000"/>
          <w:sz w:val="18"/>
          <w:szCs w:val="18"/>
        </w:rPr>
        <w:t>3</w:t>
      </w:r>
      <w:r w:rsidR="00146AF2" w:rsidRPr="00801183">
        <w:rPr>
          <w:rFonts w:ascii="Frutiger Roman" w:hAnsi="Frutiger Roman"/>
          <w:color w:val="000000"/>
          <w:sz w:val="18"/>
          <w:szCs w:val="18"/>
        </w:rPr>
        <w:t>.4</w:t>
      </w:r>
      <w:r w:rsidRPr="00801183">
        <w:rPr>
          <w:rFonts w:ascii="Frutiger Roman" w:hAnsi="Frutiger Roman"/>
          <w:color w:val="000000"/>
          <w:sz w:val="18"/>
          <w:szCs w:val="18"/>
        </w:rPr>
        <w:t xml:space="preserve"> par le ou les </w:t>
      </w:r>
      <w:r w:rsidR="00994982" w:rsidRPr="00801183">
        <w:rPr>
          <w:rFonts w:ascii="Frutiger Roman" w:hAnsi="Frutiger Roman"/>
          <w:color w:val="000000"/>
          <w:sz w:val="18"/>
          <w:szCs w:val="18"/>
        </w:rPr>
        <w:t>F</w:t>
      </w:r>
      <w:r w:rsidR="00FE4626" w:rsidRPr="00801183">
        <w:rPr>
          <w:rFonts w:ascii="Frutiger Roman" w:hAnsi="Frutiger Roman"/>
          <w:color w:val="000000"/>
          <w:sz w:val="18"/>
          <w:szCs w:val="18"/>
        </w:rPr>
        <w:t>ournisseurs</w:t>
      </w:r>
      <w:r w:rsidRPr="00801183">
        <w:rPr>
          <w:rFonts w:ascii="Frutiger Roman" w:hAnsi="Frutiger Roman"/>
          <w:color w:val="000000"/>
          <w:sz w:val="18"/>
          <w:szCs w:val="18"/>
        </w:rPr>
        <w:t xml:space="preserve"> livrant le point pendant la période concernée, </w:t>
      </w:r>
    </w:p>
    <w:p w14:paraId="62CD0455" w14:textId="77777777" w:rsidR="00834185" w:rsidRPr="00801183" w:rsidRDefault="0091438E" w:rsidP="007746C8">
      <w:pPr>
        <w:pStyle w:val="Paragraphedeliste"/>
        <w:numPr>
          <w:ilvl w:val="0"/>
          <w:numId w:val="27"/>
        </w:numPr>
        <w:autoSpaceDE w:val="0"/>
        <w:autoSpaceDN w:val="0"/>
        <w:adjustRightInd w:val="0"/>
        <w:spacing w:before="120" w:after="160"/>
        <w:ind w:right="-1"/>
        <w:rPr>
          <w:color w:val="000000"/>
        </w:rPr>
      </w:pPr>
      <w:r w:rsidRPr="00801183">
        <w:rPr>
          <w:rFonts w:ascii="Frutiger Roman" w:eastAsia="Times New Roman" w:hAnsi="Frutiger Roman"/>
          <w:color w:val="000000"/>
          <w:sz w:val="18"/>
          <w:szCs w:val="20"/>
        </w:rPr>
        <w:t>Une modification à la baisse, dont la date d’effet demandée intervient moins de 12</w:t>
      </w:r>
      <w:r w:rsidR="00840DE3" w:rsidRPr="00801183">
        <w:rPr>
          <w:rFonts w:ascii="Frutiger Roman" w:eastAsia="Times New Roman" w:hAnsi="Frutiger Roman"/>
          <w:color w:val="000000"/>
          <w:sz w:val="18"/>
          <w:szCs w:val="20"/>
        </w:rPr>
        <w:t xml:space="preserve"> (douze)</w:t>
      </w:r>
      <w:r w:rsidRPr="00801183">
        <w:rPr>
          <w:rFonts w:ascii="Frutiger Roman" w:eastAsia="Times New Roman" w:hAnsi="Frutiger Roman"/>
          <w:color w:val="000000"/>
          <w:sz w:val="18"/>
          <w:szCs w:val="20"/>
        </w:rPr>
        <w:t xml:space="preserve"> mois après une modification à la hausse, n’est pas autorisée.</w:t>
      </w:r>
    </w:p>
    <w:p w14:paraId="6E2C1116" w14:textId="77777777" w:rsidR="00834185" w:rsidRPr="00801183" w:rsidRDefault="0091438E" w:rsidP="00A072CA">
      <w:pPr>
        <w:pStyle w:val="Retraitcorpsdetexte"/>
        <w:spacing w:before="120" w:after="160"/>
        <w:ind w:left="720"/>
        <w:rPr>
          <w:color w:val="000000"/>
        </w:rPr>
      </w:pPr>
      <w:r w:rsidRPr="00801183">
        <w:rPr>
          <w:color w:val="000000"/>
        </w:rPr>
        <w:t>L’acceptation par le Distributeur d’une modification de l’Option Tarifaire prolonge la Période de Validité jusqu'à la date anniversaire de la modification.</w:t>
      </w:r>
    </w:p>
    <w:p w14:paraId="0EFBF821" w14:textId="0D576C6A" w:rsidR="00834185" w:rsidRPr="00801183" w:rsidRDefault="001B24F3" w:rsidP="00A072CA">
      <w:pPr>
        <w:pStyle w:val="Paragraphedeliste"/>
        <w:numPr>
          <w:ilvl w:val="2"/>
          <w:numId w:val="2"/>
        </w:numPr>
        <w:tabs>
          <w:tab w:val="left" w:pos="0"/>
        </w:tabs>
        <w:spacing w:after="160"/>
        <w:rPr>
          <w:color w:val="000000"/>
        </w:rPr>
      </w:pPr>
      <w:bookmarkStart w:id="250" w:name="_DV_M248"/>
      <w:bookmarkStart w:id="251" w:name="_DV_M249"/>
      <w:bookmarkStart w:id="252" w:name="_DV_M250"/>
      <w:bookmarkStart w:id="253" w:name="_DV_M251"/>
      <w:bookmarkEnd w:id="250"/>
      <w:bookmarkEnd w:id="251"/>
      <w:bookmarkEnd w:id="252"/>
      <w:bookmarkEnd w:id="253"/>
      <w:r w:rsidRPr="00801183">
        <w:rPr>
          <w:rFonts w:ascii="Frutiger Roman" w:eastAsia="Times New Roman" w:hAnsi="Frutiger Roman"/>
          <w:color w:val="000000"/>
          <w:sz w:val="18"/>
          <w:szCs w:val="20"/>
        </w:rPr>
        <w:t xml:space="preserve">Les </w:t>
      </w:r>
      <w:r w:rsidR="006D095A" w:rsidRPr="00801183">
        <w:rPr>
          <w:rFonts w:ascii="Frutiger Roman" w:eastAsia="Times New Roman" w:hAnsi="Frutiger Roman"/>
          <w:color w:val="000000"/>
          <w:sz w:val="18"/>
          <w:szCs w:val="20"/>
        </w:rPr>
        <w:t xml:space="preserve">Conditions Tarifaires </w:t>
      </w:r>
      <w:r w:rsidRPr="00801183">
        <w:rPr>
          <w:rFonts w:ascii="Frutiger Roman" w:eastAsia="Times New Roman" w:hAnsi="Frutiger Roman"/>
          <w:color w:val="000000"/>
          <w:sz w:val="18"/>
          <w:szCs w:val="20"/>
        </w:rPr>
        <w:t>applicables aux souscriptions de capacités d’</w:t>
      </w:r>
      <w:r w:rsidR="00C61DBB" w:rsidRPr="00801183">
        <w:rPr>
          <w:rFonts w:ascii="Frutiger Roman" w:eastAsia="Times New Roman" w:hAnsi="Frutiger Roman"/>
          <w:color w:val="000000"/>
          <w:sz w:val="18"/>
          <w:szCs w:val="20"/>
        </w:rPr>
        <w:t>Acheminement</w:t>
      </w:r>
    </w:p>
    <w:p w14:paraId="5F47032C" w14:textId="77777777" w:rsidR="005724B2" w:rsidRPr="00801183" w:rsidRDefault="005724B2" w:rsidP="00A072CA">
      <w:pPr>
        <w:tabs>
          <w:tab w:val="left" w:pos="1134"/>
        </w:tabs>
        <w:spacing w:after="160"/>
        <w:ind w:left="1134"/>
        <w:rPr>
          <w:color w:val="000000"/>
        </w:rPr>
      </w:pPr>
      <w:r w:rsidRPr="00801183">
        <w:rPr>
          <w:color w:val="000000"/>
        </w:rPr>
        <w:lastRenderedPageBreak/>
        <w:t xml:space="preserve">Pour un point de </w:t>
      </w:r>
      <w:r w:rsidR="00C61DBB" w:rsidRPr="00801183">
        <w:rPr>
          <w:color w:val="000000"/>
        </w:rPr>
        <w:t>Livraison</w:t>
      </w:r>
      <w:r w:rsidRPr="00801183">
        <w:rPr>
          <w:color w:val="000000"/>
        </w:rPr>
        <w:t xml:space="preserve"> raccordé à un réseau de </w:t>
      </w:r>
      <w:r w:rsidR="00C61DBB" w:rsidRPr="00801183">
        <w:rPr>
          <w:color w:val="000000"/>
        </w:rPr>
        <w:t>Distribution</w:t>
      </w:r>
      <w:r w:rsidR="008D71BC" w:rsidRPr="00801183">
        <w:rPr>
          <w:color w:val="000000"/>
        </w:rPr>
        <w:t xml:space="preserve"> et relevant d’une Option T</w:t>
      </w:r>
      <w:r w:rsidRPr="00801183">
        <w:rPr>
          <w:color w:val="000000"/>
        </w:rPr>
        <w:t>arifaire à souscription :</w:t>
      </w:r>
    </w:p>
    <w:p w14:paraId="425188AC" w14:textId="77777777" w:rsidR="00834185" w:rsidRPr="00801183" w:rsidRDefault="000D1DA0" w:rsidP="007746C8">
      <w:pPr>
        <w:pStyle w:val="Paragraphedeliste"/>
        <w:numPr>
          <w:ilvl w:val="0"/>
          <w:numId w:val="28"/>
        </w:numPr>
        <w:autoSpaceDE w:val="0"/>
        <w:autoSpaceDN w:val="0"/>
        <w:adjustRightInd w:val="0"/>
        <w:spacing w:after="160"/>
        <w:ind w:left="1418" w:right="-1" w:hanging="284"/>
        <w:rPr>
          <w:color w:val="000000"/>
        </w:rPr>
      </w:pPr>
      <w:r w:rsidRPr="00801183">
        <w:rPr>
          <w:rFonts w:ascii="Frutiger Roman" w:eastAsia="Times New Roman" w:hAnsi="Frutiger Roman"/>
          <w:color w:val="000000"/>
          <w:sz w:val="18"/>
          <w:szCs w:val="20"/>
        </w:rPr>
        <w:t>U</w:t>
      </w:r>
      <w:r w:rsidR="001B24F3" w:rsidRPr="00801183">
        <w:rPr>
          <w:rFonts w:ascii="Frutiger Roman" w:eastAsia="Times New Roman" w:hAnsi="Frutiger Roman"/>
          <w:color w:val="000000"/>
          <w:sz w:val="18"/>
          <w:szCs w:val="20"/>
        </w:rPr>
        <w:t xml:space="preserve">ne modification, à la hausse ou à la baisse, du niveau de souscription annuelle d’un point de </w:t>
      </w:r>
      <w:r w:rsidR="00C61DBB" w:rsidRPr="00801183">
        <w:rPr>
          <w:rFonts w:ascii="Frutiger Roman" w:eastAsia="Times New Roman" w:hAnsi="Frutiger Roman"/>
          <w:color w:val="000000"/>
          <w:sz w:val="18"/>
          <w:szCs w:val="20"/>
        </w:rPr>
        <w:t>Livraison</w:t>
      </w:r>
      <w:r w:rsidR="001B24F3" w:rsidRPr="00801183">
        <w:rPr>
          <w:rFonts w:ascii="Frutiger Roman" w:eastAsia="Times New Roman" w:hAnsi="Frutiger Roman"/>
          <w:color w:val="000000"/>
          <w:sz w:val="18"/>
          <w:szCs w:val="20"/>
        </w:rPr>
        <w:t xml:space="preserve"> est autorisée si aucune modification de sens contraire n’est intervenue dans les 12</w:t>
      </w:r>
      <w:r w:rsidR="00840DE3" w:rsidRPr="00801183">
        <w:rPr>
          <w:rFonts w:ascii="Frutiger Roman" w:eastAsia="Times New Roman" w:hAnsi="Frutiger Roman"/>
          <w:color w:val="000000"/>
          <w:sz w:val="18"/>
          <w:szCs w:val="20"/>
        </w:rPr>
        <w:t xml:space="preserve"> (douze)</w:t>
      </w:r>
      <w:r w:rsidR="001B24F3" w:rsidRPr="00801183">
        <w:rPr>
          <w:rFonts w:ascii="Frutiger Roman" w:eastAsia="Times New Roman" w:hAnsi="Frutiger Roman"/>
          <w:color w:val="000000"/>
          <w:sz w:val="18"/>
          <w:szCs w:val="20"/>
        </w:rPr>
        <w:t xml:space="preserve"> mois précédant la date d’effet demandée</w:t>
      </w:r>
      <w:r w:rsidR="00250611" w:rsidRPr="00801183">
        <w:rPr>
          <w:rFonts w:ascii="Frutiger Roman" w:eastAsia="Times New Roman" w:hAnsi="Frutiger Roman"/>
          <w:color w:val="000000"/>
          <w:sz w:val="18"/>
          <w:szCs w:val="20"/>
        </w:rPr>
        <w:t>,</w:t>
      </w:r>
    </w:p>
    <w:p w14:paraId="4CF51895" w14:textId="63BAE445" w:rsidR="006B71CB" w:rsidRPr="00801183" w:rsidRDefault="006B71CB" w:rsidP="007746C8">
      <w:pPr>
        <w:pStyle w:val="Paragraphedeliste"/>
        <w:numPr>
          <w:ilvl w:val="0"/>
          <w:numId w:val="28"/>
        </w:numPr>
        <w:autoSpaceDE w:val="0"/>
        <w:autoSpaceDN w:val="0"/>
        <w:adjustRightInd w:val="0"/>
        <w:spacing w:before="120" w:after="160"/>
        <w:ind w:left="1418" w:right="-1" w:hanging="284"/>
        <w:rPr>
          <w:color w:val="000000"/>
        </w:rPr>
      </w:pPr>
      <w:r w:rsidRPr="00801183">
        <w:rPr>
          <w:rFonts w:ascii="Frutiger Roman" w:eastAsia="Times New Roman" w:hAnsi="Frutiger Roman"/>
          <w:color w:val="000000"/>
          <w:sz w:val="18"/>
          <w:szCs w:val="20"/>
        </w:rPr>
        <w:t xml:space="preserve">Dans le cas d’une modification à la hausse du niveau de souscription annuelle d’un point de </w:t>
      </w:r>
      <w:r w:rsidR="00C61DBB" w:rsidRPr="00801183">
        <w:rPr>
          <w:rFonts w:ascii="Frutiger Roman" w:eastAsia="Times New Roman" w:hAnsi="Frutiger Roman"/>
          <w:color w:val="000000"/>
          <w:sz w:val="18"/>
          <w:szCs w:val="20"/>
        </w:rPr>
        <w:t>Livraison</w:t>
      </w:r>
      <w:r w:rsidRPr="00801183">
        <w:rPr>
          <w:rFonts w:ascii="Frutiger Roman" w:eastAsia="Times New Roman" w:hAnsi="Frutiger Roman"/>
          <w:color w:val="000000"/>
          <w:sz w:val="18"/>
          <w:szCs w:val="20"/>
        </w:rPr>
        <w:t xml:space="preserve"> intervenant moins de 12 </w:t>
      </w:r>
      <w:r w:rsidR="005245EB" w:rsidRPr="00801183">
        <w:rPr>
          <w:rFonts w:ascii="Frutiger Roman" w:eastAsia="Times New Roman" w:hAnsi="Frutiger Roman"/>
          <w:color w:val="000000"/>
          <w:sz w:val="18"/>
          <w:szCs w:val="20"/>
        </w:rPr>
        <w:t xml:space="preserve">(douze) </w:t>
      </w:r>
      <w:r w:rsidRPr="00801183">
        <w:rPr>
          <w:rFonts w:ascii="Frutiger Roman" w:eastAsia="Times New Roman" w:hAnsi="Frutiger Roman"/>
          <w:color w:val="000000"/>
          <w:sz w:val="18"/>
          <w:szCs w:val="20"/>
        </w:rPr>
        <w:t xml:space="preserve">mois après une baisse, la capacité journalière égale au minimum entre le niveau de souscription avant la baisse et celui résultant de la hausse est réputée souscrite à compter de la date de la baisse par le ou les </w:t>
      </w:r>
      <w:r w:rsidR="00994982" w:rsidRPr="00801183">
        <w:rPr>
          <w:rFonts w:ascii="Frutiger Roman" w:eastAsia="Times New Roman" w:hAnsi="Frutiger Roman"/>
          <w:color w:val="000000"/>
          <w:sz w:val="18"/>
          <w:szCs w:val="20"/>
        </w:rPr>
        <w:t>F</w:t>
      </w:r>
      <w:r w:rsidR="00FE4626" w:rsidRPr="00801183">
        <w:rPr>
          <w:rFonts w:ascii="Frutiger Roman" w:eastAsia="Times New Roman" w:hAnsi="Frutiger Roman"/>
          <w:color w:val="000000"/>
          <w:sz w:val="18"/>
          <w:szCs w:val="20"/>
        </w:rPr>
        <w:t>ournisseurs</w:t>
      </w:r>
      <w:r w:rsidRPr="00801183">
        <w:rPr>
          <w:rFonts w:ascii="Frutiger Roman" w:eastAsia="Times New Roman" w:hAnsi="Frutiger Roman"/>
          <w:color w:val="000000"/>
          <w:sz w:val="18"/>
          <w:szCs w:val="20"/>
        </w:rPr>
        <w:t xml:space="preserve"> livrant le point pendant la période concernée</w:t>
      </w:r>
      <w:r w:rsidR="00C8580A" w:rsidRPr="00801183">
        <w:rPr>
          <w:rFonts w:ascii="Frutiger Roman" w:eastAsia="Times New Roman" w:hAnsi="Frutiger Roman"/>
          <w:color w:val="000000"/>
          <w:sz w:val="18"/>
          <w:szCs w:val="20"/>
        </w:rPr>
        <w:t xml:space="preserve">. L’écart entre la capacité réputée souscrite et la capacité souscrite par le ou les </w:t>
      </w:r>
      <w:r w:rsidR="00994982" w:rsidRPr="00801183">
        <w:rPr>
          <w:rFonts w:ascii="Frutiger Roman" w:eastAsia="Times New Roman" w:hAnsi="Frutiger Roman"/>
          <w:color w:val="000000"/>
          <w:sz w:val="18"/>
          <w:szCs w:val="20"/>
        </w:rPr>
        <w:t>F</w:t>
      </w:r>
      <w:r w:rsidR="00FE4626" w:rsidRPr="00801183">
        <w:rPr>
          <w:rFonts w:ascii="Frutiger Roman" w:eastAsia="Times New Roman" w:hAnsi="Frutiger Roman"/>
          <w:color w:val="000000"/>
          <w:sz w:val="18"/>
          <w:szCs w:val="20"/>
        </w:rPr>
        <w:t>ournisseurs</w:t>
      </w:r>
      <w:r w:rsidR="00C8580A" w:rsidRPr="00801183">
        <w:rPr>
          <w:rFonts w:ascii="Frutiger Roman" w:eastAsia="Times New Roman" w:hAnsi="Frutiger Roman"/>
          <w:color w:val="000000"/>
          <w:sz w:val="18"/>
          <w:szCs w:val="20"/>
        </w:rPr>
        <w:t xml:space="preserve"> pendant la période considérée donne </w:t>
      </w:r>
      <w:r w:rsidR="00DC1781" w:rsidRPr="00801183">
        <w:rPr>
          <w:rFonts w:ascii="Frutiger Roman" w:eastAsia="Times New Roman" w:hAnsi="Frutiger Roman"/>
          <w:color w:val="000000"/>
          <w:sz w:val="18"/>
          <w:szCs w:val="20"/>
        </w:rPr>
        <w:t xml:space="preserve">lieu </w:t>
      </w:r>
      <w:r w:rsidR="00C8580A" w:rsidRPr="00801183">
        <w:rPr>
          <w:rFonts w:ascii="Frutiger Roman" w:eastAsia="Times New Roman" w:hAnsi="Frutiger Roman"/>
          <w:color w:val="000000"/>
          <w:sz w:val="18"/>
          <w:szCs w:val="20"/>
        </w:rPr>
        <w:t xml:space="preserve">à une facture complémentaire au </w:t>
      </w:r>
      <w:r w:rsidR="00994982" w:rsidRPr="00801183">
        <w:rPr>
          <w:rFonts w:ascii="Frutiger Roman" w:eastAsia="Times New Roman" w:hAnsi="Frutiger Roman"/>
          <w:color w:val="000000"/>
          <w:sz w:val="18"/>
          <w:szCs w:val="20"/>
        </w:rPr>
        <w:t>F</w:t>
      </w:r>
      <w:r w:rsidR="00EF0107" w:rsidRPr="00801183">
        <w:rPr>
          <w:rFonts w:ascii="Frutiger Roman" w:eastAsia="Times New Roman" w:hAnsi="Frutiger Roman"/>
          <w:color w:val="000000"/>
          <w:sz w:val="18"/>
          <w:szCs w:val="20"/>
        </w:rPr>
        <w:t xml:space="preserve">ournisseur </w:t>
      </w:r>
      <w:r w:rsidR="00C8580A" w:rsidRPr="00801183">
        <w:rPr>
          <w:rFonts w:ascii="Frutiger Roman" w:eastAsia="Times New Roman" w:hAnsi="Frutiger Roman"/>
          <w:color w:val="000000"/>
          <w:sz w:val="18"/>
          <w:szCs w:val="20"/>
        </w:rPr>
        <w:t>en application de l’article 1</w:t>
      </w:r>
      <w:r w:rsidR="007352D5" w:rsidRPr="00801183">
        <w:rPr>
          <w:rFonts w:ascii="Frutiger Roman" w:eastAsia="Times New Roman" w:hAnsi="Frutiger Roman"/>
          <w:color w:val="000000"/>
          <w:sz w:val="18"/>
          <w:szCs w:val="20"/>
        </w:rPr>
        <w:t>3</w:t>
      </w:r>
      <w:r w:rsidR="00C8580A" w:rsidRPr="00801183">
        <w:rPr>
          <w:rFonts w:ascii="Frutiger Roman" w:eastAsia="Times New Roman" w:hAnsi="Frutiger Roman"/>
          <w:color w:val="000000"/>
          <w:sz w:val="18"/>
          <w:szCs w:val="20"/>
        </w:rPr>
        <w:t>.6.</w:t>
      </w:r>
    </w:p>
    <w:p w14:paraId="71BCEDC2" w14:textId="77777777" w:rsidR="006B71CB" w:rsidRPr="00801183" w:rsidRDefault="006B71CB" w:rsidP="007746C8">
      <w:pPr>
        <w:pStyle w:val="Paragraphedeliste"/>
        <w:numPr>
          <w:ilvl w:val="0"/>
          <w:numId w:val="28"/>
        </w:numPr>
        <w:autoSpaceDE w:val="0"/>
        <w:autoSpaceDN w:val="0"/>
        <w:adjustRightInd w:val="0"/>
        <w:spacing w:before="120" w:after="160"/>
        <w:ind w:left="1418" w:right="-1" w:hanging="284"/>
        <w:rPr>
          <w:color w:val="000000"/>
        </w:rPr>
      </w:pPr>
      <w:r w:rsidRPr="00801183">
        <w:rPr>
          <w:rFonts w:ascii="Frutiger Roman" w:eastAsia="Times New Roman" w:hAnsi="Frutiger Roman"/>
          <w:color w:val="000000"/>
          <w:sz w:val="18"/>
          <w:szCs w:val="20"/>
        </w:rPr>
        <w:t>Une modification à la baisse du niveau de souscription annu</w:t>
      </w:r>
      <w:r w:rsidR="00B10B0A" w:rsidRPr="00801183">
        <w:rPr>
          <w:rFonts w:ascii="Frutiger Roman" w:eastAsia="Times New Roman" w:hAnsi="Frutiger Roman"/>
          <w:color w:val="000000"/>
          <w:sz w:val="18"/>
          <w:szCs w:val="20"/>
        </w:rPr>
        <w:t xml:space="preserve">elle d’un point de </w:t>
      </w:r>
      <w:r w:rsidR="00C61DBB" w:rsidRPr="00801183">
        <w:rPr>
          <w:rFonts w:ascii="Frutiger Roman" w:eastAsia="Times New Roman" w:hAnsi="Frutiger Roman"/>
          <w:color w:val="000000"/>
          <w:sz w:val="18"/>
          <w:szCs w:val="20"/>
        </w:rPr>
        <w:t>Livraison</w:t>
      </w:r>
      <w:r w:rsidR="00B10B0A" w:rsidRPr="00801183">
        <w:rPr>
          <w:rFonts w:ascii="Frutiger Roman" w:eastAsia="Times New Roman" w:hAnsi="Frutiger Roman"/>
          <w:color w:val="000000"/>
          <w:sz w:val="18"/>
          <w:szCs w:val="20"/>
        </w:rPr>
        <w:t xml:space="preserve">, </w:t>
      </w:r>
      <w:r w:rsidRPr="00801183">
        <w:rPr>
          <w:rFonts w:ascii="Frutiger Roman" w:eastAsia="Times New Roman" w:hAnsi="Frutiger Roman"/>
          <w:color w:val="000000"/>
          <w:sz w:val="18"/>
          <w:szCs w:val="20"/>
        </w:rPr>
        <w:t xml:space="preserve">dont la date d’effet demandée intervient moins de 12 </w:t>
      </w:r>
      <w:r w:rsidR="005245EB" w:rsidRPr="00801183">
        <w:rPr>
          <w:rFonts w:ascii="Frutiger Roman" w:eastAsia="Times New Roman" w:hAnsi="Frutiger Roman"/>
          <w:color w:val="000000"/>
          <w:sz w:val="18"/>
          <w:szCs w:val="20"/>
        </w:rPr>
        <w:t xml:space="preserve">(douze) </w:t>
      </w:r>
      <w:r w:rsidRPr="00801183">
        <w:rPr>
          <w:rFonts w:ascii="Frutiger Roman" w:eastAsia="Times New Roman" w:hAnsi="Frutiger Roman"/>
          <w:color w:val="000000"/>
          <w:sz w:val="18"/>
          <w:szCs w:val="20"/>
        </w:rPr>
        <w:t>mois après une hausse du niveau de souscription annuelle, n’est pas autorisée</w:t>
      </w:r>
      <w:r w:rsidR="00250611" w:rsidRPr="00801183">
        <w:rPr>
          <w:rFonts w:ascii="Frutiger Roman" w:eastAsia="Times New Roman" w:hAnsi="Frutiger Roman"/>
          <w:color w:val="000000"/>
          <w:sz w:val="18"/>
          <w:szCs w:val="20"/>
        </w:rPr>
        <w:t>,</w:t>
      </w:r>
    </w:p>
    <w:p w14:paraId="77FA1F50" w14:textId="13D40C40" w:rsidR="00834185" w:rsidRPr="00801183" w:rsidRDefault="001B24F3" w:rsidP="007746C8">
      <w:pPr>
        <w:pStyle w:val="Paragraphedeliste"/>
        <w:numPr>
          <w:ilvl w:val="0"/>
          <w:numId w:val="28"/>
        </w:numPr>
        <w:autoSpaceDE w:val="0"/>
        <w:autoSpaceDN w:val="0"/>
        <w:adjustRightInd w:val="0"/>
        <w:spacing w:before="120" w:after="160"/>
        <w:ind w:left="1418" w:right="-1" w:hanging="284"/>
        <w:rPr>
          <w:color w:val="000000"/>
        </w:rPr>
      </w:pPr>
      <w:r w:rsidRPr="00801183">
        <w:rPr>
          <w:rFonts w:ascii="Frutiger Roman" w:eastAsia="Times New Roman" w:hAnsi="Frutiger Roman"/>
          <w:color w:val="000000"/>
          <w:sz w:val="18"/>
          <w:szCs w:val="20"/>
        </w:rPr>
        <w:t xml:space="preserve">Les dispositions précédentes s’appliquent y compris en cas de changement </w:t>
      </w:r>
      <w:r w:rsidR="009C4015" w:rsidRPr="00801183">
        <w:rPr>
          <w:rFonts w:ascii="Frutiger Roman" w:eastAsia="Times New Roman" w:hAnsi="Frutiger Roman"/>
          <w:color w:val="000000"/>
          <w:sz w:val="18"/>
          <w:szCs w:val="20"/>
        </w:rPr>
        <w:t>de</w:t>
      </w:r>
      <w:r w:rsidR="00994982" w:rsidRPr="00801183">
        <w:rPr>
          <w:rFonts w:ascii="Frutiger Roman" w:eastAsia="Times New Roman" w:hAnsi="Frutiger Roman"/>
          <w:color w:val="000000"/>
          <w:sz w:val="18"/>
          <w:szCs w:val="20"/>
        </w:rPr>
        <w:t xml:space="preserve"> F</w:t>
      </w:r>
      <w:r w:rsidR="009C4015" w:rsidRPr="00801183">
        <w:rPr>
          <w:rFonts w:ascii="Frutiger Roman" w:eastAsia="Times New Roman" w:hAnsi="Frutiger Roman"/>
          <w:color w:val="000000"/>
          <w:sz w:val="18"/>
          <w:szCs w:val="20"/>
        </w:rPr>
        <w:t xml:space="preserve">ournisseur </w:t>
      </w:r>
      <w:r w:rsidRPr="00801183">
        <w:rPr>
          <w:rFonts w:ascii="Frutiger Roman" w:eastAsia="Times New Roman" w:hAnsi="Frutiger Roman"/>
          <w:color w:val="000000"/>
          <w:sz w:val="18"/>
          <w:szCs w:val="20"/>
        </w:rPr>
        <w:t xml:space="preserve">pour le point de </w:t>
      </w:r>
      <w:r w:rsidR="00C61DBB" w:rsidRPr="00801183">
        <w:rPr>
          <w:rFonts w:ascii="Frutiger Roman" w:eastAsia="Times New Roman" w:hAnsi="Frutiger Roman"/>
          <w:color w:val="000000"/>
          <w:sz w:val="18"/>
          <w:szCs w:val="20"/>
        </w:rPr>
        <w:t>Livraison</w:t>
      </w:r>
      <w:r w:rsidRPr="00801183">
        <w:rPr>
          <w:rFonts w:ascii="Frutiger Roman" w:eastAsia="Times New Roman" w:hAnsi="Frutiger Roman"/>
          <w:color w:val="000000"/>
          <w:sz w:val="18"/>
          <w:szCs w:val="20"/>
        </w:rPr>
        <w:t xml:space="preserve"> considéré</w:t>
      </w:r>
      <w:r w:rsidR="00250611" w:rsidRPr="00801183">
        <w:rPr>
          <w:rFonts w:ascii="Frutiger Roman" w:eastAsia="Times New Roman" w:hAnsi="Frutiger Roman"/>
          <w:color w:val="000000"/>
          <w:sz w:val="18"/>
          <w:szCs w:val="20"/>
        </w:rPr>
        <w:t>.</w:t>
      </w:r>
    </w:p>
    <w:p w14:paraId="24F5CE5A" w14:textId="77777777" w:rsidR="0013379E" w:rsidRPr="00801183" w:rsidRDefault="0013379E" w:rsidP="00A072CA">
      <w:pPr>
        <w:pStyle w:val="Retraitcorpsdetexte"/>
        <w:spacing w:after="160"/>
        <w:rPr>
          <w:color w:val="000000"/>
        </w:rPr>
      </w:pPr>
      <w:bookmarkStart w:id="254" w:name="_DV_M252"/>
      <w:bookmarkEnd w:id="254"/>
      <w:r w:rsidRPr="00801183">
        <w:rPr>
          <w:color w:val="000000"/>
        </w:rPr>
        <w:t>L’acceptation par le Distributeur d’une modification de l’Option Tarifaire prolonge la Période de Validité jusqu'à la date anniversaire de la modification.</w:t>
      </w:r>
    </w:p>
    <w:p w14:paraId="0719342B" w14:textId="56F83850" w:rsidR="00834185" w:rsidRPr="00801183" w:rsidRDefault="000D1DA0" w:rsidP="00A072CA">
      <w:pPr>
        <w:pStyle w:val="Paragraphedeliste"/>
        <w:numPr>
          <w:ilvl w:val="2"/>
          <w:numId w:val="2"/>
        </w:numPr>
        <w:tabs>
          <w:tab w:val="left" w:pos="0"/>
        </w:tabs>
        <w:spacing w:after="160"/>
        <w:rPr>
          <w:color w:val="000000"/>
        </w:rPr>
      </w:pPr>
      <w:r w:rsidRPr="00801183">
        <w:rPr>
          <w:rFonts w:ascii="Frutiger Roman" w:eastAsia="Times New Roman" w:hAnsi="Frutiger Roman"/>
          <w:color w:val="000000"/>
          <w:sz w:val="18"/>
          <w:szCs w:val="20"/>
        </w:rPr>
        <w:t xml:space="preserve">Les </w:t>
      </w:r>
      <w:r w:rsidR="006D095A" w:rsidRPr="00801183">
        <w:rPr>
          <w:rFonts w:ascii="Frutiger Roman" w:eastAsia="Times New Roman" w:hAnsi="Frutiger Roman"/>
          <w:color w:val="000000"/>
          <w:sz w:val="18"/>
          <w:szCs w:val="20"/>
        </w:rPr>
        <w:t>C</w:t>
      </w:r>
      <w:r w:rsidRPr="00801183">
        <w:rPr>
          <w:rFonts w:ascii="Frutiger Roman" w:eastAsia="Times New Roman" w:hAnsi="Frutiger Roman"/>
          <w:color w:val="000000"/>
          <w:sz w:val="18"/>
          <w:szCs w:val="20"/>
        </w:rPr>
        <w:t xml:space="preserve">onditions </w:t>
      </w:r>
      <w:r w:rsidR="006D095A" w:rsidRPr="00801183">
        <w:rPr>
          <w:rFonts w:ascii="Frutiger Roman" w:eastAsia="Times New Roman" w:hAnsi="Frutiger Roman"/>
          <w:color w:val="000000"/>
          <w:sz w:val="18"/>
          <w:szCs w:val="20"/>
        </w:rPr>
        <w:t>T</w:t>
      </w:r>
      <w:r w:rsidRPr="00801183">
        <w:rPr>
          <w:rFonts w:ascii="Frutiger Roman" w:eastAsia="Times New Roman" w:hAnsi="Frutiger Roman"/>
          <w:color w:val="000000"/>
          <w:sz w:val="18"/>
          <w:szCs w:val="20"/>
        </w:rPr>
        <w:t xml:space="preserve">arifaires applicables </w:t>
      </w:r>
      <w:r w:rsidR="008D71BC" w:rsidRPr="00801183">
        <w:rPr>
          <w:rFonts w:ascii="Frutiger Roman" w:eastAsia="Times New Roman" w:hAnsi="Frutiger Roman"/>
          <w:color w:val="000000"/>
          <w:sz w:val="18"/>
          <w:szCs w:val="20"/>
        </w:rPr>
        <w:t>aux cas de modification d’O</w:t>
      </w:r>
      <w:r w:rsidRPr="00801183">
        <w:rPr>
          <w:rFonts w:ascii="Frutiger Roman" w:eastAsia="Times New Roman" w:hAnsi="Frutiger Roman"/>
          <w:color w:val="000000"/>
          <w:sz w:val="18"/>
          <w:szCs w:val="20"/>
        </w:rPr>
        <w:t xml:space="preserve">ption </w:t>
      </w:r>
      <w:r w:rsidR="008D71BC" w:rsidRPr="00801183">
        <w:rPr>
          <w:rFonts w:ascii="Frutiger Roman" w:eastAsia="Times New Roman" w:hAnsi="Frutiger Roman"/>
          <w:color w:val="000000"/>
          <w:sz w:val="18"/>
          <w:szCs w:val="20"/>
        </w:rPr>
        <w:t>T</w:t>
      </w:r>
      <w:r w:rsidRPr="00801183">
        <w:rPr>
          <w:rFonts w:ascii="Frutiger Roman" w:eastAsia="Times New Roman" w:hAnsi="Frutiger Roman"/>
          <w:color w:val="000000"/>
          <w:sz w:val="18"/>
          <w:szCs w:val="20"/>
        </w:rPr>
        <w:t>arifaire</w:t>
      </w:r>
      <w:r w:rsidR="00510315" w:rsidRPr="00801183">
        <w:rPr>
          <w:rFonts w:ascii="Frutiger Roman" w:eastAsia="Times New Roman" w:hAnsi="Frutiger Roman"/>
          <w:color w:val="000000"/>
          <w:sz w:val="18"/>
          <w:szCs w:val="20"/>
        </w:rPr>
        <w:t xml:space="preserve"> : d’une </w:t>
      </w:r>
      <w:r w:rsidR="008D71BC" w:rsidRPr="00801183">
        <w:rPr>
          <w:rFonts w:ascii="Frutiger Roman" w:eastAsia="Times New Roman" w:hAnsi="Frutiger Roman"/>
          <w:color w:val="000000"/>
          <w:sz w:val="18"/>
          <w:szCs w:val="20"/>
        </w:rPr>
        <w:t>O</w:t>
      </w:r>
      <w:r w:rsidR="00510315" w:rsidRPr="00801183">
        <w:rPr>
          <w:rFonts w:ascii="Frutiger Roman" w:eastAsia="Times New Roman" w:hAnsi="Frutiger Roman"/>
          <w:color w:val="000000"/>
          <w:sz w:val="18"/>
          <w:szCs w:val="20"/>
        </w:rPr>
        <w:t xml:space="preserve">ption </w:t>
      </w:r>
      <w:r w:rsidR="008D71BC" w:rsidRPr="00801183">
        <w:rPr>
          <w:rFonts w:ascii="Frutiger Roman" w:eastAsia="Times New Roman" w:hAnsi="Frutiger Roman"/>
          <w:color w:val="000000"/>
          <w:sz w:val="18"/>
          <w:szCs w:val="20"/>
        </w:rPr>
        <w:t>T</w:t>
      </w:r>
      <w:r w:rsidR="00510315" w:rsidRPr="00801183">
        <w:rPr>
          <w:rFonts w:ascii="Frutiger Roman" w:eastAsia="Times New Roman" w:hAnsi="Frutiger Roman"/>
          <w:color w:val="000000"/>
          <w:sz w:val="18"/>
          <w:szCs w:val="20"/>
        </w:rPr>
        <w:t xml:space="preserve">arifaire avec souscription à une </w:t>
      </w:r>
      <w:r w:rsidR="008D71BC" w:rsidRPr="00801183">
        <w:rPr>
          <w:rFonts w:ascii="Frutiger Roman" w:eastAsia="Times New Roman" w:hAnsi="Frutiger Roman"/>
          <w:color w:val="000000"/>
          <w:sz w:val="18"/>
          <w:szCs w:val="20"/>
        </w:rPr>
        <w:t>O</w:t>
      </w:r>
      <w:r w:rsidR="00510315" w:rsidRPr="00801183">
        <w:rPr>
          <w:rFonts w:ascii="Frutiger Roman" w:eastAsia="Times New Roman" w:hAnsi="Frutiger Roman"/>
          <w:color w:val="000000"/>
          <w:sz w:val="18"/>
          <w:szCs w:val="20"/>
        </w:rPr>
        <w:t xml:space="preserve">ption </w:t>
      </w:r>
      <w:r w:rsidR="008D71BC" w:rsidRPr="00801183">
        <w:rPr>
          <w:rFonts w:ascii="Frutiger Roman" w:eastAsia="Times New Roman" w:hAnsi="Frutiger Roman"/>
          <w:color w:val="000000"/>
          <w:sz w:val="18"/>
          <w:szCs w:val="20"/>
        </w:rPr>
        <w:t>T</w:t>
      </w:r>
      <w:r w:rsidR="00510315" w:rsidRPr="00801183">
        <w:rPr>
          <w:rFonts w:ascii="Frutiger Roman" w:eastAsia="Times New Roman" w:hAnsi="Frutiger Roman"/>
          <w:color w:val="000000"/>
          <w:sz w:val="18"/>
          <w:szCs w:val="20"/>
        </w:rPr>
        <w:t>arifaire sans souscription, ou inversement :</w:t>
      </w:r>
      <w:r w:rsidRPr="00801183">
        <w:rPr>
          <w:rFonts w:ascii="Frutiger Roman" w:eastAsia="Times New Roman" w:hAnsi="Frutiger Roman"/>
          <w:color w:val="000000"/>
          <w:sz w:val="18"/>
          <w:szCs w:val="20"/>
        </w:rPr>
        <w:t xml:space="preserve"> </w:t>
      </w:r>
    </w:p>
    <w:p w14:paraId="6CF30C77" w14:textId="77777777" w:rsidR="00834185" w:rsidRPr="00801183" w:rsidRDefault="001B24F3" w:rsidP="00A072CA">
      <w:pPr>
        <w:pStyle w:val="Paragraphedeliste"/>
        <w:tabs>
          <w:tab w:val="left" w:pos="1134"/>
        </w:tabs>
        <w:spacing w:after="160"/>
        <w:ind w:left="1134"/>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Pour un point de </w:t>
      </w:r>
      <w:r w:rsidR="00C61DBB" w:rsidRPr="00801183">
        <w:rPr>
          <w:rFonts w:ascii="Frutiger Roman" w:eastAsia="Times New Roman" w:hAnsi="Frutiger Roman"/>
          <w:color w:val="000000"/>
          <w:sz w:val="18"/>
          <w:szCs w:val="20"/>
        </w:rPr>
        <w:t>Livraison</w:t>
      </w:r>
      <w:r w:rsidRPr="00801183">
        <w:rPr>
          <w:rFonts w:ascii="Frutiger Roman" w:eastAsia="Times New Roman" w:hAnsi="Frutiger Roman"/>
          <w:color w:val="000000"/>
          <w:sz w:val="18"/>
          <w:szCs w:val="20"/>
        </w:rPr>
        <w:t xml:space="preserve"> raccordé à un réseau de </w:t>
      </w:r>
      <w:r w:rsidR="00C61DBB" w:rsidRPr="00801183">
        <w:rPr>
          <w:rFonts w:ascii="Frutiger Roman" w:eastAsia="Times New Roman" w:hAnsi="Frutiger Roman"/>
          <w:color w:val="000000"/>
          <w:sz w:val="18"/>
          <w:szCs w:val="20"/>
        </w:rPr>
        <w:t>Distribution</w:t>
      </w:r>
      <w:r w:rsidRPr="00801183">
        <w:rPr>
          <w:rFonts w:ascii="Frutiger Roman" w:eastAsia="Times New Roman" w:hAnsi="Frutiger Roman"/>
          <w:color w:val="000000"/>
          <w:sz w:val="18"/>
          <w:szCs w:val="20"/>
        </w:rPr>
        <w:t> :</w:t>
      </w:r>
    </w:p>
    <w:p w14:paraId="43322FEF" w14:textId="77777777" w:rsidR="00D545B6" w:rsidRPr="00801183" w:rsidRDefault="00D545B6" w:rsidP="007746C8">
      <w:pPr>
        <w:pStyle w:val="Paragraphedeliste"/>
        <w:numPr>
          <w:ilvl w:val="0"/>
          <w:numId w:val="34"/>
        </w:numPr>
        <w:autoSpaceDE w:val="0"/>
        <w:autoSpaceDN w:val="0"/>
        <w:adjustRightInd w:val="0"/>
        <w:spacing w:before="120" w:after="160"/>
        <w:ind w:left="1418" w:right="-1"/>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Une modification, à la hausse ou à la baisse, est autorisée si aucune modification de sens contraire n’est intervenue dans les 12 </w:t>
      </w:r>
      <w:r w:rsidR="005245EB" w:rsidRPr="00801183">
        <w:rPr>
          <w:rFonts w:ascii="Frutiger Roman" w:eastAsia="Times New Roman" w:hAnsi="Frutiger Roman"/>
          <w:color w:val="000000"/>
          <w:sz w:val="18"/>
          <w:szCs w:val="20"/>
        </w:rPr>
        <w:t xml:space="preserve">(douze) </w:t>
      </w:r>
      <w:r w:rsidRPr="00801183">
        <w:rPr>
          <w:rFonts w:ascii="Frutiger Roman" w:eastAsia="Times New Roman" w:hAnsi="Frutiger Roman"/>
          <w:color w:val="000000"/>
          <w:sz w:val="18"/>
          <w:szCs w:val="20"/>
        </w:rPr>
        <w:t>mois précédant la date d’effet demandée,</w:t>
      </w:r>
    </w:p>
    <w:p w14:paraId="7765C3A8" w14:textId="41977390" w:rsidR="00D545B6" w:rsidRPr="00801183" w:rsidRDefault="00D545B6" w:rsidP="007746C8">
      <w:pPr>
        <w:pStyle w:val="Paragraphedeliste"/>
        <w:numPr>
          <w:ilvl w:val="0"/>
          <w:numId w:val="34"/>
        </w:numPr>
        <w:autoSpaceDE w:val="0"/>
        <w:autoSpaceDN w:val="0"/>
        <w:adjustRightInd w:val="0"/>
        <w:spacing w:before="120" w:after="160"/>
        <w:ind w:left="1418" w:right="-1" w:hanging="284"/>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Dans le cas d’une modification à la hausse, c’est à dire dans le cas d’un passage d’une Option Tarifaire sans souscription à une Option Tarifaire avec souscription, et intervenant moins de 12 (douze) mois après une modification à la baisse, cette modification est autorisée et donne lieu alors au paiement d’un Complément de Prix en application de l’article </w:t>
      </w:r>
      <w:r w:rsidRPr="00801183">
        <w:rPr>
          <w:rFonts w:ascii="Frutiger Roman" w:eastAsia="Times New Roman" w:hAnsi="Frutiger Roman"/>
          <w:color w:val="000000"/>
          <w:sz w:val="18"/>
          <w:szCs w:val="20"/>
        </w:rPr>
        <w:fldChar w:fldCharType="begin"/>
      </w:r>
      <w:r w:rsidRPr="00801183">
        <w:rPr>
          <w:rFonts w:ascii="Frutiger Roman" w:eastAsia="Times New Roman" w:hAnsi="Frutiger Roman"/>
          <w:color w:val="000000"/>
          <w:sz w:val="18"/>
          <w:szCs w:val="20"/>
        </w:rPr>
        <w:instrText xml:space="preserve"> REF _Ref67759257 \r \h  \* MERGEFORMAT </w:instrText>
      </w:r>
      <w:r w:rsidRPr="00801183">
        <w:rPr>
          <w:rFonts w:ascii="Frutiger Roman" w:eastAsia="Times New Roman" w:hAnsi="Frutiger Roman"/>
          <w:color w:val="000000"/>
          <w:sz w:val="18"/>
          <w:szCs w:val="20"/>
        </w:rPr>
      </w:r>
      <w:r w:rsidRPr="00801183">
        <w:rPr>
          <w:rFonts w:ascii="Frutiger Roman" w:eastAsia="Times New Roman" w:hAnsi="Frutiger Roman"/>
          <w:color w:val="000000"/>
          <w:sz w:val="18"/>
          <w:szCs w:val="20"/>
        </w:rPr>
        <w:fldChar w:fldCharType="separate"/>
      </w:r>
      <w:r w:rsidR="00BB3CF5" w:rsidRPr="00801183">
        <w:rPr>
          <w:rFonts w:ascii="Frutiger Roman" w:eastAsia="Times New Roman" w:hAnsi="Frutiger Roman"/>
          <w:color w:val="000000"/>
          <w:sz w:val="18"/>
          <w:szCs w:val="20"/>
        </w:rPr>
        <w:t>13.4</w:t>
      </w:r>
      <w:r w:rsidRPr="00801183">
        <w:rPr>
          <w:rFonts w:ascii="Frutiger Roman" w:eastAsia="Times New Roman" w:hAnsi="Frutiger Roman"/>
          <w:color w:val="000000"/>
          <w:sz w:val="18"/>
          <w:szCs w:val="20"/>
        </w:rPr>
        <w:fldChar w:fldCharType="end"/>
      </w:r>
      <w:r w:rsidRPr="00801183">
        <w:rPr>
          <w:rFonts w:ascii="Frutiger Roman" w:eastAsia="Times New Roman" w:hAnsi="Frutiger Roman"/>
          <w:color w:val="000000"/>
          <w:sz w:val="18"/>
          <w:szCs w:val="20"/>
        </w:rPr>
        <w:t xml:space="preserve">, par le ou les </w:t>
      </w:r>
      <w:r w:rsidR="00994982" w:rsidRPr="00801183">
        <w:rPr>
          <w:rFonts w:ascii="Frutiger Roman" w:eastAsia="Times New Roman" w:hAnsi="Frutiger Roman"/>
          <w:color w:val="000000"/>
          <w:sz w:val="18"/>
          <w:szCs w:val="20"/>
        </w:rPr>
        <w:t>F</w:t>
      </w:r>
      <w:r w:rsidR="00FE4626" w:rsidRPr="00801183">
        <w:rPr>
          <w:rFonts w:ascii="Frutiger Roman" w:eastAsia="Times New Roman" w:hAnsi="Frutiger Roman"/>
          <w:color w:val="000000"/>
          <w:sz w:val="18"/>
          <w:szCs w:val="20"/>
        </w:rPr>
        <w:t>ournisseurs</w:t>
      </w:r>
      <w:r w:rsidRPr="00801183">
        <w:rPr>
          <w:rFonts w:ascii="Frutiger Roman" w:eastAsia="Times New Roman" w:hAnsi="Frutiger Roman"/>
          <w:color w:val="000000"/>
          <w:sz w:val="18"/>
          <w:szCs w:val="20"/>
        </w:rPr>
        <w:t xml:space="preserve"> livrant le point pendant la période concernée,</w:t>
      </w:r>
    </w:p>
    <w:p w14:paraId="160FEA16" w14:textId="77777777" w:rsidR="00D545B6" w:rsidRPr="00801183" w:rsidRDefault="00D545B6" w:rsidP="007746C8">
      <w:pPr>
        <w:pStyle w:val="Paragraphedeliste"/>
        <w:numPr>
          <w:ilvl w:val="0"/>
          <w:numId w:val="34"/>
        </w:numPr>
        <w:autoSpaceDE w:val="0"/>
        <w:autoSpaceDN w:val="0"/>
        <w:adjustRightInd w:val="0"/>
        <w:spacing w:before="120" w:after="160"/>
        <w:ind w:left="1418" w:right="-1" w:hanging="284"/>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Une modification à la baisse, c’est à dire le passage d’une Option Tarifaire avec souscription à une Option Tarifaire sans souscription, dont la date d’effet demandée intervient moins de 12 </w:t>
      </w:r>
      <w:r w:rsidR="005245EB" w:rsidRPr="00801183">
        <w:rPr>
          <w:rFonts w:ascii="Frutiger Roman" w:eastAsia="Times New Roman" w:hAnsi="Frutiger Roman"/>
          <w:color w:val="000000"/>
          <w:sz w:val="18"/>
          <w:szCs w:val="20"/>
        </w:rPr>
        <w:t xml:space="preserve">(douze) </w:t>
      </w:r>
      <w:r w:rsidRPr="00801183">
        <w:rPr>
          <w:rFonts w:ascii="Frutiger Roman" w:eastAsia="Times New Roman" w:hAnsi="Frutiger Roman"/>
          <w:color w:val="000000"/>
          <w:sz w:val="18"/>
          <w:szCs w:val="20"/>
        </w:rPr>
        <w:t>mois après une hausse du niveau de souscription annuelle, n’est pas autorisée.</w:t>
      </w:r>
    </w:p>
    <w:p w14:paraId="7B9410C0" w14:textId="02A99899" w:rsidR="00D545B6" w:rsidRPr="00801183" w:rsidRDefault="00D545B6" w:rsidP="007746C8">
      <w:pPr>
        <w:pStyle w:val="Paragraphedeliste"/>
        <w:numPr>
          <w:ilvl w:val="0"/>
          <w:numId w:val="34"/>
        </w:numPr>
        <w:autoSpaceDE w:val="0"/>
        <w:autoSpaceDN w:val="0"/>
        <w:adjustRightInd w:val="0"/>
        <w:spacing w:before="120" w:after="160"/>
        <w:ind w:left="1418" w:right="-1" w:hanging="284"/>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Les dispositions précédentes s’appliquent y compris en cas de changement </w:t>
      </w:r>
      <w:r w:rsidR="009C4015" w:rsidRPr="00801183">
        <w:rPr>
          <w:rFonts w:ascii="Frutiger Roman" w:eastAsia="Times New Roman" w:hAnsi="Frutiger Roman"/>
          <w:color w:val="000000"/>
          <w:sz w:val="18"/>
          <w:szCs w:val="20"/>
        </w:rPr>
        <w:t xml:space="preserve">de </w:t>
      </w:r>
      <w:r w:rsidR="00994982" w:rsidRPr="00801183">
        <w:rPr>
          <w:rFonts w:ascii="Frutiger Roman" w:eastAsia="Times New Roman" w:hAnsi="Frutiger Roman"/>
          <w:color w:val="000000"/>
          <w:sz w:val="18"/>
          <w:szCs w:val="20"/>
        </w:rPr>
        <w:t>F</w:t>
      </w:r>
      <w:r w:rsidR="009C4015" w:rsidRPr="00801183">
        <w:rPr>
          <w:rFonts w:ascii="Frutiger Roman" w:eastAsia="Times New Roman" w:hAnsi="Frutiger Roman"/>
          <w:color w:val="000000"/>
          <w:sz w:val="18"/>
          <w:szCs w:val="20"/>
        </w:rPr>
        <w:t xml:space="preserve">ournisseur </w:t>
      </w:r>
      <w:r w:rsidRPr="00801183">
        <w:rPr>
          <w:rFonts w:ascii="Frutiger Roman" w:eastAsia="Times New Roman" w:hAnsi="Frutiger Roman"/>
          <w:color w:val="000000"/>
          <w:sz w:val="18"/>
          <w:szCs w:val="20"/>
        </w:rPr>
        <w:t xml:space="preserve">pour le point de </w:t>
      </w:r>
      <w:r w:rsidR="00C61DBB" w:rsidRPr="00801183">
        <w:rPr>
          <w:rFonts w:ascii="Frutiger Roman" w:eastAsia="Times New Roman" w:hAnsi="Frutiger Roman"/>
          <w:color w:val="000000"/>
          <w:sz w:val="18"/>
          <w:szCs w:val="20"/>
        </w:rPr>
        <w:t>Livraison</w:t>
      </w:r>
      <w:r w:rsidRPr="00801183">
        <w:rPr>
          <w:rFonts w:ascii="Frutiger Roman" w:eastAsia="Times New Roman" w:hAnsi="Frutiger Roman"/>
          <w:color w:val="000000"/>
          <w:sz w:val="18"/>
          <w:szCs w:val="20"/>
        </w:rPr>
        <w:t xml:space="preserve"> considéré.</w:t>
      </w:r>
    </w:p>
    <w:p w14:paraId="72C3ADEF" w14:textId="77777777" w:rsidR="000D1DA0" w:rsidRPr="00801183" w:rsidRDefault="000D1DA0" w:rsidP="00A072CA">
      <w:pPr>
        <w:pStyle w:val="Retraitcorpsdetexte"/>
        <w:spacing w:after="160"/>
        <w:rPr>
          <w:color w:val="000000"/>
        </w:rPr>
      </w:pPr>
      <w:r w:rsidRPr="00801183">
        <w:rPr>
          <w:color w:val="000000"/>
        </w:rPr>
        <w:t>L’acceptation par le Distributeur d’une modification de l’Option Tarifaire prolonge la Période de Validité jusqu'à la date anniversaire de la modification.</w:t>
      </w:r>
    </w:p>
    <w:p w14:paraId="607C1CAB" w14:textId="77777777" w:rsidR="0013379E" w:rsidRPr="00801183" w:rsidRDefault="0013379E" w:rsidP="00663F21">
      <w:pPr>
        <w:pStyle w:val="Titre2"/>
      </w:pPr>
      <w:bookmarkStart w:id="255" w:name="_DV_M253"/>
      <w:bookmarkStart w:id="256" w:name="_Ref286395273"/>
      <w:bookmarkStart w:id="257" w:name="_Toc77948989"/>
      <w:bookmarkEnd w:id="255"/>
      <w:r w:rsidRPr="00801183">
        <w:t>Préavis</w:t>
      </w:r>
      <w:bookmarkEnd w:id="256"/>
      <w:bookmarkEnd w:id="257"/>
    </w:p>
    <w:p w14:paraId="1464AC2F" w14:textId="77777777" w:rsidR="0013379E" w:rsidRPr="00801183" w:rsidRDefault="0013379E" w:rsidP="00A072CA">
      <w:pPr>
        <w:pStyle w:val="Titre3"/>
        <w:numPr>
          <w:ilvl w:val="2"/>
          <w:numId w:val="2"/>
        </w:numPr>
        <w:spacing w:after="160"/>
      </w:pPr>
      <w:bookmarkStart w:id="258" w:name="_DV_M254"/>
      <w:bookmarkEnd w:id="258"/>
      <w:r w:rsidRPr="00801183">
        <w:t>Cas général</w:t>
      </w:r>
    </w:p>
    <w:p w14:paraId="752E354D" w14:textId="6515808C" w:rsidR="0013379E" w:rsidRPr="00801183" w:rsidRDefault="0013379E" w:rsidP="00A072CA">
      <w:pPr>
        <w:pStyle w:val="Retraitcorpsdetexte"/>
        <w:spacing w:after="160"/>
        <w:ind w:left="1134"/>
        <w:rPr>
          <w:color w:val="000000"/>
        </w:rPr>
      </w:pPr>
      <w:bookmarkStart w:id="259" w:name="_DV_M255"/>
      <w:bookmarkEnd w:id="259"/>
      <w:r w:rsidRPr="00801183">
        <w:rPr>
          <w:color w:val="000000"/>
        </w:rPr>
        <w:t>Sous réserve de l’</w:t>
      </w:r>
      <w:r w:rsidR="00FA388A" w:rsidRPr="00801183">
        <w:rPr>
          <w:color w:val="000000"/>
        </w:rPr>
        <w:fldChar w:fldCharType="begin"/>
      </w:r>
      <w:r w:rsidRPr="00801183">
        <w:rPr>
          <w:color w:val="000000"/>
        </w:rPr>
        <w:instrText xml:space="preserve"> REF _Ref66768855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17</w:t>
      </w:r>
      <w:r w:rsidR="00FA388A" w:rsidRPr="00801183">
        <w:rPr>
          <w:color w:val="000000"/>
        </w:rPr>
        <w:fldChar w:fldCharType="end"/>
      </w:r>
      <w:r w:rsidRPr="00801183">
        <w:rPr>
          <w:color w:val="000000"/>
        </w:rPr>
        <w:t xml:space="preserve"> et après avoir accepté la modification d'Option Tarifaire dans les conditions précisées </w:t>
      </w:r>
      <w:r w:rsidR="0091438E" w:rsidRPr="00801183">
        <w:rPr>
          <w:color w:val="000000"/>
        </w:rPr>
        <w:t xml:space="preserve">aux </w:t>
      </w:r>
      <w:r w:rsidRPr="00801183">
        <w:rPr>
          <w:color w:val="000000"/>
        </w:rPr>
        <w:t>article</w:t>
      </w:r>
      <w:r w:rsidR="0091438E" w:rsidRPr="00801183">
        <w:rPr>
          <w:color w:val="000000"/>
        </w:rPr>
        <w:t>s</w:t>
      </w:r>
      <w:r w:rsidRPr="00801183">
        <w:rPr>
          <w:color w:val="000000"/>
        </w:rPr>
        <w:t xml:space="preserve"> </w:t>
      </w:r>
      <w:r w:rsidR="00FA388A" w:rsidRPr="00801183">
        <w:rPr>
          <w:color w:val="000000"/>
        </w:rPr>
        <w:fldChar w:fldCharType="begin"/>
      </w:r>
      <w:r w:rsidRPr="00801183">
        <w:rPr>
          <w:color w:val="000000"/>
        </w:rPr>
        <w:instrText xml:space="preserve"> REF _Ref251876792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5.2.3</w:t>
      </w:r>
      <w:r w:rsidR="00FA388A" w:rsidRPr="00801183">
        <w:rPr>
          <w:color w:val="000000"/>
        </w:rPr>
        <w:fldChar w:fldCharType="end"/>
      </w:r>
      <w:r w:rsidR="00E3710F" w:rsidRPr="00801183">
        <w:rPr>
          <w:color w:val="000000"/>
        </w:rPr>
        <w:t xml:space="preserve">, </w:t>
      </w:r>
      <w:r w:rsidR="0091438E" w:rsidRPr="00801183">
        <w:rPr>
          <w:color w:val="000000"/>
        </w:rPr>
        <w:t>5.2.4</w:t>
      </w:r>
      <w:r w:rsidR="00E3710F" w:rsidRPr="00801183">
        <w:rPr>
          <w:color w:val="000000"/>
        </w:rPr>
        <w:t xml:space="preserve"> et 5.2.5</w:t>
      </w:r>
      <w:r w:rsidRPr="00801183">
        <w:rPr>
          <w:color w:val="000000"/>
        </w:rPr>
        <w:t>, le Distributeur met en œuvre cette modification à</w:t>
      </w:r>
      <w:bookmarkStart w:id="260" w:name="_DV_C14"/>
      <w:r w:rsidRPr="00801183">
        <w:rPr>
          <w:color w:val="000000"/>
        </w:rPr>
        <w:t xml:space="preserve"> compter de</w:t>
      </w:r>
      <w:bookmarkStart w:id="261" w:name="_DV_M256"/>
      <w:bookmarkEnd w:id="260"/>
      <w:bookmarkEnd w:id="261"/>
      <w:r w:rsidRPr="00801183">
        <w:rPr>
          <w:color w:val="000000"/>
        </w:rPr>
        <w:t xml:space="preserve"> la date </w:t>
      </w:r>
      <w:r w:rsidR="00510315" w:rsidRPr="00801183">
        <w:rPr>
          <w:color w:val="000000"/>
        </w:rPr>
        <w:t>demandée par le Fournisseur.</w:t>
      </w:r>
      <w:r w:rsidRPr="00801183">
        <w:rPr>
          <w:color w:val="000000"/>
        </w:rPr>
        <w:t xml:space="preserve"> Cette mise en œuvre ne pourra cependant pas intervenir avant l'écoulement d'un préavis minimum d’un mois à compter de la demande de modification du Fournisseur, sauf dans les cas particuliers décrits ci-après. Ce préavis pourra être unilatéralement rallongé par le Distributeur pour des motifs techniques objectifs mis en évidence lors de la vérification de la faisabilité ; le Fournisseur en sera informé avant l’expiration du préavis. </w:t>
      </w:r>
    </w:p>
    <w:p w14:paraId="414CAA3C" w14:textId="77777777" w:rsidR="0013379E" w:rsidRPr="00801183" w:rsidRDefault="0013379E" w:rsidP="00A072CA">
      <w:pPr>
        <w:pStyle w:val="Titre3"/>
        <w:numPr>
          <w:ilvl w:val="2"/>
          <w:numId w:val="2"/>
        </w:numPr>
        <w:spacing w:after="160"/>
      </w:pPr>
      <w:r w:rsidRPr="00801183">
        <w:lastRenderedPageBreak/>
        <w:t>Cas particulier des souscriptions supplémentaires de Capacité Journalière d’Acheminement</w:t>
      </w:r>
    </w:p>
    <w:p w14:paraId="352B9A29" w14:textId="77777777" w:rsidR="0013379E" w:rsidRPr="00801183" w:rsidRDefault="0013379E" w:rsidP="00A072CA">
      <w:pPr>
        <w:pStyle w:val="Retraitcorpsdetexte"/>
        <w:spacing w:after="160"/>
        <w:ind w:left="1134"/>
        <w:rPr>
          <w:color w:val="000000"/>
        </w:rPr>
      </w:pPr>
      <w:r w:rsidRPr="00801183">
        <w:rPr>
          <w:color w:val="000000"/>
        </w:rPr>
        <w:t>Le préavis minimum pour une Souscription Mensuelle Supplémentaire de Capacité Journalière d’Acheminement est :</w:t>
      </w:r>
    </w:p>
    <w:p w14:paraId="64C5F2FB" w14:textId="77777777" w:rsidR="0013379E" w:rsidRPr="00801183" w:rsidRDefault="0013379E" w:rsidP="00A072CA">
      <w:pPr>
        <w:numPr>
          <w:ilvl w:val="0"/>
          <w:numId w:val="10"/>
        </w:numPr>
        <w:tabs>
          <w:tab w:val="num" w:pos="1789"/>
        </w:tabs>
        <w:spacing w:after="160"/>
        <w:ind w:left="1491" w:hanging="357"/>
        <w:rPr>
          <w:color w:val="000000"/>
        </w:rPr>
      </w:pPr>
      <w:proofErr w:type="gramStart"/>
      <w:r w:rsidRPr="00801183">
        <w:rPr>
          <w:color w:val="000000"/>
        </w:rPr>
        <w:t>de</w:t>
      </w:r>
      <w:proofErr w:type="gramEnd"/>
      <w:r w:rsidRPr="00801183">
        <w:rPr>
          <w:color w:val="000000"/>
        </w:rPr>
        <w:t xml:space="preserve"> 15 (quinze) jours calendaires si le Fournisseur a demandé préalablement au Distributeur de vérifier la faisabilité de cette demande de modification,</w:t>
      </w:r>
    </w:p>
    <w:p w14:paraId="19076A17" w14:textId="77777777" w:rsidR="0013379E" w:rsidRPr="00801183" w:rsidRDefault="0013379E" w:rsidP="00A072CA">
      <w:pPr>
        <w:numPr>
          <w:ilvl w:val="0"/>
          <w:numId w:val="10"/>
        </w:numPr>
        <w:tabs>
          <w:tab w:val="num" w:pos="1789"/>
        </w:tabs>
        <w:spacing w:after="160"/>
        <w:ind w:left="1491" w:hanging="357"/>
        <w:rPr>
          <w:color w:val="000000"/>
        </w:rPr>
      </w:pPr>
      <w:proofErr w:type="gramStart"/>
      <w:r w:rsidRPr="00801183">
        <w:rPr>
          <w:color w:val="000000"/>
        </w:rPr>
        <w:t>de</w:t>
      </w:r>
      <w:proofErr w:type="gramEnd"/>
      <w:r w:rsidRPr="00801183">
        <w:rPr>
          <w:color w:val="000000"/>
        </w:rPr>
        <w:t xml:space="preserve"> 28 (vingt-huit) jours dans les autres cas. </w:t>
      </w:r>
    </w:p>
    <w:p w14:paraId="1003355C" w14:textId="77777777" w:rsidR="0013379E" w:rsidRPr="00801183" w:rsidRDefault="0013379E" w:rsidP="00A072CA">
      <w:pPr>
        <w:pStyle w:val="Retraitcorpsdetexte"/>
        <w:spacing w:after="160"/>
        <w:ind w:left="1134"/>
        <w:rPr>
          <w:color w:val="000000"/>
        </w:rPr>
      </w:pPr>
      <w:r w:rsidRPr="00801183">
        <w:rPr>
          <w:color w:val="000000"/>
        </w:rPr>
        <w:t>Le préavis minimum pour une Souscription Journalière Supplémentaire de Capacité Journalière d’Acheminement est :</w:t>
      </w:r>
    </w:p>
    <w:p w14:paraId="6622B940" w14:textId="77777777" w:rsidR="0013379E" w:rsidRPr="00801183" w:rsidRDefault="0013379E" w:rsidP="00A072CA">
      <w:pPr>
        <w:numPr>
          <w:ilvl w:val="0"/>
          <w:numId w:val="10"/>
        </w:numPr>
        <w:tabs>
          <w:tab w:val="num" w:pos="1789"/>
        </w:tabs>
        <w:spacing w:after="160"/>
        <w:ind w:left="1491" w:hanging="357"/>
        <w:rPr>
          <w:color w:val="000000"/>
        </w:rPr>
      </w:pPr>
      <w:proofErr w:type="gramStart"/>
      <w:r w:rsidRPr="00801183">
        <w:rPr>
          <w:color w:val="000000"/>
        </w:rPr>
        <w:t>de</w:t>
      </w:r>
      <w:proofErr w:type="gramEnd"/>
      <w:r w:rsidRPr="00801183">
        <w:rPr>
          <w:color w:val="000000"/>
        </w:rPr>
        <w:t xml:space="preserve"> 7 (sept) jours calendaires si le Fournisseur a demandé préalablement au Distributeur de vérifier la faisabilité de cette demande de modification,</w:t>
      </w:r>
    </w:p>
    <w:p w14:paraId="5D29BA3E" w14:textId="77777777" w:rsidR="0013379E" w:rsidRPr="00801183" w:rsidRDefault="0013379E" w:rsidP="00A072CA">
      <w:pPr>
        <w:numPr>
          <w:ilvl w:val="0"/>
          <w:numId w:val="10"/>
        </w:numPr>
        <w:tabs>
          <w:tab w:val="num" w:pos="1789"/>
        </w:tabs>
        <w:spacing w:after="160"/>
        <w:ind w:left="1491" w:hanging="357"/>
        <w:rPr>
          <w:color w:val="000000"/>
        </w:rPr>
      </w:pPr>
      <w:proofErr w:type="gramStart"/>
      <w:r w:rsidRPr="00801183">
        <w:rPr>
          <w:color w:val="000000"/>
        </w:rPr>
        <w:t>de</w:t>
      </w:r>
      <w:proofErr w:type="gramEnd"/>
      <w:r w:rsidRPr="00801183">
        <w:rPr>
          <w:color w:val="000000"/>
        </w:rPr>
        <w:t xml:space="preserve"> 15 (quinze) jours calendaires dans les autres cas. </w:t>
      </w:r>
    </w:p>
    <w:p w14:paraId="794D3485" w14:textId="73CF767A" w:rsidR="00E64326" w:rsidRPr="00801183" w:rsidRDefault="0013379E" w:rsidP="00A072CA">
      <w:pPr>
        <w:pStyle w:val="Titre3"/>
        <w:numPr>
          <w:ilvl w:val="2"/>
          <w:numId w:val="2"/>
        </w:numPr>
        <w:spacing w:after="160"/>
      </w:pPr>
      <w:bookmarkStart w:id="262" w:name="_DV_M257"/>
      <w:bookmarkStart w:id="263" w:name="_Hlk57900932"/>
      <w:bookmarkEnd w:id="262"/>
      <w:r w:rsidRPr="00801183">
        <w:t xml:space="preserve">Cas particulier d’un dépassement </w:t>
      </w:r>
      <w:r w:rsidR="008107C2" w:rsidRPr="00801183">
        <w:t xml:space="preserve">exceptionnel </w:t>
      </w:r>
      <w:r w:rsidRPr="00801183">
        <w:t>constaté de la Capacité Journalière d’Acheminement</w:t>
      </w:r>
      <w:bookmarkEnd w:id="263"/>
    </w:p>
    <w:p w14:paraId="21E4B898" w14:textId="5920127C" w:rsidR="0013379E" w:rsidRPr="00801183" w:rsidRDefault="0013379E" w:rsidP="00A072CA">
      <w:pPr>
        <w:pStyle w:val="Retraitcorpsdetexte"/>
        <w:spacing w:after="160"/>
        <w:ind w:left="1134"/>
        <w:rPr>
          <w:color w:val="000000"/>
        </w:rPr>
      </w:pPr>
      <w:bookmarkStart w:id="264" w:name="_DV_M258"/>
      <w:bookmarkStart w:id="265" w:name="_DV_M259"/>
      <w:bookmarkEnd w:id="264"/>
      <w:bookmarkEnd w:id="265"/>
      <w:r w:rsidRPr="00801183">
        <w:rPr>
          <w:color w:val="000000"/>
        </w:rPr>
        <w:t xml:space="preserve">Dans le cas où le Fournisseur constate, au cours d’un Mois M, un dépassement de la Capacité Journalière d’Acheminement, il peut demander soit une modification à la hausse de la Capacité Journalière d’Acheminement de Référence, soit une Souscription Mensuelle </w:t>
      </w:r>
      <w:proofErr w:type="gramStart"/>
      <w:r w:rsidRPr="00801183">
        <w:rPr>
          <w:color w:val="000000"/>
        </w:rPr>
        <w:t>Supplémentaire</w:t>
      </w:r>
      <w:r w:rsidR="00323826" w:rsidRPr="00801183">
        <w:rPr>
          <w:color w:val="000000"/>
        </w:rPr>
        <w:t xml:space="preserve">  conformément</w:t>
      </w:r>
      <w:proofErr w:type="gramEnd"/>
      <w:r w:rsidR="00323826" w:rsidRPr="00801183">
        <w:rPr>
          <w:color w:val="000000"/>
        </w:rPr>
        <w:t xml:space="preserve"> à la procédure</w:t>
      </w:r>
      <w:r w:rsidR="00994684" w:rsidRPr="00801183">
        <w:rPr>
          <w:color w:val="000000"/>
        </w:rPr>
        <w:t xml:space="preserve"> </w:t>
      </w:r>
      <w:r w:rsidR="00323826" w:rsidRPr="00801183">
        <w:rPr>
          <w:color w:val="000000"/>
        </w:rPr>
        <w:t>« dépassement exceptionnel de capacité journalière d’acheminement »</w:t>
      </w:r>
      <w:r w:rsidR="00994684" w:rsidRPr="00801183">
        <w:rPr>
          <w:color w:val="000000"/>
        </w:rPr>
        <w:t xml:space="preserve"> </w:t>
      </w:r>
      <w:r w:rsidR="00323826" w:rsidRPr="00801183">
        <w:rPr>
          <w:bCs/>
          <w:color w:val="000000"/>
        </w:rPr>
        <w:t xml:space="preserve">validée par le GTG et publiée sur le site internet du GTG : </w:t>
      </w:r>
      <w:r w:rsidR="009A4DB7" w:rsidRPr="00801183">
        <w:t>https://concertation.cre.fr/</w:t>
      </w:r>
      <w:r w:rsidR="00323826" w:rsidRPr="00801183">
        <w:rPr>
          <w:bCs/>
          <w:color w:val="000000"/>
        </w:rPr>
        <w:t>.</w:t>
      </w:r>
      <w:r w:rsidR="00B10B0A" w:rsidRPr="00801183">
        <w:rPr>
          <w:color w:val="000000"/>
        </w:rPr>
        <w:t>.</w:t>
      </w:r>
      <w:r w:rsidRPr="00801183">
        <w:rPr>
          <w:color w:val="000000"/>
        </w:rPr>
        <w:t xml:space="preserve"> </w:t>
      </w:r>
    </w:p>
    <w:p w14:paraId="6380220F" w14:textId="77777777" w:rsidR="0013379E" w:rsidRPr="00801183" w:rsidRDefault="0013379E" w:rsidP="00A072CA">
      <w:pPr>
        <w:pStyle w:val="Titre3"/>
        <w:numPr>
          <w:ilvl w:val="2"/>
          <w:numId w:val="2"/>
        </w:numPr>
        <w:spacing w:after="160"/>
      </w:pPr>
      <w:r w:rsidRPr="00801183">
        <w:t>Cas particulier des premières Mise en Service</w:t>
      </w:r>
    </w:p>
    <w:p w14:paraId="45A77FF3" w14:textId="36B23685" w:rsidR="0013379E" w:rsidRPr="00801183" w:rsidRDefault="0013379E" w:rsidP="00A072CA">
      <w:pPr>
        <w:pStyle w:val="Retraitcorpsdetexte"/>
        <w:spacing w:after="160"/>
        <w:ind w:left="1134"/>
        <w:rPr>
          <w:color w:val="000000"/>
        </w:rPr>
      </w:pPr>
      <w:r w:rsidRPr="00801183">
        <w:rPr>
          <w:color w:val="000000"/>
        </w:rPr>
        <w:t xml:space="preserve">Lorsqu’un site est mis en service pour la première fois au cours d’un Mois M, le Fournisseur </w:t>
      </w:r>
      <w:r w:rsidRPr="00801183">
        <w:t>peut ajuster de façon rétroactive, jusqu’au</w:t>
      </w:r>
      <w:r w:rsidR="00656C7D" w:rsidRPr="00801183">
        <w:t>1</w:t>
      </w:r>
      <w:r w:rsidRPr="00801183">
        <w:t>5 de M+1, la Capacité Journalière</w:t>
      </w:r>
      <w:r w:rsidRPr="00801183">
        <w:rPr>
          <w:color w:val="000000"/>
        </w:rPr>
        <w:t xml:space="preserve"> d’Acheminement de Référence à la valeur de son choix, avec effet au 1</w:t>
      </w:r>
      <w:r w:rsidRPr="00801183">
        <w:rPr>
          <w:color w:val="000000"/>
          <w:vertAlign w:val="superscript"/>
        </w:rPr>
        <w:t>er</w:t>
      </w:r>
      <w:r w:rsidR="00C54C0B" w:rsidRPr="00801183">
        <w:rPr>
          <w:color w:val="000000"/>
        </w:rPr>
        <w:t xml:space="preserve"> </w:t>
      </w:r>
      <w:r w:rsidRPr="00801183">
        <w:rPr>
          <w:color w:val="000000"/>
        </w:rPr>
        <w:t>Jour du Mois M.</w:t>
      </w:r>
    </w:p>
    <w:p w14:paraId="2FE33E50" w14:textId="77777777" w:rsidR="0013379E" w:rsidRPr="00801183" w:rsidRDefault="0013379E" w:rsidP="00A072CA">
      <w:pPr>
        <w:pStyle w:val="Titre1"/>
        <w:spacing w:after="160"/>
      </w:pPr>
      <w:bookmarkStart w:id="266" w:name="_Toc63161585"/>
      <w:bookmarkStart w:id="267" w:name="_Toc63169074"/>
      <w:bookmarkStart w:id="268" w:name="_Toc63169680"/>
      <w:bookmarkStart w:id="269" w:name="_Toc63169736"/>
      <w:bookmarkStart w:id="270" w:name="_Toc63169821"/>
      <w:bookmarkStart w:id="271" w:name="_Toc63169875"/>
      <w:bookmarkStart w:id="272" w:name="_Toc63224627"/>
      <w:bookmarkStart w:id="273" w:name="_Toc63258917"/>
      <w:bookmarkStart w:id="274" w:name="_Toc63258983"/>
      <w:bookmarkStart w:id="275" w:name="_DV_M260"/>
      <w:bookmarkStart w:id="276" w:name="_Toc227732354"/>
      <w:bookmarkStart w:id="277" w:name="_Toc246131488"/>
      <w:bookmarkStart w:id="278" w:name="_Toc244343123"/>
      <w:bookmarkStart w:id="279" w:name="_Toc202948518"/>
      <w:bookmarkStart w:id="280" w:name="_Toc77948990"/>
      <w:bookmarkEnd w:id="266"/>
      <w:bookmarkEnd w:id="267"/>
      <w:bookmarkEnd w:id="268"/>
      <w:bookmarkEnd w:id="269"/>
      <w:bookmarkEnd w:id="270"/>
      <w:bookmarkEnd w:id="271"/>
      <w:bookmarkEnd w:id="272"/>
      <w:bookmarkEnd w:id="273"/>
      <w:bookmarkEnd w:id="274"/>
      <w:bookmarkEnd w:id="275"/>
      <w:r w:rsidRPr="00801183">
        <w:t>- DISPOSITIFS LOCAUX DE MESURAGE DES POINTS DE LIVRAISON</w:t>
      </w:r>
      <w:bookmarkEnd w:id="276"/>
      <w:bookmarkEnd w:id="277"/>
      <w:bookmarkEnd w:id="278"/>
      <w:bookmarkEnd w:id="279"/>
      <w:bookmarkEnd w:id="280"/>
    </w:p>
    <w:p w14:paraId="3BDA6179" w14:textId="402E9662" w:rsidR="0013379E" w:rsidRPr="00801183" w:rsidRDefault="0013379E" w:rsidP="00A072CA">
      <w:pPr>
        <w:tabs>
          <w:tab w:val="left" w:pos="0"/>
        </w:tabs>
        <w:spacing w:after="160"/>
        <w:rPr>
          <w:color w:val="000000"/>
        </w:rPr>
      </w:pPr>
      <w:bookmarkStart w:id="281" w:name="_DV_M261"/>
      <w:bookmarkEnd w:id="281"/>
      <w:r w:rsidRPr="00801183">
        <w:rPr>
          <w:color w:val="000000"/>
        </w:rPr>
        <w:t xml:space="preserve">Chaque Point de Comptage et d’Estimation d’un Point de Livraison, </w:t>
      </w:r>
      <w:r w:rsidR="00D070CF" w:rsidRPr="00801183">
        <w:rPr>
          <w:b/>
          <w:color w:val="FF0000"/>
        </w:rPr>
        <w:t>[option :</w:t>
      </w:r>
      <w:r w:rsidR="00D632CD" w:rsidRPr="00801183">
        <w:rPr>
          <w:color w:val="FF0000"/>
        </w:rPr>
        <w:t xml:space="preserve"> </w:t>
      </w:r>
      <w:r w:rsidRPr="00801183">
        <w:t>à l’exception de ceux soumis à l’Option Tarifaire TF,</w:t>
      </w:r>
      <w:r w:rsidR="00D070CF" w:rsidRPr="00801183">
        <w:rPr>
          <w:b/>
          <w:bCs/>
          <w:color w:val="FF0000"/>
        </w:rPr>
        <w:t>]</w:t>
      </w:r>
      <w:r w:rsidRPr="00801183">
        <w:t xml:space="preserve"> </w:t>
      </w:r>
      <w:r w:rsidRPr="00801183">
        <w:rPr>
          <w:color w:val="000000"/>
        </w:rPr>
        <w:t>est équipé d’un Dispositif Local de Mesurage auquel le Distributeur a accès à tout moment pour son contrôle et le relevé des Index.</w:t>
      </w:r>
    </w:p>
    <w:p w14:paraId="43DA33B3" w14:textId="77777777" w:rsidR="0013379E" w:rsidRPr="00801183" w:rsidRDefault="0013379E" w:rsidP="00A072CA">
      <w:pPr>
        <w:tabs>
          <w:tab w:val="left" w:pos="0"/>
        </w:tabs>
        <w:spacing w:after="160"/>
        <w:rPr>
          <w:color w:val="000000"/>
        </w:rPr>
      </w:pPr>
    </w:p>
    <w:p w14:paraId="24FE4494" w14:textId="77777777" w:rsidR="0013379E" w:rsidRPr="00801183" w:rsidRDefault="0013379E" w:rsidP="00663F21">
      <w:pPr>
        <w:pStyle w:val="Titre2"/>
      </w:pPr>
      <w:bookmarkStart w:id="282" w:name="_DV_M262"/>
      <w:bookmarkStart w:id="283" w:name="_Ref64366278"/>
      <w:bookmarkStart w:id="284" w:name="_Toc227732355"/>
      <w:bookmarkStart w:id="285" w:name="_Ref251876338"/>
      <w:bookmarkStart w:id="286" w:name="_Toc246131489"/>
      <w:bookmarkStart w:id="287" w:name="_Toc244343124"/>
      <w:bookmarkStart w:id="288" w:name="_Toc202948519"/>
      <w:bookmarkStart w:id="289" w:name="_Toc77948991"/>
      <w:bookmarkEnd w:id="282"/>
      <w:r w:rsidRPr="00801183">
        <w:t xml:space="preserve">Fréquence du relevé des </w:t>
      </w:r>
      <w:bookmarkStart w:id="290" w:name="_DV_M263"/>
      <w:bookmarkEnd w:id="283"/>
      <w:bookmarkEnd w:id="290"/>
      <w:r w:rsidRPr="00801183">
        <w:t>Index</w:t>
      </w:r>
      <w:bookmarkEnd w:id="284"/>
      <w:bookmarkEnd w:id="285"/>
      <w:bookmarkEnd w:id="286"/>
      <w:bookmarkEnd w:id="287"/>
      <w:bookmarkEnd w:id="288"/>
      <w:bookmarkEnd w:id="289"/>
    </w:p>
    <w:p w14:paraId="4999A07B" w14:textId="77777777" w:rsidR="00E209B7" w:rsidRPr="00801183" w:rsidRDefault="0013379E" w:rsidP="00A072CA">
      <w:pPr>
        <w:keepNext/>
        <w:tabs>
          <w:tab w:val="left" w:pos="567"/>
        </w:tabs>
        <w:spacing w:after="160"/>
        <w:rPr>
          <w:color w:val="000000"/>
        </w:rPr>
      </w:pPr>
      <w:bookmarkStart w:id="291" w:name="_DV_M264"/>
      <w:bookmarkEnd w:id="291"/>
      <w:r w:rsidRPr="00801183">
        <w:rPr>
          <w:color w:val="000000"/>
        </w:rPr>
        <w:t xml:space="preserve">Le Distributeur est responsable du relevé des Index selon </w:t>
      </w:r>
      <w:r w:rsidR="002F1B9E" w:rsidRPr="00801183">
        <w:rPr>
          <w:color w:val="000000"/>
        </w:rPr>
        <w:t>la fréquence suivante</w:t>
      </w:r>
      <w:r w:rsidR="00D444C7" w:rsidRPr="00801183">
        <w:rPr>
          <w:color w:val="000000"/>
        </w:rPr>
        <w:t> :</w:t>
      </w:r>
    </w:p>
    <w:p w14:paraId="25AE69CC" w14:textId="6DE25585" w:rsidR="00D7066D" w:rsidRPr="00801183" w:rsidRDefault="00D7066D" w:rsidP="00A072CA">
      <w:pPr>
        <w:spacing w:after="160"/>
        <w:jc w:val="left"/>
        <w:rPr>
          <w:color w:val="000000"/>
        </w:rPr>
      </w:pPr>
      <w:bookmarkStart w:id="292" w:name="_DV_M265"/>
      <w:bookmarkStart w:id="293" w:name="_DV_M266"/>
      <w:bookmarkStart w:id="294" w:name="_DV_M267"/>
      <w:bookmarkStart w:id="295" w:name="_DV_M268"/>
      <w:bookmarkStart w:id="296" w:name="_DV_M269"/>
      <w:bookmarkStart w:id="297" w:name="_DV_M270"/>
      <w:bookmarkStart w:id="298" w:name="_DV_M271"/>
      <w:bookmarkEnd w:id="292"/>
      <w:bookmarkEnd w:id="293"/>
      <w:bookmarkEnd w:id="294"/>
      <w:bookmarkEnd w:id="295"/>
      <w:bookmarkEnd w:id="296"/>
      <w:bookmarkEnd w:id="297"/>
      <w:bookmarkEnd w:id="298"/>
      <w:r w:rsidRPr="00801183">
        <w:rPr>
          <w:color w:val="000000"/>
        </w:rPr>
        <w:t xml:space="preserve">I. Pour un PCE nouvellement mis en service, les fréquences standard de </w:t>
      </w:r>
      <w:proofErr w:type="gramStart"/>
      <w:r w:rsidRPr="00801183">
        <w:rPr>
          <w:color w:val="000000"/>
        </w:rPr>
        <w:t>relevé</w:t>
      </w:r>
      <w:proofErr w:type="gramEnd"/>
      <w:r w:rsidRPr="00801183">
        <w:rPr>
          <w:color w:val="000000"/>
        </w:rPr>
        <w:t xml:space="preserve"> d’un point de </w:t>
      </w:r>
      <w:r w:rsidR="00C61DBB" w:rsidRPr="00801183">
        <w:rPr>
          <w:color w:val="000000"/>
        </w:rPr>
        <w:t>Livraison</w:t>
      </w:r>
      <w:r w:rsidRPr="00801183">
        <w:rPr>
          <w:color w:val="000000"/>
        </w:rPr>
        <w:t xml:space="preserve"> des réseaux publics de </w:t>
      </w:r>
      <w:r w:rsidR="00CF4608" w:rsidRPr="00801183">
        <w:rPr>
          <w:color w:val="000000"/>
        </w:rPr>
        <w:t>Gaz</w:t>
      </w:r>
      <w:r w:rsidRPr="00801183">
        <w:rPr>
          <w:color w:val="000000"/>
        </w:rPr>
        <w:t xml:space="preserve"> naturel sont les suivantes : </w:t>
      </w:r>
    </w:p>
    <w:p w14:paraId="2F1D8C28"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si</w:t>
      </w:r>
      <w:proofErr w:type="gramEnd"/>
      <w:r w:rsidRPr="00801183">
        <w:rPr>
          <w:rFonts w:ascii="Frutiger Roman" w:eastAsia="Times New Roman" w:hAnsi="Frutiger Roman"/>
          <w:color w:val="000000"/>
          <w:sz w:val="18"/>
          <w:szCs w:val="20"/>
        </w:rPr>
        <w:t xml:space="preserve"> la CAR déclarée est inférieure à 300 000 kWh, la fréquence standard de relevé est semestriell</w:t>
      </w:r>
      <w:r w:rsidR="007D05F3" w:rsidRPr="00801183">
        <w:rPr>
          <w:rFonts w:ascii="Frutiger Roman" w:eastAsia="Times New Roman" w:hAnsi="Frutiger Roman"/>
          <w:color w:val="000000"/>
          <w:sz w:val="18"/>
          <w:szCs w:val="20"/>
        </w:rPr>
        <w:t>e. Elle est mensuelle pour le</w:t>
      </w:r>
      <w:r w:rsidR="003F552C" w:rsidRPr="00801183">
        <w:rPr>
          <w:rFonts w:ascii="Frutiger Roman" w:eastAsia="Times New Roman" w:hAnsi="Frutiger Roman"/>
          <w:color w:val="000000"/>
          <w:sz w:val="18"/>
          <w:szCs w:val="20"/>
        </w:rPr>
        <w:t>s Clients équipés d’un Compteur Evolué ;</w:t>
      </w:r>
      <w:r w:rsidRPr="00801183">
        <w:rPr>
          <w:rFonts w:ascii="Frutiger Roman" w:eastAsia="Times New Roman" w:hAnsi="Frutiger Roman"/>
          <w:color w:val="000000"/>
          <w:sz w:val="18"/>
          <w:szCs w:val="20"/>
        </w:rPr>
        <w:t xml:space="preserve"> </w:t>
      </w:r>
    </w:p>
    <w:p w14:paraId="1B96943B"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si</w:t>
      </w:r>
      <w:proofErr w:type="gramEnd"/>
      <w:r w:rsidRPr="00801183">
        <w:rPr>
          <w:rFonts w:ascii="Frutiger Roman" w:eastAsia="Times New Roman" w:hAnsi="Frutiger Roman"/>
          <w:color w:val="000000"/>
          <w:sz w:val="18"/>
          <w:szCs w:val="20"/>
        </w:rPr>
        <w:t xml:space="preserve"> la CAR déclarée est comprise entre 300 000 et 5 000 000 kWh, la fréquence s</w:t>
      </w:r>
      <w:r w:rsidR="003F552C" w:rsidRPr="00801183">
        <w:rPr>
          <w:rFonts w:ascii="Frutiger Roman" w:eastAsia="Times New Roman" w:hAnsi="Frutiger Roman"/>
          <w:color w:val="000000"/>
          <w:sz w:val="18"/>
          <w:szCs w:val="20"/>
        </w:rPr>
        <w:t>tandard de relevé est mensuelle ;</w:t>
      </w:r>
      <w:r w:rsidRPr="00801183">
        <w:rPr>
          <w:rFonts w:ascii="Frutiger Roman" w:eastAsia="Times New Roman" w:hAnsi="Frutiger Roman"/>
          <w:color w:val="000000"/>
          <w:sz w:val="18"/>
          <w:szCs w:val="20"/>
        </w:rPr>
        <w:t xml:space="preserve"> </w:t>
      </w:r>
    </w:p>
    <w:p w14:paraId="7AC149A9" w14:textId="77777777" w:rsidR="00D7066D" w:rsidRPr="00801183" w:rsidRDefault="00D7066D" w:rsidP="007746C8">
      <w:pPr>
        <w:pStyle w:val="Paragraphedeliste"/>
        <w:numPr>
          <w:ilvl w:val="0"/>
          <w:numId w:val="32"/>
        </w:numPr>
        <w:spacing w:after="160"/>
        <w:rPr>
          <w:color w:val="000000"/>
        </w:rPr>
      </w:pPr>
      <w:proofErr w:type="gramStart"/>
      <w:r w:rsidRPr="00801183">
        <w:rPr>
          <w:rFonts w:ascii="Frutiger Roman" w:eastAsia="Times New Roman" w:hAnsi="Frutiger Roman"/>
          <w:color w:val="000000"/>
          <w:sz w:val="18"/>
          <w:szCs w:val="20"/>
        </w:rPr>
        <w:t>si</w:t>
      </w:r>
      <w:proofErr w:type="gramEnd"/>
      <w:r w:rsidRPr="00801183">
        <w:rPr>
          <w:rFonts w:ascii="Frutiger Roman" w:eastAsia="Times New Roman" w:hAnsi="Frutiger Roman"/>
          <w:color w:val="000000"/>
          <w:sz w:val="18"/>
          <w:szCs w:val="20"/>
        </w:rPr>
        <w:t xml:space="preserve"> la CAR déclarée est supérieure à 5 000 000 kWh, la fréquence standard de relevé est quotidienne</w:t>
      </w:r>
      <w:r w:rsidRPr="00801183">
        <w:rPr>
          <w:color w:val="000000"/>
        </w:rPr>
        <w:t xml:space="preserve">. </w:t>
      </w:r>
    </w:p>
    <w:p w14:paraId="34739278" w14:textId="20CA768E" w:rsidR="00D7066D" w:rsidRPr="00801183" w:rsidRDefault="00D7066D" w:rsidP="00A072CA">
      <w:pPr>
        <w:spacing w:after="160"/>
        <w:rPr>
          <w:color w:val="000000"/>
        </w:rPr>
      </w:pPr>
      <w:r w:rsidRPr="00801183">
        <w:rPr>
          <w:color w:val="000000"/>
        </w:rPr>
        <w:t xml:space="preserve">II. Pour un PCE déjà raccordé à un réseau de </w:t>
      </w:r>
      <w:r w:rsidR="00C61DBB" w:rsidRPr="00801183">
        <w:rPr>
          <w:color w:val="000000"/>
        </w:rPr>
        <w:t>Distribution</w:t>
      </w:r>
      <w:r w:rsidRPr="00801183">
        <w:rPr>
          <w:color w:val="000000"/>
        </w:rPr>
        <w:t xml:space="preserve"> de </w:t>
      </w:r>
      <w:r w:rsidR="00CF4608" w:rsidRPr="00801183">
        <w:rPr>
          <w:color w:val="000000"/>
        </w:rPr>
        <w:t>Gaz</w:t>
      </w:r>
      <w:r w:rsidRPr="00801183">
        <w:rPr>
          <w:color w:val="000000"/>
        </w:rPr>
        <w:t xml:space="preserve">, la fréquence standard de </w:t>
      </w:r>
      <w:proofErr w:type="gramStart"/>
      <w:r w:rsidRPr="00801183">
        <w:rPr>
          <w:color w:val="000000"/>
        </w:rPr>
        <w:t>relevé</w:t>
      </w:r>
      <w:proofErr w:type="gramEnd"/>
      <w:r w:rsidRPr="00801183">
        <w:rPr>
          <w:color w:val="000000"/>
        </w:rPr>
        <w:t xml:space="preserve"> d’un point de </w:t>
      </w:r>
      <w:r w:rsidR="00C61DBB" w:rsidRPr="00801183">
        <w:rPr>
          <w:color w:val="000000"/>
        </w:rPr>
        <w:t>Livraison</w:t>
      </w:r>
      <w:r w:rsidRPr="00801183">
        <w:rPr>
          <w:color w:val="000000"/>
        </w:rPr>
        <w:t xml:space="preserve"> des réseaux publics de </w:t>
      </w:r>
      <w:r w:rsidR="00CF4608" w:rsidRPr="00801183">
        <w:rPr>
          <w:color w:val="000000"/>
        </w:rPr>
        <w:t>Gaz</w:t>
      </w:r>
      <w:r w:rsidRPr="00801183">
        <w:rPr>
          <w:color w:val="000000"/>
        </w:rPr>
        <w:t xml:space="preserve"> naturel est la suivante : </w:t>
      </w:r>
    </w:p>
    <w:p w14:paraId="50C6DFF5"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si</w:t>
      </w:r>
      <w:proofErr w:type="gramEnd"/>
      <w:r w:rsidRPr="00801183">
        <w:rPr>
          <w:rFonts w:ascii="Frutiger Roman" w:eastAsia="Times New Roman" w:hAnsi="Frutiger Roman"/>
          <w:color w:val="000000"/>
          <w:sz w:val="18"/>
          <w:szCs w:val="20"/>
        </w:rPr>
        <w:t xml:space="preserve"> la CAR est inférieure à 500 000 kWh, la fréquence standard de relevé qui était appliquée l’année précédente est conservée, à l’exception des PCE équipés d’un </w:t>
      </w:r>
      <w:r w:rsidR="008B2F70" w:rsidRPr="00801183">
        <w:rPr>
          <w:rFonts w:ascii="Frutiger Roman" w:eastAsia="Times New Roman" w:hAnsi="Frutiger Roman"/>
          <w:color w:val="000000"/>
          <w:sz w:val="18"/>
          <w:szCs w:val="20"/>
        </w:rPr>
        <w:t xml:space="preserve">Compteur Évolué </w:t>
      </w:r>
      <w:r w:rsidRPr="00801183">
        <w:rPr>
          <w:rFonts w:ascii="Frutiger Roman" w:eastAsia="Times New Roman" w:hAnsi="Frutiger Roman"/>
          <w:color w:val="000000"/>
          <w:sz w:val="18"/>
          <w:szCs w:val="20"/>
        </w:rPr>
        <w:t xml:space="preserve">qui ont une fréquence standard de relevé mensuelle ; </w:t>
      </w:r>
    </w:p>
    <w:p w14:paraId="788A9616"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si</w:t>
      </w:r>
      <w:proofErr w:type="gramEnd"/>
      <w:r w:rsidRPr="00801183">
        <w:rPr>
          <w:rFonts w:ascii="Frutiger Roman" w:eastAsia="Times New Roman" w:hAnsi="Frutiger Roman"/>
          <w:color w:val="000000"/>
          <w:sz w:val="18"/>
          <w:szCs w:val="20"/>
        </w:rPr>
        <w:t xml:space="preserve"> la CAR est comprise entre 500 000 et 10 000 000 kWh, la fréquence standard de relevé est mensuelle ;</w:t>
      </w:r>
    </w:p>
    <w:p w14:paraId="77ACD342"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lastRenderedPageBreak/>
        <w:t>si</w:t>
      </w:r>
      <w:proofErr w:type="gramEnd"/>
      <w:r w:rsidRPr="00801183">
        <w:rPr>
          <w:rFonts w:ascii="Frutiger Roman" w:eastAsia="Times New Roman" w:hAnsi="Frutiger Roman"/>
          <w:color w:val="000000"/>
          <w:sz w:val="18"/>
          <w:szCs w:val="20"/>
        </w:rPr>
        <w:t xml:space="preserve"> la CAR est supérieure à 10 000 000 kWh, la fréquence standard de relevé est quotidienne. </w:t>
      </w:r>
    </w:p>
    <w:p w14:paraId="3C318230" w14:textId="77777777" w:rsidR="00D7066D" w:rsidRPr="00801183" w:rsidRDefault="00D7066D" w:rsidP="00A072CA">
      <w:pPr>
        <w:spacing w:after="160"/>
        <w:ind w:left="200"/>
        <w:rPr>
          <w:color w:val="000000"/>
        </w:rPr>
      </w:pPr>
      <w:r w:rsidRPr="00801183">
        <w:rPr>
          <w:color w:val="000000"/>
        </w:rPr>
        <w:t xml:space="preserve">Par exception à ces règles : </w:t>
      </w:r>
    </w:p>
    <w:p w14:paraId="525C44FA"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dès</w:t>
      </w:r>
      <w:proofErr w:type="gramEnd"/>
      <w:r w:rsidRPr="00801183">
        <w:rPr>
          <w:rFonts w:ascii="Frutiger Roman" w:eastAsia="Times New Roman" w:hAnsi="Frutiger Roman"/>
          <w:color w:val="000000"/>
          <w:sz w:val="18"/>
          <w:szCs w:val="20"/>
        </w:rPr>
        <w:t xml:space="preserve"> lors que le PCE présente pour la troisième année consécutive une CAR comprise entre 300 000 kWh et 500 000 kWh, la fréquence standard de relevé est mensuelle ; </w:t>
      </w:r>
    </w:p>
    <w:p w14:paraId="38CF06FC"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si</w:t>
      </w:r>
      <w:proofErr w:type="gramEnd"/>
      <w:r w:rsidRPr="00801183">
        <w:rPr>
          <w:rFonts w:ascii="Frutiger Roman" w:eastAsia="Times New Roman" w:hAnsi="Frutiger Roman"/>
          <w:color w:val="000000"/>
          <w:sz w:val="18"/>
          <w:szCs w:val="20"/>
        </w:rPr>
        <w:t xml:space="preserve"> la CAR est comprise entre 1 000 000 et 10 000 000 kWh, la fréquence standard de relevé qui était appliquée l’année précédente est conservée, dès lors que celle-ci était mensuelle ou quotidienne ; </w:t>
      </w:r>
    </w:p>
    <w:p w14:paraId="794BB50E"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dès</w:t>
      </w:r>
      <w:proofErr w:type="gramEnd"/>
      <w:r w:rsidRPr="00801183">
        <w:rPr>
          <w:rFonts w:ascii="Frutiger Roman" w:eastAsia="Times New Roman" w:hAnsi="Frutiger Roman"/>
          <w:color w:val="000000"/>
          <w:sz w:val="18"/>
          <w:szCs w:val="20"/>
        </w:rPr>
        <w:t xml:space="preserve"> lors que le PCE, dont la fréquence standard de relevé était quotidienne l’année précédente, présente pour la quatrième année consécutive une CAR inférieure ou égale à 5 000 000 kWh, la fréquence standard de relevé du point de </w:t>
      </w:r>
      <w:r w:rsidR="00C61DBB" w:rsidRPr="00801183">
        <w:rPr>
          <w:rFonts w:ascii="Frutiger Roman" w:eastAsia="Times New Roman" w:hAnsi="Frutiger Roman"/>
          <w:color w:val="000000"/>
          <w:sz w:val="18"/>
          <w:szCs w:val="20"/>
        </w:rPr>
        <w:t>Livraison</w:t>
      </w:r>
      <w:r w:rsidRPr="00801183">
        <w:rPr>
          <w:rFonts w:ascii="Frutiger Roman" w:eastAsia="Times New Roman" w:hAnsi="Frutiger Roman"/>
          <w:color w:val="000000"/>
          <w:sz w:val="18"/>
          <w:szCs w:val="20"/>
        </w:rPr>
        <w:t xml:space="preserve"> est mensuelle ; </w:t>
      </w:r>
    </w:p>
    <w:p w14:paraId="686DCD2C"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dès</w:t>
      </w:r>
      <w:proofErr w:type="gramEnd"/>
      <w:r w:rsidRPr="00801183">
        <w:rPr>
          <w:rFonts w:ascii="Frutiger Roman" w:eastAsia="Times New Roman" w:hAnsi="Frutiger Roman"/>
          <w:color w:val="000000"/>
          <w:sz w:val="18"/>
          <w:szCs w:val="20"/>
        </w:rPr>
        <w:t xml:space="preserve"> lors que le PCE présente pour la troisième année consécutive une CAR supérieure à 5 000 000 kWh, la fréquence standard de relevé du point de </w:t>
      </w:r>
      <w:r w:rsidR="00C61DBB" w:rsidRPr="00801183">
        <w:rPr>
          <w:rFonts w:ascii="Frutiger Roman" w:eastAsia="Times New Roman" w:hAnsi="Frutiger Roman"/>
          <w:color w:val="000000"/>
          <w:sz w:val="18"/>
          <w:szCs w:val="20"/>
        </w:rPr>
        <w:t>Livraison</w:t>
      </w:r>
      <w:r w:rsidRPr="00801183">
        <w:rPr>
          <w:rFonts w:ascii="Frutiger Roman" w:eastAsia="Times New Roman" w:hAnsi="Frutiger Roman"/>
          <w:color w:val="000000"/>
          <w:sz w:val="18"/>
          <w:szCs w:val="20"/>
        </w:rPr>
        <w:t xml:space="preserve"> est quotidienne. </w:t>
      </w:r>
    </w:p>
    <w:p w14:paraId="54AF7B8F" w14:textId="297BE2CF" w:rsidR="00D7066D" w:rsidRPr="00801183" w:rsidRDefault="00D7066D" w:rsidP="00A072CA">
      <w:pPr>
        <w:spacing w:after="160"/>
        <w:rPr>
          <w:color w:val="000000"/>
        </w:rPr>
      </w:pPr>
      <w:r w:rsidRPr="00801183">
        <w:rPr>
          <w:color w:val="000000"/>
        </w:rPr>
        <w:t xml:space="preserve">III. Dans tous les cas, les </w:t>
      </w:r>
      <w:r w:rsidR="00C13447" w:rsidRPr="00801183">
        <w:rPr>
          <w:color w:val="000000"/>
        </w:rPr>
        <w:t>C</w:t>
      </w:r>
      <w:r w:rsidRPr="00801183">
        <w:rPr>
          <w:color w:val="000000"/>
        </w:rPr>
        <w:t xml:space="preserve">ompteurs des consommateurs à forte modulation </w:t>
      </w:r>
      <w:proofErr w:type="spellStart"/>
      <w:r w:rsidRPr="00801183">
        <w:rPr>
          <w:color w:val="000000"/>
        </w:rPr>
        <w:t>intramensuelle</w:t>
      </w:r>
      <w:proofErr w:type="spellEnd"/>
      <w:r w:rsidRPr="00801183">
        <w:rPr>
          <w:color w:val="000000"/>
        </w:rPr>
        <w:t xml:space="preserve"> sont relevés à une fréquence quotidienne. Sont considérés comme ayant une forte modulation </w:t>
      </w:r>
      <w:proofErr w:type="spellStart"/>
      <w:r w:rsidRPr="00801183">
        <w:rPr>
          <w:color w:val="000000"/>
        </w:rPr>
        <w:t>intramensuelle</w:t>
      </w:r>
      <w:proofErr w:type="spellEnd"/>
      <w:r w:rsidRPr="00801183">
        <w:rPr>
          <w:color w:val="000000"/>
        </w:rPr>
        <w:t xml:space="preserve"> les consommateurs qui remplissent pour la deuxième année consécutive les conditions suivantes : </w:t>
      </w:r>
    </w:p>
    <w:p w14:paraId="6B241189"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la</w:t>
      </w:r>
      <w:proofErr w:type="gramEnd"/>
      <w:r w:rsidRPr="00801183">
        <w:rPr>
          <w:rFonts w:ascii="Frutiger Roman" w:eastAsia="Times New Roman" w:hAnsi="Frutiger Roman"/>
          <w:color w:val="000000"/>
          <w:sz w:val="18"/>
          <w:szCs w:val="20"/>
        </w:rPr>
        <w:t xml:space="preserve"> CAR est supérieure à 2 000 000 kWh ; </w:t>
      </w:r>
    </w:p>
    <w:p w14:paraId="61C1A6E2" w14:textId="77777777" w:rsidR="00D7066D" w:rsidRPr="00801183" w:rsidRDefault="00D7066D" w:rsidP="007746C8">
      <w:pPr>
        <w:pStyle w:val="Paragraphedeliste"/>
        <w:numPr>
          <w:ilvl w:val="0"/>
          <w:numId w:val="32"/>
        </w:numPr>
        <w:spacing w:after="16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les</w:t>
      </w:r>
      <w:proofErr w:type="gramEnd"/>
      <w:r w:rsidRPr="00801183">
        <w:rPr>
          <w:rFonts w:ascii="Frutiger Roman" w:eastAsia="Times New Roman" w:hAnsi="Frutiger Roman"/>
          <w:color w:val="000000"/>
          <w:sz w:val="18"/>
          <w:szCs w:val="20"/>
        </w:rPr>
        <w:t xml:space="preserve"> quantités acheminées sur les 2 </w:t>
      </w:r>
      <w:r w:rsidR="00356645" w:rsidRPr="00801183">
        <w:rPr>
          <w:rFonts w:ascii="Frutiger Roman" w:eastAsia="Times New Roman" w:hAnsi="Frutiger Roman"/>
          <w:color w:val="000000"/>
          <w:sz w:val="18"/>
          <w:szCs w:val="20"/>
        </w:rPr>
        <w:t xml:space="preserve">(deux) </w:t>
      </w:r>
      <w:r w:rsidRPr="00801183">
        <w:rPr>
          <w:rFonts w:ascii="Frutiger Roman" w:eastAsia="Times New Roman" w:hAnsi="Frutiger Roman"/>
          <w:color w:val="000000"/>
          <w:sz w:val="18"/>
          <w:szCs w:val="20"/>
        </w:rPr>
        <w:t xml:space="preserve">mois de plus forte consommation de l’année sont supérieures à 50 % de la consommation annuelle constatée. Ce ratio est calculé sur la période annuelle comprise entre le 1er avril et 31 mars. </w:t>
      </w:r>
    </w:p>
    <w:p w14:paraId="5D2C1E84" w14:textId="77777777" w:rsidR="00D7066D" w:rsidRPr="00801183" w:rsidRDefault="00D7066D" w:rsidP="00A072CA">
      <w:pPr>
        <w:spacing w:after="160"/>
        <w:rPr>
          <w:color w:val="000000"/>
        </w:rPr>
      </w:pPr>
      <w:r w:rsidRPr="00801183">
        <w:rPr>
          <w:color w:val="000000"/>
        </w:rPr>
        <w:t xml:space="preserve">Un consommateur ne pourra voir sa fréquence standard de relevé repasser à une fréquence mensuelle s’il a été considéré comme ayant une forte modulation </w:t>
      </w:r>
      <w:proofErr w:type="spellStart"/>
      <w:r w:rsidRPr="00801183">
        <w:rPr>
          <w:color w:val="000000"/>
        </w:rPr>
        <w:t>intramensuelle</w:t>
      </w:r>
      <w:proofErr w:type="spellEnd"/>
      <w:r w:rsidRPr="00801183">
        <w:rPr>
          <w:color w:val="000000"/>
        </w:rPr>
        <w:t xml:space="preserve"> au cours de l’une des 3 </w:t>
      </w:r>
      <w:r w:rsidR="00356645" w:rsidRPr="00801183">
        <w:rPr>
          <w:color w:val="000000"/>
        </w:rPr>
        <w:t xml:space="preserve">(trois) </w:t>
      </w:r>
      <w:r w:rsidRPr="00801183">
        <w:rPr>
          <w:color w:val="000000"/>
        </w:rPr>
        <w:t xml:space="preserve">dernières années. </w:t>
      </w:r>
    </w:p>
    <w:p w14:paraId="009B95CF" w14:textId="2F0A220F" w:rsidR="00D7066D" w:rsidRPr="00801183" w:rsidRDefault="00D7066D" w:rsidP="00A072CA">
      <w:pPr>
        <w:spacing w:after="160"/>
        <w:rPr>
          <w:color w:val="000000"/>
        </w:rPr>
      </w:pPr>
      <w:r w:rsidRPr="00801183">
        <w:rPr>
          <w:color w:val="000000"/>
        </w:rPr>
        <w:t xml:space="preserve">IV. Les consommateurs ayant souscrit aux </w:t>
      </w:r>
      <w:r w:rsidR="00E90072" w:rsidRPr="00801183">
        <w:rPr>
          <w:color w:val="000000"/>
        </w:rPr>
        <w:t>O</w:t>
      </w:r>
      <w:r w:rsidRPr="00801183">
        <w:rPr>
          <w:color w:val="000000"/>
        </w:rPr>
        <w:t xml:space="preserve">ptions </w:t>
      </w:r>
      <w:r w:rsidR="00E90072" w:rsidRPr="00801183">
        <w:rPr>
          <w:color w:val="000000"/>
        </w:rPr>
        <w:t>T</w:t>
      </w:r>
      <w:r w:rsidRPr="00801183">
        <w:rPr>
          <w:color w:val="000000"/>
        </w:rPr>
        <w:t xml:space="preserve">arifaires T4 et TP ont une fréquence de relevé quotidienne, indépendamment de leur CAR. </w:t>
      </w:r>
    </w:p>
    <w:p w14:paraId="781763D0" w14:textId="1F70F1C3" w:rsidR="00D7066D" w:rsidRPr="00801183" w:rsidRDefault="00D7066D" w:rsidP="00A072CA">
      <w:pPr>
        <w:spacing w:after="160"/>
        <w:rPr>
          <w:color w:val="000000"/>
        </w:rPr>
      </w:pPr>
      <w:r w:rsidRPr="00801183">
        <w:rPr>
          <w:color w:val="000000"/>
        </w:rPr>
        <w:t xml:space="preserve">Une fréquence de relevé plus élevée que la fréquence standard de relevé définie par les règles ci-dessus peut être choisie par le </w:t>
      </w:r>
      <w:r w:rsidR="007D05F3" w:rsidRPr="00801183">
        <w:rPr>
          <w:color w:val="000000"/>
        </w:rPr>
        <w:t>F</w:t>
      </w:r>
      <w:r w:rsidRPr="00801183">
        <w:rPr>
          <w:color w:val="000000"/>
        </w:rPr>
        <w:t xml:space="preserve">ournisseur, pour le client concerné et pour chaque </w:t>
      </w:r>
      <w:r w:rsidR="002B6DD8" w:rsidRPr="00801183">
        <w:rPr>
          <w:color w:val="000000"/>
        </w:rPr>
        <w:t xml:space="preserve">Point </w:t>
      </w:r>
      <w:r w:rsidRPr="00801183">
        <w:rPr>
          <w:color w:val="000000"/>
        </w:rPr>
        <w:t xml:space="preserve">de </w:t>
      </w:r>
      <w:r w:rsidR="00C61DBB" w:rsidRPr="00801183">
        <w:rPr>
          <w:color w:val="000000"/>
        </w:rPr>
        <w:t>Livraison</w:t>
      </w:r>
      <w:r w:rsidRPr="00801183">
        <w:rPr>
          <w:color w:val="000000"/>
        </w:rPr>
        <w:t xml:space="preserve">. </w:t>
      </w:r>
      <w:r w:rsidR="009F662B" w:rsidRPr="00801183">
        <w:rPr>
          <w:color w:val="000000"/>
        </w:rPr>
        <w:t xml:space="preserve">Le </w:t>
      </w:r>
      <w:r w:rsidR="009A4B84" w:rsidRPr="00801183">
        <w:rPr>
          <w:color w:val="000000"/>
        </w:rPr>
        <w:t>tarif appliqué</w:t>
      </w:r>
      <w:r w:rsidRPr="00801183">
        <w:rPr>
          <w:color w:val="000000"/>
        </w:rPr>
        <w:t xml:space="preserve"> figure dans le </w:t>
      </w:r>
      <w:r w:rsidR="007D05F3" w:rsidRPr="00801183">
        <w:rPr>
          <w:color w:val="000000"/>
        </w:rPr>
        <w:t>C</w:t>
      </w:r>
      <w:r w:rsidRPr="00801183">
        <w:rPr>
          <w:color w:val="000000"/>
        </w:rPr>
        <w:t>atalogue de</w:t>
      </w:r>
      <w:r w:rsidR="007D05F3" w:rsidRPr="00801183">
        <w:rPr>
          <w:color w:val="000000"/>
        </w:rPr>
        <w:t>s</w:t>
      </w:r>
      <w:r w:rsidRPr="00801183">
        <w:rPr>
          <w:color w:val="000000"/>
        </w:rPr>
        <w:t xml:space="preserve"> </w:t>
      </w:r>
      <w:r w:rsidR="007D05F3" w:rsidRPr="00801183">
        <w:rPr>
          <w:color w:val="000000"/>
        </w:rPr>
        <w:t>P</w:t>
      </w:r>
      <w:r w:rsidRPr="00801183">
        <w:rPr>
          <w:color w:val="000000"/>
        </w:rPr>
        <w:t>restation</w:t>
      </w:r>
      <w:r w:rsidR="007D05F3" w:rsidRPr="00801183">
        <w:rPr>
          <w:color w:val="000000"/>
        </w:rPr>
        <w:t>s</w:t>
      </w:r>
      <w:r w:rsidR="0020665A" w:rsidRPr="00801183">
        <w:rPr>
          <w:color w:val="000000"/>
        </w:rPr>
        <w:t xml:space="preserve"> Annexes</w:t>
      </w:r>
      <w:r w:rsidR="007D05F3" w:rsidRPr="00801183">
        <w:rPr>
          <w:color w:val="000000"/>
        </w:rPr>
        <w:t>.</w:t>
      </w:r>
      <w:r w:rsidRPr="00801183">
        <w:rPr>
          <w:color w:val="000000"/>
        </w:rPr>
        <w:t xml:space="preserve"> </w:t>
      </w:r>
    </w:p>
    <w:p w14:paraId="7308D696" w14:textId="77777777" w:rsidR="0013379E" w:rsidRPr="00801183" w:rsidRDefault="0013379E" w:rsidP="00A072CA">
      <w:pPr>
        <w:spacing w:after="160"/>
        <w:rPr>
          <w:color w:val="000000"/>
        </w:rPr>
      </w:pPr>
      <w:bookmarkStart w:id="299" w:name="_DV_M272"/>
      <w:bookmarkEnd w:id="299"/>
      <w:r w:rsidRPr="00801183">
        <w:rPr>
          <w:color w:val="000000"/>
        </w:rPr>
        <w:t>La date des relevés mensuels ou semestriels pourra être différée ou anticipée de quelques jours en fonction de contraintes techniques ou opérationnelles.</w:t>
      </w:r>
    </w:p>
    <w:p w14:paraId="351D327A" w14:textId="77777777" w:rsidR="00AA5044" w:rsidRPr="00801183" w:rsidRDefault="00AA5044" w:rsidP="00A072CA">
      <w:pPr>
        <w:spacing w:after="160"/>
        <w:rPr>
          <w:color w:val="000000"/>
        </w:rPr>
      </w:pPr>
      <w:r w:rsidRPr="00801183">
        <w:rPr>
          <w:color w:val="000000"/>
        </w:rPr>
        <w:t>Il est précisé s’agissant de la mesure</w:t>
      </w:r>
      <w:r w:rsidR="003A593E" w:rsidRPr="00801183">
        <w:rPr>
          <w:color w:val="000000"/>
        </w:rPr>
        <w:t xml:space="preserve"> </w:t>
      </w:r>
      <w:r w:rsidRPr="00801183">
        <w:rPr>
          <w:color w:val="000000"/>
        </w:rPr>
        <w:t>:</w:t>
      </w:r>
    </w:p>
    <w:p w14:paraId="3C264112" w14:textId="77777777" w:rsidR="002625A4" w:rsidRPr="00801183" w:rsidRDefault="002625A4" w:rsidP="007746C8">
      <w:pPr>
        <w:pStyle w:val="Paragraphedeliste"/>
        <w:numPr>
          <w:ilvl w:val="0"/>
          <w:numId w:val="32"/>
        </w:numPr>
        <w:spacing w:after="16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Les PCE faisant l’objet d’une mesure semestrielle et d’une fréquence standard de relevé semestrielle sont qualifiés de « 6M/6M » </w:t>
      </w:r>
    </w:p>
    <w:p w14:paraId="229B25B5" w14:textId="136EA4AB" w:rsidR="002625A4" w:rsidRPr="00801183" w:rsidRDefault="002625A4" w:rsidP="007746C8">
      <w:pPr>
        <w:pStyle w:val="Paragraphedeliste"/>
        <w:numPr>
          <w:ilvl w:val="0"/>
          <w:numId w:val="32"/>
        </w:numPr>
        <w:spacing w:after="16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Les PCE faisant l’objet d’une mesure journalière et d’une fréquence standard de relevé </w:t>
      </w:r>
      <w:r w:rsidR="009F662B" w:rsidRPr="00801183">
        <w:rPr>
          <w:rFonts w:ascii="Frutiger Roman" w:eastAsia="Times New Roman" w:hAnsi="Frutiger Roman"/>
          <w:color w:val="000000"/>
          <w:sz w:val="18"/>
          <w:szCs w:val="20"/>
        </w:rPr>
        <w:t>mensuelle sont</w:t>
      </w:r>
      <w:r w:rsidRPr="00801183">
        <w:rPr>
          <w:rFonts w:ascii="Frutiger Roman" w:eastAsia="Times New Roman" w:hAnsi="Frutiger Roman"/>
          <w:color w:val="000000"/>
          <w:sz w:val="18"/>
          <w:szCs w:val="20"/>
        </w:rPr>
        <w:t xml:space="preserve"> qualifiés </w:t>
      </w:r>
      <w:r w:rsidR="005706B2" w:rsidRPr="00801183">
        <w:rPr>
          <w:rFonts w:ascii="Frutiger Roman" w:eastAsia="Times New Roman" w:hAnsi="Frutiger Roman"/>
          <w:color w:val="000000"/>
          <w:sz w:val="18"/>
          <w:szCs w:val="20"/>
        </w:rPr>
        <w:t>de «</w:t>
      </w:r>
      <w:r w:rsidRPr="00801183">
        <w:rPr>
          <w:rFonts w:ascii="Frutiger Roman" w:eastAsia="Times New Roman" w:hAnsi="Frutiger Roman"/>
          <w:color w:val="000000"/>
          <w:sz w:val="18"/>
          <w:szCs w:val="20"/>
        </w:rPr>
        <w:t xml:space="preserve"> J/M » ou « 1M » </w:t>
      </w:r>
    </w:p>
    <w:p w14:paraId="35026640" w14:textId="78120AB2" w:rsidR="002625A4" w:rsidRPr="00801183" w:rsidRDefault="005706B2" w:rsidP="007746C8">
      <w:pPr>
        <w:pStyle w:val="Paragraphedeliste"/>
        <w:numPr>
          <w:ilvl w:val="0"/>
          <w:numId w:val="32"/>
        </w:numPr>
        <w:spacing w:after="16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Les</w:t>
      </w:r>
      <w:r w:rsidR="002625A4" w:rsidRPr="00801183">
        <w:rPr>
          <w:rFonts w:ascii="Frutiger Roman" w:eastAsia="Times New Roman" w:hAnsi="Frutiger Roman"/>
          <w:color w:val="000000"/>
          <w:sz w:val="18"/>
          <w:szCs w:val="20"/>
        </w:rPr>
        <w:t xml:space="preserve"> PCE faisant l’objet d’une mesure mensuelle et d’une fréquence standard de relevé mensuelle sont qualifiés de « M/M »</w:t>
      </w:r>
    </w:p>
    <w:p w14:paraId="38196264" w14:textId="77777777" w:rsidR="002625A4" w:rsidRPr="00801183" w:rsidRDefault="002625A4" w:rsidP="007746C8">
      <w:pPr>
        <w:pStyle w:val="Paragraphedeliste"/>
        <w:numPr>
          <w:ilvl w:val="0"/>
          <w:numId w:val="32"/>
        </w:numPr>
        <w:spacing w:after="16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Les PCE faisant l’objet d’une mesure journalière et d’une fréquence standard de relevé journalière sont qualifiés de « J/J ».</w:t>
      </w:r>
    </w:p>
    <w:p w14:paraId="7E7DE4CE" w14:textId="77777777" w:rsidR="0013379E" w:rsidRPr="00801183" w:rsidRDefault="0013379E" w:rsidP="00663F21">
      <w:pPr>
        <w:pStyle w:val="Titre2"/>
      </w:pPr>
      <w:bookmarkStart w:id="300" w:name="_Toc500252821"/>
      <w:bookmarkStart w:id="301" w:name="_DV_M273"/>
      <w:bookmarkStart w:id="302" w:name="_Ref67672449"/>
      <w:bookmarkStart w:id="303" w:name="_Toc227732356"/>
      <w:bookmarkStart w:id="304" w:name="_Toc246131490"/>
      <w:bookmarkStart w:id="305" w:name="_Toc244343125"/>
      <w:bookmarkStart w:id="306" w:name="_Toc202948520"/>
      <w:bookmarkStart w:id="307" w:name="_Toc77948992"/>
      <w:bookmarkEnd w:id="300"/>
      <w:bookmarkEnd w:id="301"/>
      <w:r w:rsidRPr="00801183">
        <w:t>Contrôle du Dispositif Local de Mesurage</w:t>
      </w:r>
      <w:bookmarkEnd w:id="302"/>
      <w:bookmarkEnd w:id="303"/>
      <w:bookmarkEnd w:id="304"/>
      <w:bookmarkEnd w:id="305"/>
      <w:bookmarkEnd w:id="306"/>
      <w:bookmarkEnd w:id="307"/>
    </w:p>
    <w:p w14:paraId="5B051B39" w14:textId="77777777" w:rsidR="0013379E" w:rsidRPr="00801183" w:rsidRDefault="0013379E" w:rsidP="00A072CA">
      <w:pPr>
        <w:spacing w:after="160"/>
        <w:ind w:left="1276" w:hanging="709"/>
        <w:rPr>
          <w:color w:val="000000"/>
        </w:rPr>
      </w:pPr>
      <w:bookmarkStart w:id="308" w:name="_DV_M274"/>
      <w:bookmarkEnd w:id="308"/>
      <w:r w:rsidRPr="00801183">
        <w:rPr>
          <w:b/>
          <w:bCs/>
          <w:color w:val="000000"/>
        </w:rPr>
        <w:t>6.2.1.</w:t>
      </w:r>
      <w:r w:rsidRPr="00801183">
        <w:rPr>
          <w:color w:val="000000"/>
        </w:rPr>
        <w:tab/>
        <w:t xml:space="preserve">Le Distributeur procède ou fait procéder aux contrôles périodiques des éléments ou ensembles d’éléments du Dispositif Local de Mesurage en application de la réglementation. </w:t>
      </w:r>
      <w:r w:rsidR="006462F5" w:rsidRPr="00801183">
        <w:rPr>
          <w:color w:val="000000"/>
        </w:rPr>
        <w:t xml:space="preserve">S’agissant des clients en </w:t>
      </w:r>
      <w:r w:rsidR="00A95444" w:rsidRPr="00801183">
        <w:rPr>
          <w:color w:val="000000"/>
        </w:rPr>
        <w:t>Contrat unique</w:t>
      </w:r>
      <w:r w:rsidR="006462F5" w:rsidRPr="00801183">
        <w:rPr>
          <w:color w:val="000000"/>
        </w:rPr>
        <w:t>, l</w:t>
      </w:r>
      <w:r w:rsidRPr="00801183">
        <w:rPr>
          <w:color w:val="000000"/>
        </w:rPr>
        <w:t xml:space="preserve">es conditions de mise en œuvre de ces contrôles sont définies dans les </w:t>
      </w:r>
      <w:r w:rsidR="00D06082" w:rsidRPr="00801183">
        <w:rPr>
          <w:color w:val="000000"/>
        </w:rPr>
        <w:t>Conditions de Distribution</w:t>
      </w:r>
      <w:r w:rsidRPr="00801183">
        <w:rPr>
          <w:color w:val="000000"/>
        </w:rPr>
        <w:t>.</w:t>
      </w:r>
    </w:p>
    <w:p w14:paraId="02C1103B" w14:textId="77777777" w:rsidR="0013379E" w:rsidRPr="00801183" w:rsidRDefault="0013379E" w:rsidP="00A072CA">
      <w:pPr>
        <w:spacing w:after="160"/>
        <w:ind w:left="1276" w:hanging="709"/>
        <w:rPr>
          <w:color w:val="000000"/>
        </w:rPr>
      </w:pPr>
      <w:bookmarkStart w:id="309" w:name="_DV_M275"/>
      <w:bookmarkEnd w:id="309"/>
      <w:r w:rsidRPr="00801183">
        <w:rPr>
          <w:b/>
          <w:bCs/>
          <w:color w:val="000000"/>
        </w:rPr>
        <w:t>6.2.2.</w:t>
      </w:r>
      <w:r w:rsidRPr="00801183">
        <w:rPr>
          <w:color w:val="000000"/>
        </w:rPr>
        <w:tab/>
        <w:t xml:space="preserve">Le Distributeur se réserve la possibilité de procéder ou faire procéder à tout moment, à ses frais, après information préalable du Client, au contrôle du bon fonctionnement de tout élément ou ensemble </w:t>
      </w:r>
      <w:r w:rsidRPr="00801183">
        <w:rPr>
          <w:color w:val="000000"/>
        </w:rPr>
        <w:lastRenderedPageBreak/>
        <w:t>d'éléments du Dispositif Local de Mesurage. Si un élément du Dispositif Local de Mesurage contrôlé n’est pas conforme à la réglementation, la partie propriétaire de l’élément non conforme procède ou fait procéder à ses frais à la mise en conformité dudit élément.</w:t>
      </w:r>
    </w:p>
    <w:p w14:paraId="44F60490" w14:textId="77777777" w:rsidR="0013379E" w:rsidRPr="00801183" w:rsidRDefault="0013379E" w:rsidP="00A072CA">
      <w:pPr>
        <w:pStyle w:val="Retraitcorpsdetexte3"/>
        <w:spacing w:after="160"/>
        <w:rPr>
          <w:color w:val="000000"/>
        </w:rPr>
      </w:pPr>
      <w:bookmarkStart w:id="310" w:name="_DV_M276"/>
      <w:bookmarkEnd w:id="310"/>
      <w:r w:rsidRPr="00801183">
        <w:rPr>
          <w:b/>
          <w:bCs/>
          <w:color w:val="000000"/>
        </w:rPr>
        <w:t>6.2.3.</w:t>
      </w:r>
      <w:r w:rsidRPr="00801183">
        <w:rPr>
          <w:color w:val="000000"/>
        </w:rPr>
        <w:tab/>
        <w:t xml:space="preserve">Le Fournisseur peut à tout moment demander le contrôle de tout élément ou ensemble d'éléments du Dispositif Local de Mesurage, soit par le Distributeur, soit par un expert désigné d'un commun accord entre les Parties et le cas échéant le Client ; les Parties s’engagent dans ce dernier cas à accepter les conclusions de l’expert désigné. Les coûts du contrôle sont supportés par le Distributeur si l'élément ou l'ensemble d'éléments du Dispositif Local de Mesurage contrôlé à la demande du Fournisseur n’est pas conforme à la réglementation, et par le Fournisseur dans le cas contraire. Si un élément du Dispositif Local de Mesurage contrôlé n’est pas conforme à la réglementation, la partie propriétaire de l’élément non conforme procède ou fait procéder à ses frais à la mise en conformité dudit élément. </w:t>
      </w:r>
    </w:p>
    <w:p w14:paraId="104A8EE4" w14:textId="77777777" w:rsidR="0013379E" w:rsidRPr="00801183" w:rsidRDefault="0013379E" w:rsidP="00A072CA">
      <w:pPr>
        <w:pStyle w:val="Titre1"/>
        <w:spacing w:after="160"/>
      </w:pPr>
      <w:bookmarkStart w:id="311" w:name="_DV_M277"/>
      <w:bookmarkStart w:id="312" w:name="_Hlt153683205"/>
      <w:bookmarkStart w:id="313" w:name="_Hlt153683349"/>
      <w:bookmarkStart w:id="314" w:name="_Ref64366479"/>
      <w:bookmarkStart w:id="315" w:name="_Toc227732357"/>
      <w:bookmarkStart w:id="316" w:name="_Toc246131491"/>
      <w:bookmarkStart w:id="317" w:name="_Toc244343126"/>
      <w:bookmarkStart w:id="318" w:name="_Toc202948521"/>
      <w:bookmarkStart w:id="319" w:name="_Toc77948993"/>
      <w:bookmarkStart w:id="320" w:name="_Ref29349283"/>
      <w:bookmarkStart w:id="321" w:name="_Ref29349296"/>
      <w:bookmarkEnd w:id="311"/>
      <w:bookmarkEnd w:id="312"/>
      <w:bookmarkEnd w:id="313"/>
      <w:r w:rsidRPr="00801183">
        <w:t>- DÉTERMINATION DES QUANTITÉS</w:t>
      </w:r>
      <w:bookmarkStart w:id="322" w:name="_DV_M278"/>
      <w:bookmarkEnd w:id="314"/>
      <w:bookmarkEnd w:id="315"/>
      <w:bookmarkEnd w:id="316"/>
      <w:bookmarkEnd w:id="317"/>
      <w:bookmarkEnd w:id="318"/>
      <w:bookmarkEnd w:id="319"/>
      <w:bookmarkEnd w:id="322"/>
      <w:r w:rsidRPr="00801183">
        <w:t xml:space="preserve"> </w:t>
      </w:r>
      <w:bookmarkEnd w:id="320"/>
      <w:bookmarkEnd w:id="321"/>
    </w:p>
    <w:p w14:paraId="378F64B7" w14:textId="77777777" w:rsidR="0013379E" w:rsidRPr="00801183" w:rsidRDefault="0013379E" w:rsidP="00663F21">
      <w:pPr>
        <w:pStyle w:val="Titre2"/>
      </w:pPr>
      <w:bookmarkStart w:id="323" w:name="_DV_M279"/>
      <w:bookmarkStart w:id="324" w:name="_Toc227732358"/>
      <w:bookmarkStart w:id="325" w:name="_Toc246131492"/>
      <w:bookmarkStart w:id="326" w:name="_Toc244343127"/>
      <w:bookmarkStart w:id="327" w:name="_Toc202948522"/>
      <w:bookmarkStart w:id="328" w:name="_Toc77948994"/>
      <w:bookmarkEnd w:id="323"/>
      <w:r w:rsidRPr="00801183">
        <w:t>Détermination des Quantités Enlevées par Fournisseur au PITD</w:t>
      </w:r>
      <w:bookmarkStart w:id="329" w:name="_DV_M280"/>
      <w:bookmarkEnd w:id="324"/>
      <w:bookmarkEnd w:id="325"/>
      <w:bookmarkEnd w:id="326"/>
      <w:bookmarkEnd w:id="327"/>
      <w:bookmarkEnd w:id="328"/>
      <w:bookmarkEnd w:id="329"/>
      <w:r w:rsidRPr="00801183">
        <w:t xml:space="preserve"> </w:t>
      </w:r>
    </w:p>
    <w:p w14:paraId="781B23E6" w14:textId="3E71F211" w:rsidR="00C31960" w:rsidRPr="00801183" w:rsidRDefault="0052384F" w:rsidP="00A072CA">
      <w:pPr>
        <w:spacing w:after="160"/>
        <w:rPr>
          <w:bCs/>
          <w:color w:val="000000"/>
        </w:rPr>
      </w:pPr>
      <w:r w:rsidRPr="00801183">
        <w:rPr>
          <w:color w:val="000000"/>
        </w:rPr>
        <w:t xml:space="preserve">La Détermination des Quantités Enlevées par Fournisseur aux PITD est décrite dans la « Procédure d’allocation des quantités aux interfaces transport – distribution » </w:t>
      </w:r>
      <w:r w:rsidRPr="00801183">
        <w:rPr>
          <w:bCs/>
          <w:color w:val="000000"/>
        </w:rPr>
        <w:t xml:space="preserve">validée par le GTG et publiée sur le site internet du GTG : </w:t>
      </w:r>
      <w:r w:rsidR="009A4DB7" w:rsidRPr="00801183">
        <w:t>https://concertation.cre.fr/</w:t>
      </w:r>
      <w:r w:rsidR="00164B99" w:rsidRPr="00801183">
        <w:rPr>
          <w:bCs/>
          <w:color w:val="000000"/>
        </w:rPr>
        <w:t>.</w:t>
      </w:r>
    </w:p>
    <w:p w14:paraId="7B95BCCC" w14:textId="77777777" w:rsidR="0013379E" w:rsidRPr="00801183" w:rsidRDefault="0013379E" w:rsidP="00663F21">
      <w:pPr>
        <w:pStyle w:val="Titre2"/>
      </w:pPr>
      <w:bookmarkStart w:id="330" w:name="_DV_M281"/>
      <w:bookmarkStart w:id="331" w:name="_DV_M282"/>
      <w:bookmarkStart w:id="332" w:name="_DV_M283"/>
      <w:bookmarkStart w:id="333" w:name="_DV_M284"/>
      <w:bookmarkStart w:id="334" w:name="_DV_M285"/>
      <w:bookmarkStart w:id="335" w:name="_DV_M287"/>
      <w:bookmarkStart w:id="336" w:name="_DV_M288"/>
      <w:bookmarkStart w:id="337" w:name="_DV_M289"/>
      <w:bookmarkStart w:id="338" w:name="_DV_M290"/>
      <w:bookmarkStart w:id="339" w:name="_DV_M291"/>
      <w:bookmarkStart w:id="340" w:name="_DV_M292"/>
      <w:bookmarkStart w:id="341" w:name="_DV_M293"/>
      <w:bookmarkStart w:id="342" w:name="_DV_M294"/>
      <w:bookmarkStart w:id="343" w:name="_DV_M296"/>
      <w:bookmarkStart w:id="344" w:name="_DV_M297"/>
      <w:bookmarkStart w:id="345" w:name="_DV_M298"/>
      <w:bookmarkStart w:id="346" w:name="_DV_M299"/>
      <w:bookmarkStart w:id="347" w:name="_DV_M300"/>
      <w:bookmarkStart w:id="348" w:name="_DV_M301"/>
      <w:bookmarkStart w:id="349" w:name="_DV_M302"/>
      <w:bookmarkStart w:id="350" w:name="_DV_M303"/>
      <w:bookmarkStart w:id="351" w:name="_DV_M304"/>
      <w:bookmarkStart w:id="352" w:name="_DV_M305"/>
      <w:bookmarkStart w:id="353" w:name="_DV_M306"/>
      <w:bookmarkStart w:id="354" w:name="_DV_M307"/>
      <w:bookmarkStart w:id="355" w:name="_DV_M308"/>
      <w:bookmarkStart w:id="356" w:name="_DV_M309"/>
      <w:bookmarkStart w:id="357" w:name="_Ref68582588"/>
      <w:bookmarkStart w:id="358" w:name="_Toc227732359"/>
      <w:bookmarkStart w:id="359" w:name="_Toc246131493"/>
      <w:bookmarkStart w:id="360" w:name="_Toc244343128"/>
      <w:bookmarkStart w:id="361" w:name="_Toc202948523"/>
      <w:bookmarkStart w:id="362" w:name="_Toc7794899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801183">
        <w:t>Détermination des Quantités Livrées aux Points de Comptage et d’Estimation</w:t>
      </w:r>
      <w:bookmarkStart w:id="363" w:name="_DV_M310"/>
      <w:bookmarkEnd w:id="357"/>
      <w:bookmarkEnd w:id="358"/>
      <w:bookmarkEnd w:id="359"/>
      <w:bookmarkEnd w:id="360"/>
      <w:bookmarkEnd w:id="361"/>
      <w:bookmarkEnd w:id="362"/>
      <w:bookmarkEnd w:id="363"/>
      <w:r w:rsidRPr="00801183">
        <w:t xml:space="preserve"> </w:t>
      </w:r>
    </w:p>
    <w:p w14:paraId="3A78DF10" w14:textId="3C6C593B" w:rsidR="0013379E" w:rsidRPr="00801183" w:rsidRDefault="0013379E" w:rsidP="00A072CA">
      <w:pPr>
        <w:pStyle w:val="Titre3"/>
        <w:numPr>
          <w:ilvl w:val="2"/>
          <w:numId w:val="2"/>
        </w:numPr>
        <w:spacing w:after="160"/>
      </w:pPr>
      <w:bookmarkStart w:id="364" w:name="_DV_M311"/>
      <w:bookmarkEnd w:id="364"/>
      <w:r w:rsidRPr="00801183">
        <w:t>Points de Comptage et d’Estimation soumis à l’Option Tarifaire TF</w:t>
      </w:r>
      <w:r w:rsidR="009A4F4F" w:rsidRPr="00801183">
        <w:t xml:space="preserve"> </w:t>
      </w:r>
    </w:p>
    <w:p w14:paraId="4A123384" w14:textId="2C8CAF43" w:rsidR="00BF50F9" w:rsidRPr="00801183" w:rsidRDefault="00EF3ED5" w:rsidP="00A072CA">
      <w:pPr>
        <w:spacing w:after="160"/>
        <w:ind w:left="1134"/>
        <w:rPr>
          <w:color w:val="000000"/>
        </w:rPr>
      </w:pPr>
      <w:bookmarkStart w:id="365" w:name="_DV_M312"/>
      <w:bookmarkEnd w:id="365"/>
      <w:r w:rsidRPr="00801183">
        <w:rPr>
          <w:b/>
          <w:bCs/>
          <w:color w:val="FF0000"/>
        </w:rPr>
        <w:t>[</w:t>
      </w:r>
      <w:proofErr w:type="gramStart"/>
      <w:r w:rsidRPr="00801183">
        <w:rPr>
          <w:b/>
          <w:bCs/>
          <w:color w:val="FF0000"/>
        </w:rPr>
        <w:t>option</w:t>
      </w:r>
      <w:proofErr w:type="gramEnd"/>
      <w:r w:rsidRPr="00801183">
        <w:rPr>
          <w:b/>
          <w:bCs/>
          <w:color w:val="FF0000"/>
        </w:rPr>
        <w:t> :</w:t>
      </w:r>
      <w:r w:rsidRPr="00801183">
        <w:rPr>
          <w:color w:val="FF0000"/>
        </w:rPr>
        <w:t xml:space="preserve"> </w:t>
      </w:r>
      <w:r w:rsidR="0013379E" w:rsidRPr="00801183">
        <w:rPr>
          <w:color w:val="000000"/>
        </w:rPr>
        <w:t xml:space="preserve">Les Quantités Livrées aux Points de Comptage et d’Estimation soumis à l’Option Tarifaire TF sont déterminées forfaitairement sur la base d’une quantité journalière par logement </w:t>
      </w:r>
      <w:r w:rsidR="00911314" w:rsidRPr="00801183">
        <w:rPr>
          <w:color w:val="000000"/>
        </w:rPr>
        <w:t>définie e</w:t>
      </w:r>
      <w:r w:rsidR="00BF50F9" w:rsidRPr="00801183">
        <w:t>n application des articles L.452-2 et L.452-3 du code de l’énergie</w:t>
      </w:r>
      <w:r w:rsidR="00356645" w:rsidRPr="00801183">
        <w:t>.</w:t>
      </w:r>
      <w:r w:rsidRPr="00801183">
        <w:rPr>
          <w:b/>
          <w:bCs/>
          <w:color w:val="FF0000"/>
        </w:rPr>
        <w:t>]</w:t>
      </w:r>
    </w:p>
    <w:p w14:paraId="73699F14" w14:textId="77777777" w:rsidR="0013379E" w:rsidRPr="00801183" w:rsidRDefault="0013379E" w:rsidP="00A072CA">
      <w:pPr>
        <w:pStyle w:val="Titre3"/>
        <w:numPr>
          <w:ilvl w:val="2"/>
          <w:numId w:val="2"/>
        </w:numPr>
        <w:spacing w:after="160"/>
      </w:pPr>
      <w:bookmarkStart w:id="366" w:name="_DV_M313"/>
      <w:bookmarkEnd w:id="366"/>
      <w:r w:rsidRPr="00801183">
        <w:t>Autres Points de Comptage et d’Estimation</w:t>
      </w:r>
    </w:p>
    <w:p w14:paraId="3608B7E7" w14:textId="77777777" w:rsidR="0013379E" w:rsidRPr="00801183" w:rsidRDefault="0013379E" w:rsidP="00A072CA">
      <w:pPr>
        <w:spacing w:after="160"/>
        <w:ind w:left="1134"/>
        <w:rPr>
          <w:color w:val="000000"/>
        </w:rPr>
      </w:pPr>
      <w:bookmarkStart w:id="367" w:name="_DV_M314"/>
      <w:bookmarkEnd w:id="367"/>
      <w:r w:rsidRPr="00801183">
        <w:rPr>
          <w:color w:val="000000"/>
        </w:rPr>
        <w:t>Les Quantités Livrées à chaque Point de Comptage et d’Estimation sont déterminées lors des relevés des Points de Comptage et d’Estimation : relevés périodiques ou relevés ponctuels survenant lors de l’exécution d’une prestation contractuelle.</w:t>
      </w:r>
    </w:p>
    <w:p w14:paraId="6D0D423F" w14:textId="77777777" w:rsidR="0013379E" w:rsidRPr="00801183" w:rsidRDefault="0013379E" w:rsidP="00A072CA">
      <w:pPr>
        <w:spacing w:after="160"/>
        <w:ind w:left="1134"/>
        <w:rPr>
          <w:color w:val="000000"/>
        </w:rPr>
      </w:pPr>
      <w:bookmarkStart w:id="368" w:name="_DV_M315"/>
      <w:bookmarkEnd w:id="368"/>
      <w:r w:rsidRPr="00801183">
        <w:rPr>
          <w:color w:val="000000"/>
        </w:rPr>
        <w:t>Lorsque le Distributeur peut accéder au Dispositif Local de Mesurage pour un relevé périodique</w:t>
      </w:r>
      <w:r w:rsidR="000B7D57" w:rsidRPr="00801183">
        <w:rPr>
          <w:color w:val="000000"/>
        </w:rPr>
        <w:t xml:space="preserve"> </w:t>
      </w:r>
      <w:r w:rsidR="009004E4" w:rsidRPr="00801183">
        <w:rPr>
          <w:color w:val="000000"/>
        </w:rPr>
        <w:t xml:space="preserve">ou obtenir un </w:t>
      </w:r>
      <w:r w:rsidR="000B7D57" w:rsidRPr="00801183">
        <w:rPr>
          <w:color w:val="000000"/>
        </w:rPr>
        <w:t>relevé à distance</w:t>
      </w:r>
      <w:r w:rsidRPr="00801183">
        <w:rPr>
          <w:color w:val="000000"/>
        </w:rPr>
        <w:t xml:space="preserve">, les Quantités Livrées correspondent aux Quantités Mesurées. </w:t>
      </w:r>
      <w:r w:rsidR="009004E4" w:rsidRPr="00801183">
        <w:rPr>
          <w:color w:val="000000"/>
        </w:rPr>
        <w:t>A défaut</w:t>
      </w:r>
      <w:r w:rsidRPr="00801183">
        <w:rPr>
          <w:color w:val="000000"/>
        </w:rPr>
        <w:t>, les Quantités Livrées sont déterminées à partir soit d’un Index auto relevé par le Client, soit d’un Index calculé sur la base d’un historique de consommation selon une méthode publiée par le Distributeur sur son site Internet.</w:t>
      </w:r>
    </w:p>
    <w:p w14:paraId="019414FB" w14:textId="77777777" w:rsidR="00440037" w:rsidRPr="00801183" w:rsidRDefault="00440037" w:rsidP="00A072CA">
      <w:pPr>
        <w:spacing w:after="160"/>
        <w:ind w:left="1134"/>
        <w:rPr>
          <w:color w:val="000000"/>
        </w:rPr>
      </w:pPr>
      <w:r w:rsidRPr="00801183">
        <w:rPr>
          <w:color w:val="000000"/>
        </w:rPr>
        <w:t>Lorsque le Distributeur n’a pu accéder au Dispositif Local de Comptage, ni obtenir un relevé à distance ni obtenir d’index auto-relevé par le Client, il procède aux démarches prévues par l’article L124-11 du code de la Consommation.</w:t>
      </w:r>
    </w:p>
    <w:p w14:paraId="6EBB5C1E" w14:textId="6800C93E" w:rsidR="0013379E" w:rsidRPr="00801183" w:rsidRDefault="0013379E" w:rsidP="00A072CA">
      <w:pPr>
        <w:spacing w:after="160"/>
        <w:ind w:left="1134"/>
        <w:rPr>
          <w:color w:val="000000"/>
        </w:rPr>
      </w:pPr>
      <w:bookmarkStart w:id="369" w:name="_DV_M316"/>
      <w:bookmarkEnd w:id="369"/>
      <w:r w:rsidRPr="00801183">
        <w:rPr>
          <w:color w:val="000000"/>
        </w:rPr>
        <w:t xml:space="preserve">Dans les conditions prévues par les procédures validées par le </w:t>
      </w:r>
      <w:bookmarkStart w:id="370" w:name="_DV_C18"/>
      <w:r w:rsidRPr="00801183">
        <w:rPr>
          <w:color w:val="000000"/>
        </w:rPr>
        <w:t>GTG</w:t>
      </w:r>
      <w:bookmarkStart w:id="371" w:name="_DV_M317"/>
      <w:bookmarkEnd w:id="370"/>
      <w:bookmarkEnd w:id="371"/>
      <w:r w:rsidRPr="00801183">
        <w:rPr>
          <w:color w:val="000000"/>
        </w:rPr>
        <w:t>, l</w:t>
      </w:r>
      <w:bookmarkStart w:id="372" w:name="_DV_C20"/>
      <w:r w:rsidRPr="00801183">
        <w:rPr>
          <w:color w:val="000000"/>
        </w:rPr>
        <w:t>'</w:t>
      </w:r>
      <w:bookmarkStart w:id="373" w:name="_DV_M318"/>
      <w:bookmarkEnd w:id="372"/>
      <w:bookmarkEnd w:id="373"/>
      <w:r w:rsidRPr="00801183">
        <w:rPr>
          <w:color w:val="000000"/>
        </w:rPr>
        <w:t>Index utilisé en cas de changement de Fournisseur, de mise hors service ou de mise en service pourra être un Index auto relevé, un Index calculé à partir d</w:t>
      </w:r>
      <w:bookmarkStart w:id="374" w:name="_DV_C21"/>
      <w:r w:rsidR="00911314" w:rsidRPr="00801183">
        <w:rPr>
          <w:color w:val="000000"/>
        </w:rPr>
        <w:t>’</w:t>
      </w:r>
      <w:bookmarkStart w:id="375" w:name="_DV_M319"/>
      <w:bookmarkEnd w:id="374"/>
      <w:bookmarkEnd w:id="375"/>
      <w:r w:rsidRPr="00801183">
        <w:rPr>
          <w:color w:val="000000"/>
        </w:rPr>
        <w:t xml:space="preserve">un Index auto relevé par le Client ou bien un Index calculé à partir </w:t>
      </w:r>
      <w:r w:rsidR="00BA0296" w:rsidRPr="00801183">
        <w:rPr>
          <w:color w:val="000000"/>
        </w:rPr>
        <w:t>d</w:t>
      </w:r>
      <w:r w:rsidR="00D13CC1" w:rsidRPr="00801183">
        <w:rPr>
          <w:strike/>
          <w:color w:val="000000"/>
        </w:rPr>
        <w:t>’</w:t>
      </w:r>
      <w:r w:rsidR="00BA0296" w:rsidRPr="00801183">
        <w:rPr>
          <w:color w:val="000000"/>
        </w:rPr>
        <w:t xml:space="preserve">un </w:t>
      </w:r>
      <w:r w:rsidRPr="00801183">
        <w:rPr>
          <w:color w:val="000000"/>
        </w:rPr>
        <w:t xml:space="preserve">historique de consommation. Les Quantités Livrées déterminées à partir de ces </w:t>
      </w:r>
      <w:bookmarkStart w:id="376" w:name="_DV_C26"/>
      <w:r w:rsidRPr="00801183">
        <w:rPr>
          <w:color w:val="000000"/>
        </w:rPr>
        <w:t>index</w:t>
      </w:r>
      <w:bookmarkStart w:id="377" w:name="_DV_M323"/>
      <w:bookmarkEnd w:id="376"/>
      <w:bookmarkEnd w:id="377"/>
      <w:r w:rsidRPr="00801183">
        <w:rPr>
          <w:color w:val="000000"/>
        </w:rPr>
        <w:t xml:space="preserve"> seront réputées </w:t>
      </w:r>
      <w:bookmarkStart w:id="378" w:name="_DV_C28"/>
      <w:r w:rsidRPr="00801183">
        <w:rPr>
          <w:color w:val="000000"/>
        </w:rPr>
        <w:t>être</w:t>
      </w:r>
      <w:bookmarkStart w:id="379" w:name="_DV_M324"/>
      <w:bookmarkEnd w:id="378"/>
      <w:bookmarkEnd w:id="379"/>
      <w:r w:rsidRPr="00801183">
        <w:rPr>
          <w:color w:val="000000"/>
        </w:rPr>
        <w:t xml:space="preserve"> des quantités relevées.</w:t>
      </w:r>
    </w:p>
    <w:p w14:paraId="6DAC9FE3" w14:textId="77777777" w:rsidR="0013379E" w:rsidRPr="00801183" w:rsidRDefault="0013379E" w:rsidP="00663F21">
      <w:pPr>
        <w:pStyle w:val="Titre2"/>
      </w:pPr>
      <w:bookmarkStart w:id="380" w:name="_DV_M325"/>
      <w:bookmarkStart w:id="381" w:name="_Toc227732360"/>
      <w:bookmarkStart w:id="382" w:name="_Ref251876869"/>
      <w:bookmarkStart w:id="383" w:name="_Toc246131494"/>
      <w:bookmarkStart w:id="384" w:name="_Toc244343129"/>
      <w:bookmarkStart w:id="385" w:name="_Toc202948524"/>
      <w:bookmarkStart w:id="386" w:name="_Toc77948996"/>
      <w:bookmarkStart w:id="387" w:name="_Ref68179450"/>
      <w:bookmarkEnd w:id="380"/>
      <w:r w:rsidRPr="00801183">
        <w:t>Processus de réconciliation entre Quantités Estimées et Quantités Livrées</w:t>
      </w:r>
      <w:bookmarkEnd w:id="381"/>
      <w:bookmarkEnd w:id="382"/>
      <w:bookmarkEnd w:id="383"/>
      <w:bookmarkEnd w:id="384"/>
      <w:bookmarkEnd w:id="385"/>
      <w:bookmarkEnd w:id="386"/>
      <w:r w:rsidRPr="00801183">
        <w:t xml:space="preserve"> </w:t>
      </w:r>
      <w:bookmarkEnd w:id="387"/>
    </w:p>
    <w:p w14:paraId="22EFF1C4" w14:textId="346059E8" w:rsidR="00C70902" w:rsidRPr="00801183" w:rsidRDefault="00C70902" w:rsidP="00A072CA">
      <w:pPr>
        <w:spacing w:after="160"/>
        <w:ind w:left="567"/>
        <w:rPr>
          <w:bCs/>
          <w:color w:val="000000"/>
        </w:rPr>
      </w:pPr>
      <w:r w:rsidRPr="00801183">
        <w:rPr>
          <w:color w:val="000000"/>
        </w:rPr>
        <w:t xml:space="preserve">Le processus de réconciliation entre Quantités Estimées et Quantités Livrées est décrit dans la « Procédure d’allocation des quantités aux interfaces transport – distribution » </w:t>
      </w:r>
      <w:r w:rsidRPr="00801183">
        <w:rPr>
          <w:bCs/>
          <w:color w:val="000000"/>
        </w:rPr>
        <w:t xml:space="preserve">validée par le GTG et publiée sur le site internet du GTG : </w:t>
      </w:r>
      <w:r w:rsidR="009A4DB7" w:rsidRPr="00801183">
        <w:t>https://concertation.cre.fr/</w:t>
      </w:r>
      <w:r w:rsidRPr="00801183">
        <w:rPr>
          <w:bCs/>
          <w:color w:val="000000"/>
        </w:rPr>
        <w:t>.</w:t>
      </w:r>
    </w:p>
    <w:p w14:paraId="77C2131F" w14:textId="3220CA7B" w:rsidR="0013379E" w:rsidRPr="00801183" w:rsidRDefault="0013379E" w:rsidP="00A072CA">
      <w:pPr>
        <w:spacing w:after="160"/>
        <w:ind w:left="567"/>
      </w:pPr>
      <w:bookmarkStart w:id="388" w:name="_DV_M326"/>
      <w:bookmarkStart w:id="389" w:name="_DV_M327"/>
      <w:bookmarkStart w:id="390" w:name="_DV_M329"/>
      <w:bookmarkStart w:id="391" w:name="_DV_M330"/>
      <w:bookmarkEnd w:id="388"/>
      <w:bookmarkEnd w:id="389"/>
      <w:bookmarkEnd w:id="390"/>
      <w:bookmarkEnd w:id="391"/>
      <w:r w:rsidRPr="00801183">
        <w:t>Le solde du Compte d’</w:t>
      </w:r>
      <w:r w:rsidR="00647846" w:rsidRPr="00801183">
        <w:t>Écart</w:t>
      </w:r>
      <w:r w:rsidRPr="00801183">
        <w:t xml:space="preserve"> </w:t>
      </w:r>
      <w:r w:rsidR="00A67749" w:rsidRPr="00801183">
        <w:t xml:space="preserve">Distribution </w:t>
      </w:r>
      <w:r w:rsidRPr="00801183">
        <w:t>est liquidé dans les conditions définies à l</w:t>
      </w:r>
      <w:r w:rsidR="00D545B6" w:rsidRPr="00801183">
        <w:t>’article 1</w:t>
      </w:r>
      <w:r w:rsidR="007352D5" w:rsidRPr="00801183">
        <w:t>4</w:t>
      </w:r>
      <w:r w:rsidR="00D545B6" w:rsidRPr="00801183">
        <w:t xml:space="preserve"> </w:t>
      </w:r>
      <w:r w:rsidRPr="00801183">
        <w:t xml:space="preserve">ci-après. </w:t>
      </w:r>
    </w:p>
    <w:p w14:paraId="351F2003" w14:textId="77777777" w:rsidR="00F12236" w:rsidRPr="00801183" w:rsidRDefault="00F603E9" w:rsidP="00A072CA">
      <w:pPr>
        <w:pStyle w:val="Titre1"/>
        <w:spacing w:after="160"/>
      </w:pPr>
      <w:bookmarkStart w:id="392" w:name="_Toc77948997"/>
      <w:r w:rsidRPr="00801183">
        <w:lastRenderedPageBreak/>
        <w:t>–</w:t>
      </w:r>
      <w:r w:rsidR="00F12236" w:rsidRPr="00801183">
        <w:t xml:space="preserve"> </w:t>
      </w:r>
      <w:r w:rsidRPr="00801183">
        <w:t>CORRECTION DES QUANTITES MESUREES</w:t>
      </w:r>
      <w:bookmarkEnd w:id="392"/>
      <w:r w:rsidR="00F12236" w:rsidRPr="00801183">
        <w:t xml:space="preserve"> </w:t>
      </w:r>
    </w:p>
    <w:p w14:paraId="1F11D37F" w14:textId="77777777" w:rsidR="0013379E" w:rsidRPr="00801183" w:rsidRDefault="0013379E" w:rsidP="00663F21">
      <w:pPr>
        <w:pStyle w:val="Titre2"/>
      </w:pPr>
      <w:bookmarkStart w:id="393" w:name="_DV_M331"/>
      <w:bookmarkStart w:id="394" w:name="_DV_M332"/>
      <w:bookmarkStart w:id="395" w:name="_Toc28491595"/>
      <w:bookmarkStart w:id="396" w:name="_Ref63259538"/>
      <w:bookmarkStart w:id="397" w:name="_Toc227732362"/>
      <w:bookmarkStart w:id="398" w:name="_Toc246131496"/>
      <w:bookmarkStart w:id="399" w:name="_Toc244343131"/>
      <w:bookmarkStart w:id="400" w:name="_Toc202948526"/>
      <w:bookmarkStart w:id="401" w:name="_Toc77948998"/>
      <w:bookmarkEnd w:id="393"/>
      <w:bookmarkEnd w:id="394"/>
      <w:r w:rsidRPr="00801183">
        <w:t>Méthode de correction des</w:t>
      </w:r>
      <w:bookmarkStart w:id="402" w:name="_DV_M333"/>
      <w:bookmarkEnd w:id="395"/>
      <w:bookmarkEnd w:id="402"/>
      <w:r w:rsidRPr="00801183">
        <w:t xml:space="preserve"> Quantités Mesurées aux Points de Comptage et d’Estimation</w:t>
      </w:r>
      <w:bookmarkStart w:id="403" w:name="_DV_M334"/>
      <w:bookmarkEnd w:id="396"/>
      <w:bookmarkEnd w:id="397"/>
      <w:bookmarkEnd w:id="398"/>
      <w:bookmarkEnd w:id="399"/>
      <w:bookmarkEnd w:id="400"/>
      <w:bookmarkEnd w:id="401"/>
      <w:bookmarkEnd w:id="403"/>
      <w:r w:rsidRPr="00801183">
        <w:t xml:space="preserve"> </w:t>
      </w:r>
    </w:p>
    <w:p w14:paraId="09EB65D7" w14:textId="77777777" w:rsidR="0013379E" w:rsidRPr="00801183" w:rsidRDefault="0013379E" w:rsidP="00A072CA">
      <w:pPr>
        <w:pStyle w:val="Titre3"/>
        <w:numPr>
          <w:ilvl w:val="2"/>
          <w:numId w:val="2"/>
        </w:numPr>
        <w:spacing w:after="160"/>
      </w:pPr>
      <w:bookmarkStart w:id="404" w:name="_DV_M335"/>
      <w:bookmarkEnd w:id="404"/>
      <w:r w:rsidRPr="00801183">
        <w:t>Dysfonctionnement constaté lors d’opérations de vérification périodique</w:t>
      </w:r>
    </w:p>
    <w:p w14:paraId="26AE8D26" w14:textId="77777777" w:rsidR="0013379E" w:rsidRPr="00801183" w:rsidRDefault="0013379E" w:rsidP="00A072CA">
      <w:pPr>
        <w:pStyle w:val="Retraitcorpsdetexte2"/>
        <w:spacing w:after="160"/>
        <w:rPr>
          <w:color w:val="000000"/>
        </w:rPr>
      </w:pPr>
      <w:bookmarkStart w:id="405" w:name="_DV_M336"/>
      <w:bookmarkEnd w:id="405"/>
      <w:r w:rsidRPr="00801183">
        <w:rPr>
          <w:color w:val="000000"/>
        </w:rPr>
        <w:t>Si, à l’occasion d’une vérification périodique, un élément ou ensemble d’éléments du Dispositif Local de Mesurage est constaté non conforme par rapport à la réglementation, aucune correction des Quantités Mesurées ne sera appliquée pour ce motif à ce Point de Comptage et d’Estimation pour la période précédant le contrôle réglementaire, le Dispositif Local de mesurage étant réputé conforme à la réglementation jusqu’à la constatation du contraire.</w:t>
      </w:r>
    </w:p>
    <w:p w14:paraId="1E094963" w14:textId="77777777" w:rsidR="0013379E" w:rsidRPr="00801183" w:rsidRDefault="0013379E" w:rsidP="00A072CA">
      <w:pPr>
        <w:pStyle w:val="Titre3"/>
        <w:numPr>
          <w:ilvl w:val="2"/>
          <w:numId w:val="2"/>
        </w:numPr>
        <w:spacing w:after="160"/>
      </w:pPr>
      <w:bookmarkStart w:id="406" w:name="_DV_M337"/>
      <w:bookmarkEnd w:id="406"/>
      <w:r w:rsidRPr="00801183">
        <w:t>Dysfonctionnement constaté en dehors des opérations de vérification périodique</w:t>
      </w:r>
    </w:p>
    <w:p w14:paraId="655128BD" w14:textId="77777777" w:rsidR="0013379E" w:rsidRPr="00801183" w:rsidRDefault="0013379E" w:rsidP="00A072CA">
      <w:pPr>
        <w:keepNext/>
        <w:spacing w:after="160"/>
        <w:ind w:left="1134"/>
        <w:rPr>
          <w:color w:val="000000"/>
        </w:rPr>
      </w:pPr>
      <w:bookmarkStart w:id="407" w:name="_DV_M338"/>
      <w:bookmarkEnd w:id="407"/>
      <w:r w:rsidRPr="00801183">
        <w:rPr>
          <w:color w:val="000000"/>
        </w:rPr>
        <w:t>En dehors des opérations de vérification périodique, le Distributeur peut constater des dysfonctionnements, tels que :</w:t>
      </w:r>
    </w:p>
    <w:p w14:paraId="7594C954" w14:textId="77777777" w:rsidR="0013379E" w:rsidRPr="00801183" w:rsidRDefault="0013379E" w:rsidP="00A072CA">
      <w:pPr>
        <w:keepNext/>
        <w:numPr>
          <w:ilvl w:val="0"/>
          <w:numId w:val="5"/>
        </w:numPr>
        <w:tabs>
          <w:tab w:val="clear" w:pos="720"/>
        </w:tabs>
        <w:spacing w:after="160"/>
        <w:ind w:left="1418" w:hanging="284"/>
        <w:rPr>
          <w:color w:val="000000"/>
        </w:rPr>
      </w:pPr>
      <w:bookmarkStart w:id="408" w:name="_DV_M339"/>
      <w:bookmarkEnd w:id="408"/>
      <w:proofErr w:type="gramStart"/>
      <w:r w:rsidRPr="00801183">
        <w:rPr>
          <w:color w:val="000000"/>
        </w:rPr>
        <w:t>arrêt</w:t>
      </w:r>
      <w:proofErr w:type="gramEnd"/>
      <w:r w:rsidRPr="00801183">
        <w:rPr>
          <w:color w:val="000000"/>
        </w:rPr>
        <w:t xml:space="preserve"> ou dysfonctionnement du Dispositif Local de Mesurage ou du Système de Mesurage,</w:t>
      </w:r>
    </w:p>
    <w:p w14:paraId="67FC8038" w14:textId="77777777" w:rsidR="0013379E" w:rsidRPr="00801183" w:rsidRDefault="00C61DBB" w:rsidP="00A072CA">
      <w:pPr>
        <w:keepNext/>
        <w:numPr>
          <w:ilvl w:val="0"/>
          <w:numId w:val="5"/>
        </w:numPr>
        <w:tabs>
          <w:tab w:val="clear" w:pos="720"/>
        </w:tabs>
        <w:spacing w:after="160"/>
        <w:ind w:left="1418" w:hanging="284"/>
        <w:rPr>
          <w:color w:val="000000"/>
        </w:rPr>
      </w:pPr>
      <w:bookmarkStart w:id="409" w:name="_DV_M340"/>
      <w:bookmarkEnd w:id="409"/>
      <w:r w:rsidRPr="00801183">
        <w:rPr>
          <w:color w:val="000000"/>
        </w:rPr>
        <w:t>Livraison</w:t>
      </w:r>
      <w:r w:rsidR="0013379E" w:rsidRPr="00801183">
        <w:rPr>
          <w:color w:val="000000"/>
        </w:rPr>
        <w:t xml:space="preserve"> du Gaz au Client sans utilisation de l’ensemble des éléments du Dispositif Local de Mesurage (notamment, mise en bipasse du Poste de Livraison Client), </w:t>
      </w:r>
    </w:p>
    <w:p w14:paraId="5CCFC2FA" w14:textId="77777777" w:rsidR="0013379E" w:rsidRPr="00801183" w:rsidRDefault="0013379E" w:rsidP="00A072CA">
      <w:pPr>
        <w:keepNext/>
        <w:numPr>
          <w:ilvl w:val="0"/>
          <w:numId w:val="5"/>
        </w:numPr>
        <w:tabs>
          <w:tab w:val="clear" w:pos="720"/>
        </w:tabs>
        <w:spacing w:after="160"/>
        <w:ind w:left="1418" w:hanging="284"/>
        <w:rPr>
          <w:color w:val="000000"/>
        </w:rPr>
      </w:pPr>
      <w:bookmarkStart w:id="410" w:name="_DV_M341"/>
      <w:bookmarkEnd w:id="410"/>
      <w:proofErr w:type="gramStart"/>
      <w:r w:rsidRPr="00801183">
        <w:rPr>
          <w:color w:val="000000"/>
        </w:rPr>
        <w:t>manipulation</w:t>
      </w:r>
      <w:proofErr w:type="gramEnd"/>
      <w:r w:rsidRPr="00801183">
        <w:rPr>
          <w:color w:val="000000"/>
        </w:rPr>
        <w:t xml:space="preserve"> frauduleuse…</w:t>
      </w:r>
    </w:p>
    <w:p w14:paraId="76050BC7" w14:textId="3E950BCA" w:rsidR="0013379E" w:rsidRPr="00801183" w:rsidRDefault="0013379E" w:rsidP="00A072CA">
      <w:pPr>
        <w:keepNext/>
        <w:spacing w:after="160"/>
        <w:ind w:left="1134"/>
        <w:rPr>
          <w:color w:val="000000"/>
        </w:rPr>
      </w:pPr>
      <w:bookmarkStart w:id="411" w:name="_DV_M342"/>
      <w:bookmarkEnd w:id="411"/>
      <w:r w:rsidRPr="00801183">
        <w:rPr>
          <w:color w:val="000000"/>
        </w:rPr>
        <w:t xml:space="preserve">Dans ce cas, le Distributeur effectue une correction des Quantités Mesurées au(x) Point(s) de Livraison dans les conditions prévues par </w:t>
      </w:r>
      <w:r w:rsidRPr="00801183">
        <w:t>l’</w:t>
      </w:r>
      <w:r w:rsidR="004E147D" w:rsidRPr="00801183">
        <w:fldChar w:fldCharType="begin"/>
      </w:r>
      <w:r w:rsidR="004E147D" w:rsidRPr="00801183">
        <w:instrText xml:space="preserve"> REF _Ref501376236 \n \h </w:instrText>
      </w:r>
      <w:r w:rsidR="00423CC9" w:rsidRPr="00801183">
        <w:instrText xml:space="preserve"> \* MERGEFORMAT </w:instrText>
      </w:r>
      <w:r w:rsidR="004E147D" w:rsidRPr="00801183">
        <w:fldChar w:fldCharType="separate"/>
      </w:r>
      <w:r w:rsidR="00BB3CF5" w:rsidRPr="00801183">
        <w:t>Annexe D</w:t>
      </w:r>
      <w:r w:rsidR="004E147D" w:rsidRPr="00801183">
        <w:fldChar w:fldCharType="end"/>
      </w:r>
      <w:r w:rsidR="00625C93" w:rsidRPr="00801183">
        <w:t xml:space="preserve"> « Méthode de détermination des volumes de </w:t>
      </w:r>
      <w:r w:rsidR="00CF4608" w:rsidRPr="00801183">
        <w:t>Gaz</w:t>
      </w:r>
      <w:r w:rsidR="00625C93" w:rsidRPr="00801183">
        <w:t xml:space="preserve"> livrés en cas dysfonctionnement du dispositif local de mesurage »</w:t>
      </w:r>
      <w:r w:rsidRPr="00801183">
        <w:t>.</w:t>
      </w:r>
      <w:r w:rsidRPr="00801183">
        <w:rPr>
          <w:color w:val="000000"/>
        </w:rPr>
        <w:t xml:space="preserve"> La correction porte sur la période de dysfonctionnement commençant à la moins éloignée des dates suivantes :</w:t>
      </w:r>
    </w:p>
    <w:p w14:paraId="3AA1B77F" w14:textId="77777777" w:rsidR="0013379E" w:rsidRPr="00801183" w:rsidRDefault="0013379E" w:rsidP="00A072CA">
      <w:pPr>
        <w:keepNext/>
        <w:numPr>
          <w:ilvl w:val="0"/>
          <w:numId w:val="5"/>
        </w:numPr>
        <w:tabs>
          <w:tab w:val="clear" w:pos="720"/>
        </w:tabs>
        <w:spacing w:after="160"/>
        <w:ind w:left="1418" w:hanging="284"/>
        <w:rPr>
          <w:color w:val="000000"/>
        </w:rPr>
      </w:pPr>
      <w:bookmarkStart w:id="412" w:name="_DV_M343"/>
      <w:bookmarkEnd w:id="412"/>
      <w:proofErr w:type="gramStart"/>
      <w:r w:rsidRPr="00801183">
        <w:rPr>
          <w:color w:val="000000"/>
        </w:rPr>
        <w:t>la</w:t>
      </w:r>
      <w:proofErr w:type="gramEnd"/>
      <w:r w:rsidRPr="00801183">
        <w:rPr>
          <w:color w:val="000000"/>
        </w:rPr>
        <w:t xml:space="preserve"> date de prescription légale opposable au Fournisseur par le Client pour un éventuel redressement de facturation, ou</w:t>
      </w:r>
    </w:p>
    <w:p w14:paraId="690953AF" w14:textId="77777777" w:rsidR="0013379E" w:rsidRPr="00801183" w:rsidRDefault="0013379E" w:rsidP="00A072CA">
      <w:pPr>
        <w:keepNext/>
        <w:numPr>
          <w:ilvl w:val="0"/>
          <w:numId w:val="5"/>
        </w:numPr>
        <w:tabs>
          <w:tab w:val="clear" w:pos="720"/>
        </w:tabs>
        <w:spacing w:after="160"/>
        <w:ind w:left="1418" w:hanging="284"/>
        <w:rPr>
          <w:color w:val="000000"/>
        </w:rPr>
      </w:pPr>
      <w:bookmarkStart w:id="413" w:name="_DV_M344"/>
      <w:bookmarkEnd w:id="413"/>
      <w:proofErr w:type="gramStart"/>
      <w:r w:rsidRPr="00801183">
        <w:rPr>
          <w:color w:val="000000"/>
        </w:rPr>
        <w:t>la</w:t>
      </w:r>
      <w:proofErr w:type="gramEnd"/>
      <w:r w:rsidRPr="00801183">
        <w:rPr>
          <w:color w:val="000000"/>
        </w:rPr>
        <w:t xml:space="preserve"> date du dernier contrôle où l'élément ou l'ensemble d'éléments du Système de Mesurage a été constaté conforme, ou</w:t>
      </w:r>
    </w:p>
    <w:p w14:paraId="25DC4488" w14:textId="77777777" w:rsidR="0013379E" w:rsidRPr="00801183" w:rsidRDefault="0013379E" w:rsidP="00A072CA">
      <w:pPr>
        <w:keepNext/>
        <w:numPr>
          <w:ilvl w:val="0"/>
          <w:numId w:val="5"/>
        </w:numPr>
        <w:tabs>
          <w:tab w:val="clear" w:pos="720"/>
        </w:tabs>
        <w:spacing w:after="160"/>
        <w:ind w:left="1418" w:hanging="284"/>
        <w:rPr>
          <w:color w:val="000000"/>
        </w:rPr>
      </w:pPr>
      <w:bookmarkStart w:id="414" w:name="_DV_M345"/>
      <w:bookmarkEnd w:id="414"/>
      <w:proofErr w:type="gramStart"/>
      <w:r w:rsidRPr="00801183">
        <w:rPr>
          <w:color w:val="000000"/>
        </w:rPr>
        <w:t>la</w:t>
      </w:r>
      <w:proofErr w:type="gramEnd"/>
      <w:r w:rsidRPr="00801183">
        <w:rPr>
          <w:color w:val="000000"/>
        </w:rPr>
        <w:t xml:space="preserve"> date de Rattachement du Point de Livraison concerné au Contrat, </w:t>
      </w:r>
    </w:p>
    <w:p w14:paraId="0E3DD4B9" w14:textId="77777777" w:rsidR="0013379E" w:rsidRPr="00801183" w:rsidRDefault="0013379E" w:rsidP="00A072CA">
      <w:pPr>
        <w:pStyle w:val="Retraitcorpsdetexte"/>
        <w:spacing w:after="160"/>
        <w:ind w:left="1134"/>
        <w:rPr>
          <w:color w:val="000000"/>
        </w:rPr>
      </w:pPr>
      <w:bookmarkStart w:id="415" w:name="_DV_M346"/>
      <w:bookmarkEnd w:id="415"/>
      <w:proofErr w:type="gramStart"/>
      <w:r w:rsidRPr="00801183">
        <w:rPr>
          <w:color w:val="000000"/>
        </w:rPr>
        <w:t>et</w:t>
      </w:r>
      <w:proofErr w:type="gramEnd"/>
      <w:r w:rsidRPr="00801183">
        <w:rPr>
          <w:color w:val="000000"/>
        </w:rPr>
        <w:t xml:space="preserve"> finissant à la date où ledit élément ou ensemble d'éléments a été remis en conformité.</w:t>
      </w:r>
    </w:p>
    <w:p w14:paraId="7BB97B0A" w14:textId="3E004A9A" w:rsidR="0013379E" w:rsidRPr="00801183" w:rsidRDefault="0013379E" w:rsidP="00A072CA">
      <w:pPr>
        <w:spacing w:after="160"/>
        <w:ind w:left="1134"/>
        <w:rPr>
          <w:color w:val="000000"/>
        </w:rPr>
      </w:pPr>
      <w:bookmarkStart w:id="416" w:name="_DV_M347"/>
      <w:bookmarkEnd w:id="416"/>
      <w:r w:rsidRPr="00801183">
        <w:rPr>
          <w:color w:val="000000"/>
        </w:rPr>
        <w:t>Le Distributeur informe le Client de l’estimation des consommations qu’il a produite et s’efforce à cette occasion de recueillir son accord. Il communique parallèlement au Fournisseur l’estimation qu’il a déterminée ainsi que les éléments de calcul justifiant cette estimation, sous réserve des obligations de confidentialité. Les redressements de facturation en résultant sont traités à l’</w:t>
      </w:r>
      <w:r w:rsidR="00FA388A" w:rsidRPr="00801183">
        <w:rPr>
          <w:color w:val="000000"/>
        </w:rPr>
        <w:fldChar w:fldCharType="begin"/>
      </w:r>
      <w:r w:rsidRPr="00801183">
        <w:rPr>
          <w:color w:val="000000"/>
        </w:rPr>
        <w:instrText xml:space="preserve"> REF _Ref63158859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16</w:t>
      </w:r>
      <w:r w:rsidR="00FA388A" w:rsidRPr="00801183">
        <w:rPr>
          <w:color w:val="000000"/>
        </w:rPr>
        <w:fldChar w:fldCharType="end"/>
      </w:r>
      <w:r w:rsidRPr="00801183">
        <w:rPr>
          <w:color w:val="000000"/>
        </w:rPr>
        <w:t>.</w:t>
      </w:r>
    </w:p>
    <w:p w14:paraId="71200973" w14:textId="77777777" w:rsidR="0013379E" w:rsidRPr="00801183" w:rsidRDefault="0013379E" w:rsidP="00663F21">
      <w:pPr>
        <w:pStyle w:val="Titre2"/>
      </w:pPr>
      <w:bookmarkStart w:id="417" w:name="_DV_M348"/>
      <w:bookmarkStart w:id="418" w:name="_Ref71023506"/>
      <w:bookmarkStart w:id="419" w:name="_Toc227732363"/>
      <w:bookmarkStart w:id="420" w:name="_Toc246131497"/>
      <w:bookmarkStart w:id="421" w:name="_Toc244343132"/>
      <w:bookmarkStart w:id="422" w:name="_Toc202948527"/>
      <w:bookmarkStart w:id="423" w:name="_Toc77948999"/>
      <w:bookmarkStart w:id="424" w:name="_Toc28491596"/>
      <w:bookmarkEnd w:id="417"/>
      <w:r w:rsidRPr="00801183">
        <w:t>Contestation des corrections</w:t>
      </w:r>
      <w:bookmarkStart w:id="425" w:name="_DV_M349"/>
      <w:bookmarkEnd w:id="418"/>
      <w:bookmarkEnd w:id="419"/>
      <w:bookmarkEnd w:id="420"/>
      <w:bookmarkEnd w:id="421"/>
      <w:bookmarkEnd w:id="422"/>
      <w:bookmarkEnd w:id="423"/>
      <w:bookmarkEnd w:id="425"/>
      <w:r w:rsidRPr="00801183">
        <w:t xml:space="preserve"> </w:t>
      </w:r>
    </w:p>
    <w:p w14:paraId="75177B35" w14:textId="57BBD20A" w:rsidR="0013379E" w:rsidRPr="00801183" w:rsidRDefault="00395D7D" w:rsidP="00A072CA">
      <w:pPr>
        <w:spacing w:after="160"/>
        <w:ind w:left="566" w:right="-1"/>
        <w:rPr>
          <w:color w:val="000000"/>
        </w:rPr>
      </w:pPr>
      <w:bookmarkStart w:id="426" w:name="_DV_M350"/>
      <w:bookmarkEnd w:id="426"/>
      <w:r w:rsidRPr="00801183">
        <w:rPr>
          <w:color w:val="000000"/>
        </w:rPr>
        <w:t xml:space="preserve">Le </w:t>
      </w:r>
      <w:r w:rsidR="00530237" w:rsidRPr="00801183">
        <w:rPr>
          <w:color w:val="000000"/>
        </w:rPr>
        <w:t>C</w:t>
      </w:r>
      <w:r w:rsidRPr="00801183">
        <w:rPr>
          <w:color w:val="000000"/>
        </w:rPr>
        <w:t xml:space="preserve">lient dispose </w:t>
      </w:r>
      <w:r w:rsidR="00671718" w:rsidRPr="00801183">
        <w:rPr>
          <w:color w:val="000000"/>
        </w:rPr>
        <w:t xml:space="preserve">d’un délai de </w:t>
      </w:r>
      <w:r w:rsidR="0014342C" w:rsidRPr="00801183">
        <w:rPr>
          <w:color w:val="000000"/>
        </w:rPr>
        <w:t>trente (</w:t>
      </w:r>
      <w:r w:rsidR="00671718" w:rsidRPr="00801183">
        <w:rPr>
          <w:color w:val="000000"/>
        </w:rPr>
        <w:t>30</w:t>
      </w:r>
      <w:r w:rsidR="0014342C" w:rsidRPr="00801183">
        <w:rPr>
          <w:color w:val="000000"/>
        </w:rPr>
        <w:t>)</w:t>
      </w:r>
      <w:r w:rsidR="00671718" w:rsidRPr="00801183">
        <w:rPr>
          <w:color w:val="000000"/>
        </w:rPr>
        <w:t xml:space="preserve"> jour</w:t>
      </w:r>
      <w:r w:rsidR="006D095A" w:rsidRPr="00801183">
        <w:rPr>
          <w:color w:val="000000"/>
        </w:rPr>
        <w:t>s</w:t>
      </w:r>
      <w:r w:rsidR="00671718" w:rsidRPr="00801183">
        <w:rPr>
          <w:color w:val="000000"/>
        </w:rPr>
        <w:t xml:space="preserve"> calendaire</w:t>
      </w:r>
      <w:r w:rsidR="006D095A" w:rsidRPr="00801183">
        <w:rPr>
          <w:color w:val="000000"/>
        </w:rPr>
        <w:t>s</w:t>
      </w:r>
      <w:r w:rsidRPr="00801183">
        <w:rPr>
          <w:color w:val="000000"/>
        </w:rPr>
        <w:t xml:space="preserve"> pour contester les quantités corrigées à compter de la mise à disposition des informations par le Distributeur. Le </w:t>
      </w:r>
      <w:r w:rsidR="00530237" w:rsidRPr="00801183">
        <w:rPr>
          <w:color w:val="000000"/>
        </w:rPr>
        <w:t>F</w:t>
      </w:r>
      <w:r w:rsidRPr="00801183">
        <w:rPr>
          <w:color w:val="000000"/>
        </w:rPr>
        <w:t xml:space="preserve">ournisseur dispose de ce même délai pour pouvoir réagir à une question éventuelle du </w:t>
      </w:r>
      <w:r w:rsidR="00530237" w:rsidRPr="00801183">
        <w:rPr>
          <w:color w:val="000000"/>
        </w:rPr>
        <w:t>C</w:t>
      </w:r>
      <w:r w:rsidRPr="00801183">
        <w:rPr>
          <w:color w:val="000000"/>
        </w:rPr>
        <w:t xml:space="preserve">lient. Passé ce délai de 30 jours, le </w:t>
      </w:r>
      <w:r w:rsidR="00530237" w:rsidRPr="00801183">
        <w:rPr>
          <w:color w:val="000000"/>
        </w:rPr>
        <w:t>Distributeur</w:t>
      </w:r>
      <w:r w:rsidRPr="00801183">
        <w:rPr>
          <w:color w:val="000000"/>
        </w:rPr>
        <w:t xml:space="preserve"> considère que l’estimation produite est acceptée par le Client et le Fournisseur. Le Client conserve la possibilité de contester ultérieurement la quantité corrigée en adressant une réclamation à son Fournisseur</w:t>
      </w:r>
      <w:r w:rsidR="00BD614D" w:rsidRPr="00801183">
        <w:rPr>
          <w:color w:val="000000"/>
        </w:rPr>
        <w:t xml:space="preserve"> ou au Distributeur</w:t>
      </w:r>
      <w:r w:rsidRPr="00801183">
        <w:rPr>
          <w:color w:val="000000"/>
        </w:rPr>
        <w:t>.</w:t>
      </w:r>
    </w:p>
    <w:p w14:paraId="169F0730" w14:textId="77777777" w:rsidR="0013379E" w:rsidRPr="00801183" w:rsidRDefault="0013379E" w:rsidP="00A072CA">
      <w:pPr>
        <w:spacing w:after="160"/>
        <w:ind w:left="567" w:hanging="1"/>
        <w:rPr>
          <w:color w:val="000000"/>
        </w:rPr>
      </w:pPr>
      <w:bookmarkStart w:id="427" w:name="_DV_M351"/>
      <w:bookmarkEnd w:id="427"/>
      <w:r w:rsidRPr="00801183">
        <w:rPr>
          <w:color w:val="000000"/>
        </w:rPr>
        <w:t xml:space="preserve">Les demandes de modifications des Quantités Corrigées doivent être circonstanciées et justifiées. En fonction de ces justifications, des modifications peuvent être apportées dans les paramètres de calcul de l’évaluation. </w:t>
      </w:r>
    </w:p>
    <w:p w14:paraId="48C7DB80" w14:textId="77777777" w:rsidR="0013379E" w:rsidRPr="00801183" w:rsidRDefault="0013379E" w:rsidP="00A072CA">
      <w:pPr>
        <w:spacing w:after="160"/>
        <w:ind w:left="567" w:hanging="1"/>
        <w:rPr>
          <w:color w:val="000000"/>
        </w:rPr>
      </w:pPr>
      <w:bookmarkStart w:id="428" w:name="_DV_M352"/>
      <w:bookmarkEnd w:id="428"/>
      <w:r w:rsidRPr="00801183">
        <w:rPr>
          <w:color w:val="000000"/>
        </w:rPr>
        <w:t>A défaut d’accord entre les Parties, celles-ci font appel à un expert désigné d’un commun accord. Les frais d’expert sont partagés à parts égales entre les Parties. Les Parties s’engagent à accepter les conclusions de l’expert désigné dans les conditions décrites ci-avant.</w:t>
      </w:r>
    </w:p>
    <w:p w14:paraId="4C8401EB" w14:textId="5B759CA7" w:rsidR="0013379E" w:rsidRPr="00801183" w:rsidRDefault="0013379E" w:rsidP="00663F21">
      <w:pPr>
        <w:pStyle w:val="Titre2"/>
      </w:pPr>
      <w:bookmarkStart w:id="429" w:name="_DV_M353"/>
      <w:bookmarkStart w:id="430" w:name="_Hlt153684760"/>
      <w:bookmarkStart w:id="431" w:name="_Ref68179512"/>
      <w:bookmarkStart w:id="432" w:name="_Toc227732364"/>
      <w:bookmarkStart w:id="433" w:name="_Toc246131498"/>
      <w:bookmarkStart w:id="434" w:name="_Toc244343133"/>
      <w:bookmarkStart w:id="435" w:name="_Toc202948528"/>
      <w:bookmarkStart w:id="436" w:name="_Toc77949000"/>
      <w:bookmarkEnd w:id="424"/>
      <w:bookmarkEnd w:id="429"/>
      <w:bookmarkEnd w:id="430"/>
      <w:r w:rsidRPr="00801183">
        <w:lastRenderedPageBreak/>
        <w:t>Impact des corrections sur la facturation de l’</w:t>
      </w:r>
      <w:r w:rsidR="00C61DBB" w:rsidRPr="00801183">
        <w:t>Acheminement</w:t>
      </w:r>
      <w:r w:rsidRPr="00801183">
        <w:t xml:space="preserve"> et sur le Compte d’</w:t>
      </w:r>
      <w:bookmarkEnd w:id="431"/>
      <w:bookmarkEnd w:id="432"/>
      <w:bookmarkEnd w:id="433"/>
      <w:bookmarkEnd w:id="434"/>
      <w:bookmarkEnd w:id="435"/>
      <w:r w:rsidR="00647846" w:rsidRPr="00801183">
        <w:t xml:space="preserve">Écart </w:t>
      </w:r>
      <w:r w:rsidR="00FE5DEF" w:rsidRPr="00801183">
        <w:t>Distribution</w:t>
      </w:r>
      <w:bookmarkEnd w:id="436"/>
    </w:p>
    <w:p w14:paraId="7F4A6105" w14:textId="6F65EA0D" w:rsidR="0013379E" w:rsidRPr="00801183" w:rsidRDefault="0013379E" w:rsidP="00A072CA">
      <w:pPr>
        <w:spacing w:after="160"/>
        <w:ind w:left="567"/>
        <w:rPr>
          <w:color w:val="000000"/>
        </w:rPr>
      </w:pPr>
      <w:bookmarkStart w:id="437" w:name="_DV_M354"/>
      <w:bookmarkEnd w:id="437"/>
      <w:r w:rsidRPr="00801183">
        <w:rPr>
          <w:color w:val="000000"/>
        </w:rPr>
        <w:t>Toute correction sur un Point de Comptage et d’Estimation résultant de l’application de l’article </w:t>
      </w:r>
      <w:r w:rsidR="00FA388A" w:rsidRPr="00801183">
        <w:rPr>
          <w:color w:val="000000"/>
        </w:rPr>
        <w:fldChar w:fldCharType="begin"/>
      </w:r>
      <w:r w:rsidRPr="00801183">
        <w:rPr>
          <w:color w:val="000000"/>
        </w:rPr>
        <w:instrText xml:space="preserve"> REF _Ref63259538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8.1</w:t>
      </w:r>
      <w:r w:rsidR="00FA388A" w:rsidRPr="00801183">
        <w:rPr>
          <w:color w:val="000000"/>
        </w:rPr>
        <w:fldChar w:fldCharType="end"/>
      </w:r>
      <w:r w:rsidRPr="00801183">
        <w:rPr>
          <w:color w:val="000000"/>
        </w:rPr>
        <w:t xml:space="preserve"> dégage un écart positif ou négatif des Quantités Mesurées. Cet écart lorsqu’il n’a pas été pris en compte dans la détermination journalière définitive des Quantités Enlevées aux PITD définie à l’article</w:t>
      </w:r>
      <w:r w:rsidR="006B7468" w:rsidRPr="00801183">
        <w:rPr>
          <w:color w:val="000000"/>
        </w:rPr>
        <w:t xml:space="preserve"> </w:t>
      </w:r>
      <w:proofErr w:type="gramStart"/>
      <w:r w:rsidR="006B7468" w:rsidRPr="00801183">
        <w:rPr>
          <w:color w:val="000000"/>
        </w:rPr>
        <w:t>7.1</w:t>
      </w:r>
      <w:r w:rsidRPr="00801183">
        <w:rPr>
          <w:color w:val="000000"/>
        </w:rPr>
        <w:t> ,</w:t>
      </w:r>
      <w:proofErr w:type="gramEnd"/>
      <w:r w:rsidRPr="00801183">
        <w:rPr>
          <w:color w:val="000000"/>
        </w:rPr>
        <w:t xml:space="preserve"> ouvre droit d’une part à un redressement de la facture d’</w:t>
      </w:r>
      <w:r w:rsidR="00C61DBB" w:rsidRPr="00801183">
        <w:rPr>
          <w:color w:val="000000"/>
        </w:rPr>
        <w:t>Acheminement</w:t>
      </w:r>
      <w:r w:rsidRPr="00801183">
        <w:rPr>
          <w:color w:val="000000"/>
        </w:rPr>
        <w:t xml:space="preserve"> et d’autre part alimente le Compte d’</w:t>
      </w:r>
      <w:r w:rsidR="00647846" w:rsidRPr="00801183">
        <w:rPr>
          <w:color w:val="000000"/>
        </w:rPr>
        <w:t>Écart</w:t>
      </w:r>
      <w:r w:rsidRPr="00801183">
        <w:rPr>
          <w:color w:val="000000"/>
        </w:rPr>
        <w:t xml:space="preserve"> </w:t>
      </w:r>
      <w:r w:rsidR="00FE5DEF" w:rsidRPr="00801183">
        <w:rPr>
          <w:color w:val="000000"/>
        </w:rPr>
        <w:t xml:space="preserve">Distribution </w:t>
      </w:r>
      <w:r w:rsidRPr="00801183">
        <w:rPr>
          <w:color w:val="000000"/>
        </w:rPr>
        <w:t>du Fournisseur.</w:t>
      </w:r>
    </w:p>
    <w:p w14:paraId="12CC2EB6" w14:textId="16F67555" w:rsidR="0013379E" w:rsidRPr="00801183" w:rsidRDefault="0013379E" w:rsidP="00A072CA">
      <w:pPr>
        <w:pStyle w:val="Titre1"/>
        <w:spacing w:after="160"/>
      </w:pPr>
      <w:bookmarkStart w:id="438" w:name="_DV_M355"/>
      <w:bookmarkStart w:id="439" w:name="_DV_M357"/>
      <w:bookmarkStart w:id="440" w:name="_Ref69298642"/>
      <w:bookmarkStart w:id="441" w:name="_Toc77949001"/>
      <w:bookmarkStart w:id="442" w:name="_Toc227732365"/>
      <w:bookmarkStart w:id="443" w:name="_Ref251876715"/>
      <w:bookmarkStart w:id="444" w:name="_Toc246131499"/>
      <w:bookmarkStart w:id="445" w:name="_Toc244343134"/>
      <w:bookmarkStart w:id="446" w:name="_Toc202948529"/>
      <w:bookmarkStart w:id="447" w:name="_Toc36634737"/>
      <w:bookmarkEnd w:id="438"/>
      <w:bookmarkEnd w:id="439"/>
      <w:r w:rsidRPr="00801183">
        <w:t xml:space="preserve">- </w:t>
      </w:r>
      <w:bookmarkStart w:id="448" w:name="_Hlt202342913"/>
      <w:r w:rsidRPr="00801183">
        <w:t>MISE A DISPOSITION DES DONNÉES DE RELEVÉ</w:t>
      </w:r>
      <w:bookmarkStart w:id="449" w:name="_DV_M358"/>
      <w:bookmarkEnd w:id="440"/>
      <w:bookmarkEnd w:id="441"/>
      <w:bookmarkEnd w:id="449"/>
      <w:r w:rsidRPr="00801183">
        <w:t xml:space="preserve"> </w:t>
      </w:r>
      <w:bookmarkEnd w:id="442"/>
      <w:bookmarkEnd w:id="443"/>
      <w:bookmarkEnd w:id="444"/>
      <w:bookmarkEnd w:id="445"/>
      <w:bookmarkEnd w:id="446"/>
      <w:bookmarkEnd w:id="448"/>
    </w:p>
    <w:p w14:paraId="3E28C59F" w14:textId="67863394" w:rsidR="00405073" w:rsidRPr="00801183" w:rsidRDefault="0013379E" w:rsidP="00A072CA">
      <w:pPr>
        <w:spacing w:after="160"/>
      </w:pPr>
      <w:bookmarkStart w:id="450" w:name="_DV_M359"/>
      <w:bookmarkEnd w:id="450"/>
      <w:r w:rsidRPr="00801183">
        <w:t>Le Distributeur met à disposition du Fournisseur par les moyens informatiques définis à l’article </w:t>
      </w:r>
      <w:r w:rsidR="00FA388A" w:rsidRPr="00801183">
        <w:fldChar w:fldCharType="begin"/>
      </w:r>
      <w:r w:rsidRPr="00801183">
        <w:instrText xml:space="preserve"> REF _Ref165917115 \r \h </w:instrText>
      </w:r>
      <w:r w:rsidR="0025775C" w:rsidRPr="00801183">
        <w:instrText xml:space="preserve"> \* MERGEFORMAT </w:instrText>
      </w:r>
      <w:r w:rsidR="00FA388A" w:rsidRPr="00801183">
        <w:fldChar w:fldCharType="separate"/>
      </w:r>
      <w:r w:rsidR="00BB3CF5" w:rsidRPr="00801183">
        <w:t>12.1</w:t>
      </w:r>
      <w:r w:rsidR="00FA388A" w:rsidRPr="00801183">
        <w:fldChar w:fldCharType="end"/>
      </w:r>
      <w:r w:rsidRPr="00801183">
        <w:t>, l'ensemble des relevés</w:t>
      </w:r>
      <w:r w:rsidR="00543961" w:rsidRPr="00801183">
        <w:t> :</w:t>
      </w:r>
    </w:p>
    <w:p w14:paraId="3D3245DF" w14:textId="77777777" w:rsidR="00E645EF" w:rsidRPr="00801183" w:rsidRDefault="00530237" w:rsidP="00A072CA">
      <w:pPr>
        <w:spacing w:after="160"/>
        <w:ind w:left="567"/>
        <w:rPr>
          <w:color w:val="000000"/>
        </w:rPr>
      </w:pPr>
      <w:r w:rsidRPr="00801183">
        <w:rPr>
          <w:color w:val="000000"/>
        </w:rPr>
        <w:t>- Q</w:t>
      </w:r>
      <w:r w:rsidR="00210D81" w:rsidRPr="00801183">
        <w:rPr>
          <w:color w:val="000000"/>
        </w:rPr>
        <w:t xml:space="preserve">u’il collecte selon les fréquences standard de relevés définies à l’article 6 du Contrat et qu'il est tenu de publier conformément aux procédures validées par le GTG et publiées sur le site internet de la CRE, </w:t>
      </w:r>
    </w:p>
    <w:p w14:paraId="7A13852E" w14:textId="1FD2D4B2" w:rsidR="006462F5" w:rsidRPr="00801183" w:rsidRDefault="00530237" w:rsidP="00A072CA">
      <w:pPr>
        <w:spacing w:after="160"/>
        <w:ind w:left="567"/>
      </w:pPr>
      <w:r w:rsidRPr="00801183">
        <w:rPr>
          <w:color w:val="000000"/>
        </w:rPr>
        <w:t>- P</w:t>
      </w:r>
      <w:r w:rsidR="0013379E" w:rsidRPr="00801183">
        <w:t>our les Points de Comptage et d'Estimation rattachés au Contrat et pour la période où il est Fournisseur</w:t>
      </w:r>
      <w:r w:rsidR="009A75D2" w:rsidRPr="00801183">
        <w:t xml:space="preserve"> de ces Points de Comptage et d’Estimation</w:t>
      </w:r>
      <w:r w:rsidR="0013379E" w:rsidRPr="00801183">
        <w:t xml:space="preserve">. </w:t>
      </w:r>
    </w:p>
    <w:p w14:paraId="60BAFB4A" w14:textId="7856E52A" w:rsidR="0013379E" w:rsidRPr="00801183" w:rsidRDefault="0013379E" w:rsidP="00A072CA">
      <w:pPr>
        <w:spacing w:after="160"/>
        <w:ind w:left="567"/>
        <w:rPr>
          <w:color w:val="000000"/>
        </w:rPr>
      </w:pPr>
      <w:r w:rsidRPr="00801183">
        <w:rPr>
          <w:color w:val="000000"/>
        </w:rPr>
        <w:t xml:space="preserve">Ces données de relevé sont validées avant leur mise à disposition par les contrôles de compatibilité et les contrôles de vraisemblance selon les modalités </w:t>
      </w:r>
      <w:r w:rsidR="00887F9D" w:rsidRPr="00801183">
        <w:rPr>
          <w:color w:val="000000"/>
        </w:rPr>
        <w:t>définies par le</w:t>
      </w:r>
      <w:r w:rsidRPr="00801183">
        <w:rPr>
          <w:color w:val="000000"/>
        </w:rPr>
        <w:t xml:space="preserve"> Distributeur.</w:t>
      </w:r>
    </w:p>
    <w:p w14:paraId="47BD7E28" w14:textId="77777777" w:rsidR="0013379E" w:rsidRPr="00801183" w:rsidRDefault="0013379E" w:rsidP="00A072CA">
      <w:pPr>
        <w:pStyle w:val="Retraitcorpsdetexte"/>
        <w:spacing w:after="160"/>
        <w:rPr>
          <w:color w:val="000000"/>
        </w:rPr>
      </w:pPr>
      <w:bookmarkStart w:id="451" w:name="_DV_M360"/>
      <w:bookmarkEnd w:id="451"/>
      <w:r w:rsidRPr="00801183">
        <w:rPr>
          <w:color w:val="000000"/>
        </w:rPr>
        <w:t>Pour les Points de Comptage et d'Estimation J/J et J/M, le Distributeur publie sur l'espace personnalisé :</w:t>
      </w:r>
    </w:p>
    <w:p w14:paraId="4B9DABC9" w14:textId="77777777" w:rsidR="0013379E" w:rsidRPr="00801183" w:rsidRDefault="0013379E" w:rsidP="00A072CA">
      <w:pPr>
        <w:numPr>
          <w:ilvl w:val="0"/>
          <w:numId w:val="9"/>
        </w:numPr>
        <w:spacing w:after="160"/>
        <w:ind w:left="924" w:hanging="357"/>
        <w:rPr>
          <w:color w:val="000000"/>
        </w:rPr>
      </w:pPr>
      <w:bookmarkStart w:id="452" w:name="_DV_M361"/>
      <w:bookmarkEnd w:id="452"/>
      <w:proofErr w:type="gramStart"/>
      <w:r w:rsidRPr="00801183">
        <w:rPr>
          <w:color w:val="000000"/>
        </w:rPr>
        <w:t>chaque</w:t>
      </w:r>
      <w:proofErr w:type="gramEnd"/>
      <w:r w:rsidRPr="00801183">
        <w:rPr>
          <w:color w:val="000000"/>
        </w:rPr>
        <w:t xml:space="preserve"> jour, les </w:t>
      </w:r>
      <w:proofErr w:type="spellStart"/>
      <w:r w:rsidRPr="00801183">
        <w:rPr>
          <w:color w:val="000000"/>
        </w:rPr>
        <w:t>télérelevés</w:t>
      </w:r>
      <w:proofErr w:type="spellEnd"/>
      <w:r w:rsidRPr="00801183">
        <w:rPr>
          <w:color w:val="000000"/>
        </w:rPr>
        <w:t xml:space="preserve"> disponibles du jour pour les Points de Comptage et d'Estimation J/J ; ces relevés sont provisoires,</w:t>
      </w:r>
    </w:p>
    <w:p w14:paraId="7AD40B6B" w14:textId="77777777" w:rsidR="0013379E" w:rsidRPr="00801183" w:rsidRDefault="0013379E" w:rsidP="00A072CA">
      <w:pPr>
        <w:numPr>
          <w:ilvl w:val="0"/>
          <w:numId w:val="9"/>
        </w:numPr>
        <w:spacing w:after="160"/>
        <w:ind w:left="924" w:hanging="357"/>
        <w:rPr>
          <w:color w:val="000000"/>
        </w:rPr>
      </w:pPr>
      <w:bookmarkStart w:id="453" w:name="_DV_M362"/>
      <w:bookmarkEnd w:id="453"/>
      <w:proofErr w:type="gramStart"/>
      <w:r w:rsidRPr="00801183">
        <w:rPr>
          <w:color w:val="000000"/>
        </w:rPr>
        <w:t>chaque</w:t>
      </w:r>
      <w:proofErr w:type="gramEnd"/>
      <w:r w:rsidRPr="00801183">
        <w:rPr>
          <w:color w:val="000000"/>
        </w:rPr>
        <w:t xml:space="preserve"> début du Mois M+1, dans un Délai Standard de Publication n’excédant pas 7 (sept) jours ouvrés, les relevés définitifs de chaque Jour du Mois M pour les Points de Comptage et d'Estimation J/J et J/M.</w:t>
      </w:r>
    </w:p>
    <w:p w14:paraId="73740AC1" w14:textId="77777777" w:rsidR="0013379E" w:rsidRPr="00801183" w:rsidRDefault="0013379E" w:rsidP="00A072CA">
      <w:pPr>
        <w:spacing w:after="160"/>
        <w:ind w:left="567"/>
      </w:pPr>
      <w:bookmarkStart w:id="454" w:name="_DV_M363"/>
      <w:bookmarkEnd w:id="454"/>
      <w:r w:rsidRPr="00801183">
        <w:t>Pour les autres Points de Comptage et d'Estimation rattachés au Contrat, le Distributeur publie sur l'espace personnalisé :</w:t>
      </w:r>
    </w:p>
    <w:p w14:paraId="45CD913D" w14:textId="77777777" w:rsidR="0013379E" w:rsidRPr="00801183" w:rsidRDefault="0013379E" w:rsidP="00A072CA">
      <w:pPr>
        <w:numPr>
          <w:ilvl w:val="0"/>
          <w:numId w:val="9"/>
        </w:numPr>
        <w:spacing w:after="160"/>
        <w:ind w:left="924" w:hanging="357"/>
        <w:rPr>
          <w:color w:val="000000"/>
        </w:rPr>
      </w:pPr>
      <w:bookmarkStart w:id="455" w:name="_DV_M364"/>
      <w:bookmarkEnd w:id="455"/>
      <w:proofErr w:type="gramStart"/>
      <w:r w:rsidRPr="00801183">
        <w:rPr>
          <w:color w:val="000000"/>
        </w:rPr>
        <w:t>chaque</w:t>
      </w:r>
      <w:proofErr w:type="gramEnd"/>
      <w:r w:rsidRPr="00801183">
        <w:rPr>
          <w:color w:val="000000"/>
        </w:rPr>
        <w:t xml:space="preserve"> début du Mois M+1, dans un Délai Standard de Publication n’excédant pas 7 (sept) jours ouvrés, les relevés mensuels des Points de Comptage et d'Estimation M/M,</w:t>
      </w:r>
    </w:p>
    <w:p w14:paraId="7A49A633" w14:textId="77777777" w:rsidR="0013379E" w:rsidRPr="00801183" w:rsidRDefault="0013379E" w:rsidP="00A072CA">
      <w:pPr>
        <w:numPr>
          <w:ilvl w:val="0"/>
          <w:numId w:val="9"/>
        </w:numPr>
        <w:spacing w:after="160"/>
        <w:ind w:left="924" w:hanging="357"/>
        <w:rPr>
          <w:color w:val="000000"/>
        </w:rPr>
      </w:pPr>
      <w:bookmarkStart w:id="456" w:name="_DV_M365"/>
      <w:bookmarkEnd w:id="456"/>
      <w:proofErr w:type="gramStart"/>
      <w:r w:rsidRPr="00801183">
        <w:rPr>
          <w:color w:val="000000"/>
        </w:rPr>
        <w:t>chaque</w:t>
      </w:r>
      <w:proofErr w:type="gramEnd"/>
      <w:r w:rsidRPr="00801183">
        <w:rPr>
          <w:color w:val="000000"/>
        </w:rPr>
        <w:t xml:space="preserve"> Jour, au fil de l’eau et dans un Délai Standard de Publication n’excédant pas le 2ème jour ouvré du Mois M+1, les relevés disponibles des Points de Comptage et d’Estimation 6M/6M</w:t>
      </w:r>
      <w:r w:rsidR="00B642F5" w:rsidRPr="00801183">
        <w:rPr>
          <w:color w:val="000000"/>
        </w:rPr>
        <w:t xml:space="preserve"> et 1M</w:t>
      </w:r>
      <w:r w:rsidRPr="00801183">
        <w:rPr>
          <w:color w:val="000000"/>
        </w:rPr>
        <w:t xml:space="preserve">. </w:t>
      </w:r>
    </w:p>
    <w:p w14:paraId="40505706" w14:textId="699960AE" w:rsidR="0013379E" w:rsidRPr="00801183" w:rsidRDefault="0013379E" w:rsidP="00A072CA">
      <w:pPr>
        <w:spacing w:after="160"/>
        <w:ind w:left="567" w:hanging="567"/>
        <w:rPr>
          <w:color w:val="000000"/>
        </w:rPr>
      </w:pPr>
      <w:bookmarkStart w:id="457" w:name="_DV_M366"/>
      <w:bookmarkEnd w:id="457"/>
      <w:r w:rsidRPr="00801183">
        <w:rPr>
          <w:color w:val="000000"/>
        </w:rPr>
        <w:t>Si les données relatives aux Points de Comptage et d'Estimation J/J, J/M</w:t>
      </w:r>
      <w:r w:rsidR="00407D84" w:rsidRPr="00801183">
        <w:rPr>
          <w:color w:val="000000"/>
        </w:rPr>
        <w:t>,</w:t>
      </w:r>
      <w:r w:rsidRPr="00801183">
        <w:rPr>
          <w:color w:val="000000"/>
        </w:rPr>
        <w:t xml:space="preserve"> M/M </w:t>
      </w:r>
      <w:r w:rsidR="00407D84" w:rsidRPr="00801183">
        <w:rPr>
          <w:color w:val="000000"/>
        </w:rPr>
        <w:t xml:space="preserve">et 1M </w:t>
      </w:r>
      <w:r w:rsidRPr="00801183">
        <w:rPr>
          <w:color w:val="000000"/>
        </w:rPr>
        <w:t>visées à l’</w:t>
      </w:r>
      <w:r w:rsidR="00FA388A" w:rsidRPr="00801183">
        <w:rPr>
          <w:color w:val="000000"/>
        </w:rPr>
        <w:fldChar w:fldCharType="begin"/>
      </w:r>
      <w:r w:rsidRPr="00801183">
        <w:rPr>
          <w:color w:val="000000"/>
        </w:rPr>
        <w:instrText xml:space="preserve"> REF _Ref251876715 \r \h </w:instrText>
      </w:r>
      <w:r w:rsidR="00787578"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9</w:t>
      </w:r>
      <w:r w:rsidR="00FA388A" w:rsidRPr="00801183">
        <w:rPr>
          <w:color w:val="000000"/>
        </w:rPr>
        <w:fldChar w:fldCharType="end"/>
      </w:r>
      <w:r w:rsidRPr="00801183">
        <w:rPr>
          <w:color w:val="000000"/>
        </w:rPr>
        <w:t xml:space="preserve"> ne sont pas disponibles par les moyens informatiques définis à l’article </w:t>
      </w:r>
      <w:r w:rsidR="00FA388A" w:rsidRPr="00801183">
        <w:rPr>
          <w:color w:val="000000"/>
        </w:rPr>
        <w:fldChar w:fldCharType="begin"/>
      </w:r>
      <w:r w:rsidRPr="00801183">
        <w:rPr>
          <w:color w:val="000000"/>
        </w:rPr>
        <w:instrText xml:space="preserve"> REF _Ref165917115 \r \h </w:instrText>
      </w:r>
      <w:r w:rsidR="00787578"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12.1</w:t>
      </w:r>
      <w:r w:rsidR="00FA388A" w:rsidRPr="00801183">
        <w:rPr>
          <w:color w:val="000000"/>
        </w:rPr>
        <w:fldChar w:fldCharType="end"/>
      </w:r>
      <w:r w:rsidRPr="00801183">
        <w:rPr>
          <w:color w:val="000000"/>
        </w:rPr>
        <w:t>, le Fournisseur peut adresser au Distributeur une fois par mois, à partir du 8</w:t>
      </w:r>
      <w:r w:rsidRPr="00801183">
        <w:rPr>
          <w:color w:val="000000"/>
          <w:vertAlign w:val="superscript"/>
        </w:rPr>
        <w:t>ème</w:t>
      </w:r>
      <w:r w:rsidRPr="00801183">
        <w:rPr>
          <w:color w:val="000000"/>
        </w:rPr>
        <w:t xml:space="preserve"> jour ouvré, une liste sous forme électronique des Points de Comptage et d'Estimation J/J, J/M M/M </w:t>
      </w:r>
      <w:r w:rsidR="00407D84" w:rsidRPr="00801183">
        <w:rPr>
          <w:color w:val="000000"/>
        </w:rPr>
        <w:t xml:space="preserve">et 1M </w:t>
      </w:r>
      <w:r w:rsidRPr="00801183">
        <w:rPr>
          <w:color w:val="000000"/>
        </w:rPr>
        <w:t>pour lesquels il n’a pas reçu de données.</w:t>
      </w:r>
    </w:p>
    <w:p w14:paraId="2E9FC5BC" w14:textId="094208A2" w:rsidR="0013379E" w:rsidRPr="00801183" w:rsidRDefault="0013379E" w:rsidP="00A072CA">
      <w:pPr>
        <w:spacing w:after="160"/>
        <w:ind w:left="567"/>
        <w:rPr>
          <w:color w:val="000000"/>
        </w:rPr>
      </w:pPr>
      <w:bookmarkStart w:id="458" w:name="_DV_M369"/>
      <w:bookmarkEnd w:id="458"/>
      <w:r w:rsidRPr="00801183">
        <w:rPr>
          <w:color w:val="000000"/>
        </w:rPr>
        <w:t>Dans un délai de 10 (dix) jours ouvrés suivant la réception du fichier, le Distributeur complète cette liste avec les données dont il dispose et qui n’ont pas pu être publiées par les moyens informatiques définis à l’article </w:t>
      </w:r>
      <w:r w:rsidR="00FA388A" w:rsidRPr="00801183">
        <w:rPr>
          <w:color w:val="000000"/>
        </w:rPr>
        <w:fldChar w:fldCharType="begin"/>
      </w:r>
      <w:r w:rsidRPr="00801183">
        <w:rPr>
          <w:color w:val="000000"/>
        </w:rPr>
        <w:instrText xml:space="preserve"> REF _Ref165917115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12.1</w:t>
      </w:r>
      <w:r w:rsidR="00FA388A" w:rsidRPr="00801183">
        <w:rPr>
          <w:color w:val="000000"/>
        </w:rPr>
        <w:fldChar w:fldCharType="end"/>
      </w:r>
      <w:r w:rsidRPr="00801183">
        <w:rPr>
          <w:color w:val="000000"/>
        </w:rPr>
        <w:t>.</w:t>
      </w:r>
    </w:p>
    <w:p w14:paraId="6D717A5F" w14:textId="77777777" w:rsidR="00670DAD" w:rsidRPr="00801183" w:rsidRDefault="00670DAD" w:rsidP="00A072CA">
      <w:pPr>
        <w:pStyle w:val="Titre1"/>
        <w:spacing w:after="160"/>
      </w:pPr>
      <w:bookmarkStart w:id="459" w:name="_Toc24117913"/>
      <w:bookmarkStart w:id="460" w:name="_Toc77949002"/>
      <w:r w:rsidRPr="00801183">
        <w:t>Réclamations client</w:t>
      </w:r>
      <w:bookmarkEnd w:id="459"/>
      <w:bookmarkEnd w:id="460"/>
    </w:p>
    <w:p w14:paraId="3A8A2F5E" w14:textId="70992A8A" w:rsidR="00670DAD" w:rsidRPr="00801183" w:rsidRDefault="00670DAD" w:rsidP="00A072CA">
      <w:pPr>
        <w:spacing w:after="160"/>
        <w:rPr>
          <w:rFonts w:eastAsia="MS Mincho"/>
          <w:color w:val="000000"/>
        </w:rPr>
      </w:pPr>
      <w:r w:rsidRPr="00801183">
        <w:rPr>
          <w:rFonts w:eastAsia="MS Mincho"/>
          <w:color w:val="000000"/>
        </w:rPr>
        <w:t xml:space="preserve">Les Parties sont convenues d’appliquer la procédure « Réclamations Client » validée par le GTG et publiée sur le site du GTG : </w:t>
      </w:r>
      <w:r w:rsidR="009A4DB7" w:rsidRPr="00801183">
        <w:t>https://concertation.cre.fr/</w:t>
      </w:r>
      <w:r w:rsidRPr="00801183">
        <w:rPr>
          <w:rFonts w:eastAsia="MS Mincho"/>
          <w:color w:val="000000"/>
        </w:rPr>
        <w:t>.</w:t>
      </w:r>
    </w:p>
    <w:p w14:paraId="7FBB94AC" w14:textId="674D3B0F" w:rsidR="00670DAD" w:rsidRPr="00801183" w:rsidRDefault="00670DAD" w:rsidP="00A072CA">
      <w:pPr>
        <w:spacing w:after="160"/>
        <w:rPr>
          <w:rFonts w:eastAsia="MS Mincho"/>
          <w:color w:val="000000"/>
        </w:rPr>
      </w:pPr>
      <w:r w:rsidRPr="00801183">
        <w:rPr>
          <w:rFonts w:eastAsia="MS Mincho"/>
          <w:color w:val="000000"/>
        </w:rPr>
        <w:t>Lorsque la réponse au Client incombe au Fournisseur, le Distributeur s’engage à fournir au Fournisseur les éléments de réponse dans un délai de 30 (trente) jours calendaires à compter du jour où il est saisi de la réclamation.</w:t>
      </w:r>
    </w:p>
    <w:p w14:paraId="6D8823F5" w14:textId="77777777" w:rsidR="00670DAD" w:rsidRPr="00801183" w:rsidRDefault="00670DAD" w:rsidP="00A072CA">
      <w:pPr>
        <w:spacing w:after="160"/>
        <w:rPr>
          <w:rFonts w:eastAsia="MS Mincho"/>
          <w:color w:val="000000"/>
        </w:rPr>
      </w:pPr>
      <w:r w:rsidRPr="00801183">
        <w:rPr>
          <w:rFonts w:eastAsia="MS Mincho"/>
          <w:color w:val="000000"/>
        </w:rPr>
        <w:t>Lorsque la réponse au Client incombe au Distributeur, celui-ci s’engage à répondre au Client dans un délai de 30 (trente) jours calendaires à compter du jour où il est saisi de la réclamation.</w:t>
      </w:r>
    </w:p>
    <w:p w14:paraId="7BFA59B8" w14:textId="58391094" w:rsidR="00670DAD" w:rsidRPr="00801183" w:rsidRDefault="00670DAD" w:rsidP="00A072CA">
      <w:pPr>
        <w:spacing w:after="160"/>
        <w:rPr>
          <w:rFonts w:eastAsia="MS Mincho"/>
          <w:color w:val="000000"/>
        </w:rPr>
      </w:pPr>
      <w:r w:rsidRPr="00801183">
        <w:rPr>
          <w:rFonts w:eastAsia="MS Mincho"/>
          <w:color w:val="000000"/>
        </w:rPr>
        <w:t>Les réponses mentionnent les recours possibles.</w:t>
      </w:r>
    </w:p>
    <w:p w14:paraId="292465B5" w14:textId="77777777" w:rsidR="0013379E" w:rsidRPr="00801183" w:rsidRDefault="00F97017" w:rsidP="00A072CA">
      <w:pPr>
        <w:pStyle w:val="Titre1"/>
        <w:spacing w:after="160"/>
      </w:pPr>
      <w:bookmarkStart w:id="461" w:name="_DV_M370"/>
      <w:bookmarkStart w:id="462" w:name="_Toc227732366"/>
      <w:bookmarkStart w:id="463" w:name="_Toc246131500"/>
      <w:bookmarkStart w:id="464" w:name="_Toc244343135"/>
      <w:bookmarkStart w:id="465" w:name="_Toc202948530"/>
      <w:bookmarkStart w:id="466" w:name="_Toc21616404"/>
      <w:bookmarkStart w:id="467" w:name="_Toc77949003"/>
      <w:bookmarkEnd w:id="461"/>
      <w:r w:rsidRPr="00801183">
        <w:lastRenderedPageBreak/>
        <w:t xml:space="preserve">pluralité </w:t>
      </w:r>
      <w:r w:rsidR="0013379E" w:rsidRPr="00801183">
        <w:t>DE FOURNISSEURS</w:t>
      </w:r>
      <w:bookmarkEnd w:id="462"/>
      <w:bookmarkEnd w:id="463"/>
      <w:bookmarkEnd w:id="464"/>
      <w:bookmarkEnd w:id="465"/>
      <w:bookmarkEnd w:id="466"/>
      <w:bookmarkEnd w:id="467"/>
    </w:p>
    <w:p w14:paraId="745E8893" w14:textId="04AE953C" w:rsidR="0013379E" w:rsidRPr="00801183" w:rsidRDefault="0013379E" w:rsidP="00A072CA">
      <w:pPr>
        <w:spacing w:after="160"/>
        <w:rPr>
          <w:color w:val="000000"/>
        </w:rPr>
      </w:pPr>
      <w:bookmarkStart w:id="468" w:name="_DV_M371"/>
      <w:bookmarkEnd w:id="468"/>
      <w:r w:rsidRPr="00801183">
        <w:t>L</w:t>
      </w:r>
      <w:r w:rsidR="00965C6F" w:rsidRPr="00801183">
        <w:t>’Annex</w:t>
      </w:r>
      <w:r w:rsidR="00B73F7F" w:rsidRPr="00801183">
        <w:t>e</w:t>
      </w:r>
      <w:r w:rsidR="00965C6F" w:rsidRPr="00801183">
        <w:t xml:space="preserve"> C</w:t>
      </w:r>
      <w:r w:rsidR="00625C93" w:rsidRPr="00801183">
        <w:t xml:space="preserve"> « Traitement des points de </w:t>
      </w:r>
      <w:r w:rsidR="00C61DBB" w:rsidRPr="00801183">
        <w:t>Livraison</w:t>
      </w:r>
      <w:r w:rsidR="00625C93" w:rsidRPr="00801183">
        <w:t xml:space="preserve"> composés de points de comptage et d’estimation alimentés simultanément par plusieurs </w:t>
      </w:r>
      <w:r w:rsidR="00530237" w:rsidRPr="00801183">
        <w:t>F</w:t>
      </w:r>
      <w:r w:rsidR="00625C93" w:rsidRPr="00801183">
        <w:t>ournisseurs »</w:t>
      </w:r>
      <w:r w:rsidRPr="00801183">
        <w:t> </w:t>
      </w:r>
      <w:r w:rsidRPr="00801183">
        <w:rPr>
          <w:color w:val="000000"/>
        </w:rPr>
        <w:t xml:space="preserve">définit les conditions dans lesquelles un Point de Comptage et d’Estimation peut être alimenté par plusieurs Fournisseurs. Ce Point de Comptage et d’Estimation constitue un Point de </w:t>
      </w:r>
      <w:r w:rsidR="00C61DBB" w:rsidRPr="00801183">
        <w:rPr>
          <w:color w:val="000000"/>
        </w:rPr>
        <w:t>Livraison</w:t>
      </w:r>
      <w:r w:rsidRPr="00801183">
        <w:rPr>
          <w:color w:val="000000"/>
        </w:rPr>
        <w:t xml:space="preserve"> pour chacun des Fournisseurs.</w:t>
      </w:r>
    </w:p>
    <w:p w14:paraId="733F1483" w14:textId="77777777" w:rsidR="0013379E" w:rsidRPr="00801183" w:rsidRDefault="0013379E" w:rsidP="00A072CA">
      <w:pPr>
        <w:pStyle w:val="Titre1"/>
        <w:spacing w:after="160"/>
      </w:pPr>
      <w:bookmarkStart w:id="469" w:name="_DV_M372"/>
      <w:bookmarkStart w:id="470" w:name="_Ref66768642"/>
      <w:bookmarkStart w:id="471" w:name="_Toc227732367"/>
      <w:bookmarkStart w:id="472" w:name="_Toc246131501"/>
      <w:bookmarkStart w:id="473" w:name="_Toc244343136"/>
      <w:bookmarkStart w:id="474" w:name="_Toc202948531"/>
      <w:bookmarkStart w:id="475" w:name="_Toc77949004"/>
      <w:bookmarkStart w:id="476" w:name="_Hlk46414096"/>
      <w:bookmarkEnd w:id="469"/>
      <w:r w:rsidRPr="00801183">
        <w:t>- MODALITÉS DES ÉCHANGES D’INFORMATIONS ET DE DONNÉES CONTRACTUELLES</w:t>
      </w:r>
      <w:bookmarkEnd w:id="470"/>
      <w:bookmarkEnd w:id="471"/>
      <w:bookmarkEnd w:id="472"/>
      <w:bookmarkEnd w:id="473"/>
      <w:bookmarkEnd w:id="474"/>
      <w:bookmarkEnd w:id="475"/>
    </w:p>
    <w:p w14:paraId="5602CB44" w14:textId="79C8028A" w:rsidR="0013379E" w:rsidRPr="00801183" w:rsidRDefault="0013379E" w:rsidP="00663F21">
      <w:pPr>
        <w:pStyle w:val="Titre2"/>
        <w:rPr>
          <w:color w:val="FF0000"/>
        </w:rPr>
      </w:pPr>
      <w:bookmarkStart w:id="477" w:name="_DV_M373"/>
      <w:bookmarkStart w:id="478" w:name="_Ref165917115"/>
      <w:bookmarkStart w:id="479" w:name="_Toc227732368"/>
      <w:bookmarkStart w:id="480" w:name="_Toc246131502"/>
      <w:bookmarkStart w:id="481" w:name="_Toc244343137"/>
      <w:bookmarkStart w:id="482" w:name="_Toc202948532"/>
      <w:bookmarkStart w:id="483" w:name="_Toc77949005"/>
      <w:bookmarkEnd w:id="477"/>
      <w:r w:rsidRPr="00801183">
        <w:t>Moyens informatiques mis à disposition du Fournisseur</w:t>
      </w:r>
      <w:bookmarkEnd w:id="478"/>
      <w:bookmarkEnd w:id="479"/>
      <w:bookmarkEnd w:id="480"/>
      <w:bookmarkEnd w:id="481"/>
      <w:bookmarkEnd w:id="482"/>
      <w:r w:rsidR="00994982" w:rsidRPr="00801183">
        <w:t> :</w:t>
      </w:r>
      <w:bookmarkEnd w:id="483"/>
      <w:r w:rsidR="00994982" w:rsidRPr="00801183">
        <w:t xml:space="preserve"> </w:t>
      </w:r>
      <w:bookmarkStart w:id="484" w:name="_DV_M374"/>
      <w:bookmarkEnd w:id="484"/>
    </w:p>
    <w:p w14:paraId="142606AD" w14:textId="0F56FDB1" w:rsidR="00F65F8D" w:rsidRPr="00801183" w:rsidRDefault="007542B8" w:rsidP="00A072CA">
      <w:pPr>
        <w:spacing w:after="160"/>
      </w:pPr>
      <w:proofErr w:type="gramStart"/>
      <w:r w:rsidRPr="00801183">
        <w:rPr>
          <w:b/>
          <w:bCs/>
          <w:color w:val="FF0000"/>
        </w:rPr>
        <w:t>[ à</w:t>
      </w:r>
      <w:proofErr w:type="gramEnd"/>
      <w:r w:rsidRPr="00801183">
        <w:rPr>
          <w:b/>
          <w:bCs/>
          <w:color w:val="FF0000"/>
        </w:rPr>
        <w:t xml:space="preserve"> personnaliser : </w:t>
      </w:r>
      <w:r w:rsidR="00F65F8D" w:rsidRPr="00801183">
        <w:t>Le Distributeur développe et met à la disposition du Fournisseur un ensemble de moyens informatiques accessibles gratuitement par Internet (hors frais de connexion) qui constituent l’interface privilégiée des échanges de données entre le système d’information du Distributeur et celui du Fournisseur. Ces moyens informatiques se composent, notamment</w:t>
      </w:r>
      <w:r w:rsidR="00487203" w:rsidRPr="00801183">
        <w:t> </w:t>
      </w:r>
      <w:r w:rsidR="00F65F8D" w:rsidRPr="00801183">
        <w:t>:</w:t>
      </w:r>
    </w:p>
    <w:p w14:paraId="11DADE83" w14:textId="389FDD10" w:rsidR="00F65F8D" w:rsidRPr="00801183" w:rsidRDefault="002B31F4" w:rsidP="00A072CA">
      <w:pPr>
        <w:spacing w:after="160"/>
      </w:pPr>
      <w:r w:rsidRPr="00801183">
        <w:t xml:space="preserve">- </w:t>
      </w:r>
      <w:r w:rsidR="00F65F8D" w:rsidRPr="00801183">
        <w:t>d’un espace public librement accessible au travers d’un navigateur web et sur lequel sont notamment publiés la liste des PITD, le numéro unique d’appel dépannage, le Catalogue des Prestations</w:t>
      </w:r>
      <w:r w:rsidR="0020665A" w:rsidRPr="00801183">
        <w:t xml:space="preserve"> Annexes</w:t>
      </w:r>
      <w:r w:rsidR="00965C6F" w:rsidRPr="00801183">
        <w:t>,</w:t>
      </w:r>
      <w:r w:rsidR="00F65F8D" w:rsidRPr="00801183">
        <w:t xml:space="preserve"> les conditions générales du CDG-F et les Conditions de Distribution du Distributeur.</w:t>
      </w:r>
    </w:p>
    <w:p w14:paraId="1496FBE5" w14:textId="3A83CCDF" w:rsidR="00F65F8D" w:rsidRPr="00801183" w:rsidRDefault="002B31F4" w:rsidP="00A072CA">
      <w:pPr>
        <w:spacing w:after="160"/>
      </w:pPr>
      <w:r w:rsidRPr="00801183">
        <w:t xml:space="preserve">- </w:t>
      </w:r>
      <w:r w:rsidR="00F65F8D" w:rsidRPr="00801183">
        <w:t>et d’un ensemble, soumis à un accès personnalisé et sécurisé,</w:t>
      </w:r>
      <w:r w:rsidR="00D83BBA" w:rsidRPr="00801183">
        <w:t xml:space="preserve"> compartimenté pour chaque Fournisseur et</w:t>
      </w:r>
      <w:r w:rsidR="00F65F8D" w:rsidRPr="00801183">
        <w:t xml:space="preserve"> composé par </w:t>
      </w:r>
    </w:p>
    <w:p w14:paraId="7F4A2B6C" w14:textId="77777777" w:rsidR="00F65F8D" w:rsidRPr="00801183" w:rsidRDefault="00F65F8D" w:rsidP="00A072CA">
      <w:pPr>
        <w:spacing w:after="160"/>
        <w:ind w:firstLine="709"/>
      </w:pPr>
      <w:proofErr w:type="gramStart"/>
      <w:r w:rsidRPr="00801183">
        <w:t>un</w:t>
      </w:r>
      <w:proofErr w:type="gramEnd"/>
      <w:r w:rsidRPr="00801183">
        <w:t xml:space="preserve"> espace personnalisé accessible au travers d’un navigateur web,</w:t>
      </w:r>
    </w:p>
    <w:p w14:paraId="5B70C704" w14:textId="77777777" w:rsidR="00F65F8D" w:rsidRPr="00801183" w:rsidRDefault="00F65F8D" w:rsidP="00A072CA">
      <w:pPr>
        <w:spacing w:after="160"/>
        <w:ind w:firstLine="709"/>
      </w:pPr>
      <w:proofErr w:type="gramStart"/>
      <w:r w:rsidRPr="00801183">
        <w:t>un</w:t>
      </w:r>
      <w:proofErr w:type="gramEnd"/>
      <w:r w:rsidRPr="00801183">
        <w:t xml:space="preserve"> site FTP sécurisé,</w:t>
      </w:r>
    </w:p>
    <w:p w14:paraId="6075BFB6" w14:textId="323804A7" w:rsidR="00F65F8D" w:rsidRPr="00801183" w:rsidRDefault="00F65F8D" w:rsidP="00D13CC1">
      <w:pPr>
        <w:spacing w:after="160"/>
        <w:ind w:firstLine="709"/>
      </w:pPr>
      <w:proofErr w:type="gramStart"/>
      <w:r w:rsidRPr="00801183">
        <w:t>des</w:t>
      </w:r>
      <w:proofErr w:type="gramEnd"/>
      <w:r w:rsidRPr="00801183">
        <w:t xml:space="preserve"> services web permettant de faire communiquer à distance à travers le réseau Internet des applications du Distributeur avec des applications du Fournisseur indépendamment des plates-formes et des langages sur lesquelles elles reposent,</w:t>
      </w:r>
      <w:r w:rsidR="00D13CC1" w:rsidRPr="00801183">
        <w:t xml:space="preserve"> </w:t>
      </w:r>
      <w:r w:rsidRPr="00801183">
        <w:t>à partir desquels chaque Fournisseur a accès aux données contractuelles le concernant et concernant ses Clients. Le Fournisseur a notamment accès aux données relatives aux Points de Livraison, aux éléments de facturation, aux relevés, aux demandes de modifications contractuelles et autres prestations ponctuelles. Les données contractuelles et les fonctionnalités accessibles sur cet espace sont susceptibles d’évoluer au fur et à mesure que le Distributeur réalise des développements sur ses moyens informatiques. Le Distributeur informera le Fournisseur de la mise en place de toute nouvelle fonctionnalité en respectant un délai de préavis suffisant. Le Distributeur pourra proposer par ailleurs des fonctions complémentaires payantes.</w:t>
      </w:r>
      <w:r w:rsidR="00341F5A" w:rsidRPr="00801183">
        <w:rPr>
          <w:color w:val="FF0000"/>
        </w:rPr>
        <w:t>]</w:t>
      </w:r>
    </w:p>
    <w:p w14:paraId="442777B6" w14:textId="5C6AF522" w:rsidR="00024557" w:rsidRPr="00801183" w:rsidRDefault="00024557" w:rsidP="00A072CA">
      <w:pPr>
        <w:spacing w:after="160"/>
      </w:pPr>
      <w:r w:rsidRPr="00801183">
        <w:t>Ces données contractuelles sont mises à jour par le Distributeur à l’exception :</w:t>
      </w:r>
    </w:p>
    <w:p w14:paraId="327E353B" w14:textId="77777777" w:rsidR="00024557" w:rsidRPr="00801183" w:rsidRDefault="00024557" w:rsidP="00A072CA">
      <w:pPr>
        <w:pStyle w:val="Paragraphedeliste"/>
        <w:numPr>
          <w:ilvl w:val="1"/>
          <w:numId w:val="4"/>
        </w:numPr>
        <w:spacing w:after="160"/>
        <w:rPr>
          <w:rFonts w:ascii="Frutiger Roman" w:eastAsia="Times New Roman" w:hAnsi="Frutiger Roman"/>
          <w:sz w:val="18"/>
          <w:szCs w:val="20"/>
        </w:rPr>
      </w:pPr>
      <w:proofErr w:type="gramStart"/>
      <w:r w:rsidRPr="00801183">
        <w:rPr>
          <w:rFonts w:ascii="Frutiger Roman" w:eastAsia="Times New Roman" w:hAnsi="Frutiger Roman"/>
          <w:sz w:val="18"/>
          <w:szCs w:val="20"/>
        </w:rPr>
        <w:t>des</w:t>
      </w:r>
      <w:proofErr w:type="gramEnd"/>
      <w:r w:rsidRPr="00801183">
        <w:rPr>
          <w:rFonts w:ascii="Frutiger Roman" w:eastAsia="Times New Roman" w:hAnsi="Frutiger Roman"/>
          <w:sz w:val="18"/>
          <w:szCs w:val="20"/>
        </w:rPr>
        <w:t xml:space="preserve"> données personnelles du client personne physique, telles que les « nom, prénom, civilité, adresse postale, coordonnées téléphoniques et courrier » ; ou</w:t>
      </w:r>
    </w:p>
    <w:p w14:paraId="0E4B0913" w14:textId="4FE204FC" w:rsidR="00024557" w:rsidRPr="00801183" w:rsidRDefault="00024557" w:rsidP="00A072CA">
      <w:pPr>
        <w:pStyle w:val="Paragraphedeliste"/>
        <w:numPr>
          <w:ilvl w:val="1"/>
          <w:numId w:val="4"/>
        </w:numPr>
        <w:spacing w:after="160"/>
        <w:rPr>
          <w:rFonts w:ascii="Frutiger Roman" w:eastAsia="Times New Roman" w:hAnsi="Frutiger Roman"/>
          <w:sz w:val="18"/>
          <w:szCs w:val="20"/>
        </w:rPr>
      </w:pPr>
      <w:proofErr w:type="gramStart"/>
      <w:r w:rsidRPr="00801183">
        <w:rPr>
          <w:rFonts w:ascii="Frutiger Roman" w:eastAsia="Times New Roman" w:hAnsi="Frutiger Roman"/>
          <w:sz w:val="18"/>
          <w:szCs w:val="20"/>
        </w:rPr>
        <w:t>des</w:t>
      </w:r>
      <w:proofErr w:type="gramEnd"/>
      <w:r w:rsidRPr="00801183">
        <w:rPr>
          <w:rFonts w:ascii="Frutiger Roman" w:eastAsia="Times New Roman" w:hAnsi="Frutiger Roman"/>
          <w:sz w:val="18"/>
          <w:szCs w:val="20"/>
        </w:rPr>
        <w:t xml:space="preserve"> informations du Client, personne morale, telles que : « raison sociale, code NAF, adresse du siège et/ou de l’établissement concerné, coordonnées téléphoniques et courriel » : </w:t>
      </w:r>
    </w:p>
    <w:p w14:paraId="347B25EA" w14:textId="7FCB05E2" w:rsidR="00024557" w:rsidRPr="00801183" w:rsidRDefault="00024557" w:rsidP="00A072CA">
      <w:pPr>
        <w:spacing w:after="160"/>
      </w:pPr>
      <w:r w:rsidRPr="00801183">
        <w:t>Lorsqu’elles lui ont été communiqués par le Client, ces données sont transmises par le Fournisseur au Distributeur, et peuvent être mises à jour directement par le Fournisseur dans le Système d’Information du Distributeur.</w:t>
      </w:r>
    </w:p>
    <w:p w14:paraId="48AAD0B7" w14:textId="77777777" w:rsidR="00D13CC1" w:rsidRPr="00801183" w:rsidRDefault="00F65F8D" w:rsidP="00A072CA">
      <w:pPr>
        <w:spacing w:after="160"/>
      </w:pPr>
      <w:r w:rsidRPr="00801183">
        <w:t xml:space="preserve">La confidentialité et la sécurité du transfert de données entre les terminaux ou serveurs du Fournisseur et les serveurs du Distributeur est assurée par le </w:t>
      </w:r>
      <w:r w:rsidR="00024557" w:rsidRPr="00801183">
        <w:t>chiffrement</w:t>
      </w:r>
      <w:r w:rsidRPr="00801183">
        <w:t xml:space="preserve"> de la totalité des informations et données contractuelles échangées. </w:t>
      </w:r>
      <w:r w:rsidR="00637AFF" w:rsidRPr="00801183">
        <w:rPr>
          <w:color w:val="FF0000"/>
        </w:rPr>
        <w:t>[</w:t>
      </w:r>
      <w:proofErr w:type="gramStart"/>
      <w:r w:rsidR="00637AFF" w:rsidRPr="00801183">
        <w:rPr>
          <w:color w:val="FF0000"/>
        </w:rPr>
        <w:t>option</w:t>
      </w:r>
      <w:proofErr w:type="gramEnd"/>
      <w:r w:rsidR="00637AFF" w:rsidRPr="00801183">
        <w:rPr>
          <w:color w:val="FF0000"/>
        </w:rPr>
        <w:t xml:space="preserve"> : </w:t>
      </w:r>
      <w:r w:rsidRPr="00801183">
        <w:t xml:space="preserve">Ce </w:t>
      </w:r>
      <w:r w:rsidR="00024557" w:rsidRPr="00801183">
        <w:t>chiffrement qui doit être obligatoirement réalisé en HTTPS ( a minima TL</w:t>
      </w:r>
      <w:r w:rsidR="00D95653" w:rsidRPr="00801183">
        <w:t>S</w:t>
      </w:r>
      <w:r w:rsidR="00024557" w:rsidRPr="00801183">
        <w:t xml:space="preserve"> 1.2) ou SFTP (a</w:t>
      </w:r>
      <w:r w:rsidR="00D95653" w:rsidRPr="00801183">
        <w:t xml:space="preserve"> </w:t>
      </w:r>
      <w:r w:rsidR="00024557" w:rsidRPr="00801183">
        <w:t>minima TLS 1.2)</w:t>
      </w:r>
      <w:r w:rsidR="00D95653" w:rsidRPr="00801183">
        <w:t xml:space="preserve"> ou FTPS (a minima TLS 1.2)</w:t>
      </w:r>
      <w:r w:rsidR="00024557" w:rsidRPr="00801183">
        <w:t xml:space="preserve"> </w:t>
      </w:r>
      <w:r w:rsidRPr="00801183">
        <w:t>assure le rattachement des échanges d’informations et données contractuelles au nom de domaine et l’authentification du Distributeur.</w:t>
      </w:r>
    </w:p>
    <w:p w14:paraId="5BFBD134" w14:textId="5C15DEA3" w:rsidR="00F65F8D" w:rsidRPr="00801183" w:rsidRDefault="00F65F8D" w:rsidP="00A072CA">
      <w:pPr>
        <w:spacing w:after="160"/>
      </w:pPr>
      <w:r w:rsidRPr="00801183">
        <w:t>L’authentification du Fournisseur pour l’espace personnalisé web est assurée par l’utilisation d’un mot de passe personnel associé à un identifiant personnel attribué conformément à l’Annexe E « Modalité d’accès des fournisseurs aux moyens informatiques ». Son authentification par les services web et pour le site FTP est assurée par des certificats X509.</w:t>
      </w:r>
    </w:p>
    <w:p w14:paraId="1474740E" w14:textId="081EAD82" w:rsidR="00F65F8D" w:rsidRPr="00801183" w:rsidRDefault="00F65F8D" w:rsidP="00A072CA">
      <w:pPr>
        <w:spacing w:after="160"/>
      </w:pPr>
      <w:r w:rsidRPr="00801183">
        <w:lastRenderedPageBreak/>
        <w:t>Le Fournisseur s’engage à consulter les moyens informatiques mis à sa disposition aussi souvent que la bonne gestion de son activité le nécessite. La responsabilité du Distributeur ne saurait être engagée sur l’un quelconque de ces fondements : absence de consultation, consultation tardive ou irrégulière des données, impossibilité pour le Fournisseur d’accéder à son espace personnalisé non imputable au Distributeur.</w:t>
      </w:r>
    </w:p>
    <w:p w14:paraId="7186F14F" w14:textId="319F0F52" w:rsidR="0076745A" w:rsidRPr="00801183" w:rsidRDefault="00F65F8D" w:rsidP="00A072CA">
      <w:pPr>
        <w:spacing w:after="160"/>
      </w:pPr>
      <w:r w:rsidRPr="00801183">
        <w:t xml:space="preserve">Le Distributeur prend toutes dispositions pour assurer un accès continu aux moyens informatiques mis à disposition du Fournisseur </w:t>
      </w:r>
      <w:r w:rsidR="0076745A" w:rsidRPr="00801183">
        <w:t xml:space="preserve">et </w:t>
      </w:r>
      <w:r w:rsidR="00D95653" w:rsidRPr="00801183">
        <w:t xml:space="preserve">fait ses meilleurs efforts </w:t>
      </w:r>
      <w:r w:rsidR="0076745A" w:rsidRPr="00801183">
        <w:t>pour rétablir l’accès à ces moyens dans des délais appropriés</w:t>
      </w:r>
      <w:r w:rsidR="000C1F6A" w:rsidRPr="00801183">
        <w:t>.</w:t>
      </w:r>
    </w:p>
    <w:p w14:paraId="467F16CA" w14:textId="77777777" w:rsidR="0076745A" w:rsidRPr="00801183" w:rsidRDefault="0076745A" w:rsidP="00A072CA">
      <w:pPr>
        <w:spacing w:after="160"/>
      </w:pPr>
      <w:r w:rsidRPr="00801183">
        <w:t>Le Distributeur s’engage à partager toutes les informations disponibles dans l’heure de l’identification de l’incident et de donner dès que possible de la visibilité sur le planning de rétablissement.</w:t>
      </w:r>
    </w:p>
    <w:p w14:paraId="383C4635" w14:textId="5FDD1249" w:rsidR="00F65F8D" w:rsidRPr="00801183" w:rsidRDefault="0076745A" w:rsidP="00A072CA">
      <w:pPr>
        <w:spacing w:after="160"/>
      </w:pPr>
      <w:r w:rsidRPr="00801183">
        <w:t xml:space="preserve">Le Distributeur </w:t>
      </w:r>
      <w:r w:rsidR="00F65F8D" w:rsidRPr="00801183">
        <w:t xml:space="preserve">ne saurait être tenu pour responsable de retards ou de son impossibilité à remplir ses obligations contractuelles du fait de piratage informatique, ou de privation, suppression, interdiction temporaire ou définitive, pour quelque cause que ce soit (dont les pannes ou indisponibilités inhérentes au serveur d’hébergement ou de tout système d’information nécessaire à la transmission des données contractuelles), de l’accès au réseau Internet. Le Fournisseur est responsable des mesures appropriées qu’il doit prendre pour protéger ses matériels, données et logiciels notamment contre la contamination d’éventuels virus circulant sur le réseau Internet ou toute utilisation par des tiers non habilités. </w:t>
      </w:r>
    </w:p>
    <w:p w14:paraId="7B5E3498" w14:textId="4C4CDEBC" w:rsidR="00F65F8D" w:rsidRPr="00801183" w:rsidRDefault="00F65F8D" w:rsidP="00A072CA">
      <w:pPr>
        <w:spacing w:after="160"/>
        <w:rPr>
          <w:b/>
          <w:bCs/>
          <w:color w:val="FF0000"/>
        </w:rPr>
      </w:pPr>
      <w:r w:rsidRPr="00801183">
        <w:t>Pour toute demande non gérée directement par les moyens informatiques mis à disposition du Fournisseur ou en cas d’indisponibilité de ceux-ci, le Fournisseur utilise un moyen écrit tel que le courrier ou la messagerie électronique permettant de conserver la trace de ses demandes. Dans ce cas, le Distributeur transmettra sous forme électronique, à l’interlocuteur que lui désignera le Fournisseur, les informations qui n’ont pas pu être mises à disposition.</w:t>
      </w:r>
      <w:r w:rsidR="00815C11" w:rsidRPr="00801183">
        <w:rPr>
          <w:b/>
          <w:bCs/>
          <w:color w:val="FF0000"/>
        </w:rPr>
        <w:t>]</w:t>
      </w:r>
    </w:p>
    <w:p w14:paraId="080D8DA5" w14:textId="77777777" w:rsidR="0013379E" w:rsidRPr="00801183" w:rsidRDefault="0013379E" w:rsidP="00663F21">
      <w:pPr>
        <w:pStyle w:val="Titre2"/>
        <w:rPr>
          <w:rFonts w:ascii="Arial" w:hAnsi="Arial" w:cs="Arial"/>
          <w:i/>
        </w:rPr>
      </w:pPr>
      <w:bookmarkStart w:id="485" w:name="_DV_M375"/>
      <w:bookmarkStart w:id="486" w:name="_DV_M376"/>
      <w:bookmarkStart w:id="487" w:name="_DV_M377"/>
      <w:bookmarkStart w:id="488" w:name="_DV_M378"/>
      <w:bookmarkStart w:id="489" w:name="_DV_M379"/>
      <w:bookmarkStart w:id="490" w:name="_DV_M380"/>
      <w:bookmarkStart w:id="491" w:name="_DV_M381"/>
      <w:bookmarkStart w:id="492" w:name="_DV_M382"/>
      <w:bookmarkStart w:id="493" w:name="_DV_M383"/>
      <w:bookmarkStart w:id="494" w:name="_DV_M384"/>
      <w:bookmarkStart w:id="495" w:name="_DV_M385"/>
      <w:bookmarkStart w:id="496" w:name="_DV_M386"/>
      <w:bookmarkStart w:id="497" w:name="_Toc77949006"/>
      <w:bookmarkEnd w:id="485"/>
      <w:bookmarkEnd w:id="486"/>
      <w:bookmarkEnd w:id="487"/>
      <w:bookmarkEnd w:id="488"/>
      <w:bookmarkEnd w:id="489"/>
      <w:bookmarkEnd w:id="490"/>
      <w:bookmarkEnd w:id="491"/>
      <w:bookmarkEnd w:id="492"/>
      <w:bookmarkEnd w:id="493"/>
      <w:bookmarkEnd w:id="494"/>
      <w:bookmarkEnd w:id="495"/>
      <w:bookmarkEnd w:id="496"/>
      <w:r w:rsidRPr="00801183">
        <w:t>Informatique et libertés</w:t>
      </w:r>
      <w:bookmarkEnd w:id="497"/>
    </w:p>
    <w:p w14:paraId="2C1D6291" w14:textId="35FA3F4F" w:rsidR="00B023AD" w:rsidRPr="00801183" w:rsidRDefault="00B023AD" w:rsidP="00A072CA">
      <w:pPr>
        <w:spacing w:after="160"/>
        <w:rPr>
          <w:color w:val="000000"/>
        </w:rPr>
      </w:pPr>
      <w:r w:rsidRPr="00801183">
        <w:rPr>
          <w:color w:val="000000"/>
        </w:rPr>
        <w:t>Le Distributeur dispose de moyens informatiques lui permettant de réaliser ses missions de service public au sens du code de l’énergie, notamment l’Acheminement et la Livraison de Gaz au Client.</w:t>
      </w:r>
    </w:p>
    <w:p w14:paraId="44AE9A87" w14:textId="1A60A79B" w:rsidR="009F1FEB" w:rsidRPr="00801183" w:rsidRDefault="009F1FEB" w:rsidP="00A072CA">
      <w:pPr>
        <w:spacing w:after="160"/>
        <w:rPr>
          <w:color w:val="000000"/>
        </w:rPr>
      </w:pPr>
      <w:bookmarkStart w:id="498" w:name="_Hlk68787417"/>
      <w:r w:rsidRPr="00801183">
        <w:rPr>
          <w:color w:val="000000"/>
        </w:rPr>
        <w:t xml:space="preserve">Dans le cadre de l’exécution du Contrat unique souscrit par un Client, le Fournisseur transmet les coordonnées du Client au Distributeur, telles que définies à l’article 12.1 ci-dessus, </w:t>
      </w:r>
      <w:r w:rsidRPr="00801183">
        <w:t>lorsqu’elles lui ont été communiquées par le Client</w:t>
      </w:r>
      <w:r w:rsidRPr="00801183">
        <w:rPr>
          <w:color w:val="000000"/>
        </w:rPr>
        <w:t xml:space="preserve">. Le Distributeur fera usage des coordonnées du Client, </w:t>
      </w:r>
      <w:bookmarkStart w:id="499" w:name="_Hlk74651626"/>
      <w:r w:rsidRPr="00801183">
        <w:rPr>
          <w:color w:val="000000"/>
        </w:rPr>
        <w:t xml:space="preserve">afin de réaliser ses missions de service public dont il est investi par le code de l’énergie </w:t>
      </w:r>
      <w:bookmarkEnd w:id="499"/>
      <w:r w:rsidRPr="00801183">
        <w:rPr>
          <w:color w:val="000000"/>
        </w:rPr>
        <w:t>et ce conformément aux finalités de traitement qui ont été portées à la connaissance du Client par l’intermédiaire des Conditions de Distribution, jointes en annexe G.</w:t>
      </w:r>
      <w:bookmarkEnd w:id="498"/>
    </w:p>
    <w:p w14:paraId="47CDA2FF" w14:textId="77777777" w:rsidR="00A459C2" w:rsidRPr="00801183" w:rsidRDefault="00A459C2" w:rsidP="00A072CA">
      <w:pPr>
        <w:spacing w:after="160"/>
        <w:rPr>
          <w:rFonts w:asciiTheme="minorHAnsi" w:hAnsiTheme="minorHAnsi"/>
          <w:color w:val="000000"/>
          <w:sz w:val="22"/>
        </w:rPr>
      </w:pPr>
      <w:r w:rsidRPr="00801183">
        <w:rPr>
          <w:color w:val="000000"/>
        </w:rPr>
        <w:t>Dans le cadre de l’exécution du Contrat unique souscrit par un Client, le Distributeur transmet au Fournisseur des données de consommation concernant ce Client. Le Fournisseur fera usage des données de consommation du Client dans le respect de la règlementation relative à la protection des données personnelles.</w:t>
      </w:r>
    </w:p>
    <w:p w14:paraId="28595AC0" w14:textId="77777777" w:rsidR="00B023AD" w:rsidRPr="00801183" w:rsidRDefault="00B023AD" w:rsidP="00A072CA">
      <w:pPr>
        <w:spacing w:after="160"/>
        <w:ind w:left="567"/>
        <w:rPr>
          <w:color w:val="000000"/>
        </w:rPr>
      </w:pPr>
      <w:r w:rsidRPr="00801183">
        <w:rPr>
          <w:color w:val="000000"/>
        </w:rPr>
        <w:t>Conformément au RGPD et à la Loi Informatique et Libertés modifiée, les droits d’accès, de rectification et de suppression des données du Client, ainsi que d’un droit à la limitation du traitement et à la portabilité du Client sont garantis par les Parties, selon des modalités précisées ci-après :</w:t>
      </w:r>
    </w:p>
    <w:p w14:paraId="06FB31D3" w14:textId="46517D4D" w:rsidR="00B023AD" w:rsidRPr="00801183" w:rsidRDefault="00B023AD" w:rsidP="00A072CA">
      <w:pPr>
        <w:numPr>
          <w:ilvl w:val="1"/>
          <w:numId w:val="9"/>
        </w:numPr>
        <w:spacing w:after="160"/>
        <w:rPr>
          <w:color w:val="000000"/>
        </w:rPr>
      </w:pPr>
      <w:r w:rsidRPr="00801183">
        <w:rPr>
          <w:color w:val="000000"/>
        </w:rPr>
        <w:t xml:space="preserve">Pour les Clients « personnes physiques » du Distributeur et du Fournisseur, à l’article </w:t>
      </w:r>
      <w:r w:rsidR="0065289E" w:rsidRPr="00801183">
        <w:rPr>
          <w:color w:val="000000"/>
        </w:rPr>
        <w:t xml:space="preserve">12.3 </w:t>
      </w:r>
      <w:r w:rsidRPr="00801183">
        <w:rPr>
          <w:color w:val="000000"/>
        </w:rPr>
        <w:t>suivant,</w:t>
      </w:r>
    </w:p>
    <w:p w14:paraId="66E18CDC" w14:textId="748004FC" w:rsidR="0013379E" w:rsidRPr="00801183" w:rsidRDefault="00B023AD" w:rsidP="00A072CA">
      <w:pPr>
        <w:pStyle w:val="Paragraphedeliste"/>
        <w:numPr>
          <w:ilvl w:val="1"/>
          <w:numId w:val="9"/>
        </w:numPr>
        <w:spacing w:after="16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Pour les salariés des sociétés fournisseurs de Gaz, à l’</w:t>
      </w:r>
      <w:r w:rsidRPr="00801183">
        <w:rPr>
          <w:rFonts w:ascii="Frutiger Roman" w:eastAsia="Times New Roman" w:hAnsi="Frutiger Roman"/>
          <w:color w:val="000000"/>
          <w:sz w:val="18"/>
          <w:szCs w:val="20"/>
        </w:rPr>
        <w:fldChar w:fldCharType="begin"/>
      </w:r>
      <w:r w:rsidRPr="00801183">
        <w:rPr>
          <w:rFonts w:ascii="Frutiger Roman" w:eastAsia="Times New Roman" w:hAnsi="Frutiger Roman"/>
          <w:color w:val="000000"/>
          <w:sz w:val="18"/>
          <w:szCs w:val="20"/>
        </w:rPr>
        <w:instrText xml:space="preserve"> REF _Ref501376991 \n \h  \* MERGEFORMAT </w:instrText>
      </w:r>
      <w:r w:rsidRPr="00801183">
        <w:rPr>
          <w:rFonts w:ascii="Frutiger Roman" w:eastAsia="Times New Roman" w:hAnsi="Frutiger Roman"/>
          <w:color w:val="000000"/>
          <w:sz w:val="18"/>
          <w:szCs w:val="20"/>
        </w:rPr>
      </w:r>
      <w:r w:rsidRPr="00801183">
        <w:rPr>
          <w:rFonts w:ascii="Frutiger Roman" w:eastAsia="Times New Roman" w:hAnsi="Frutiger Roman"/>
          <w:color w:val="000000"/>
          <w:sz w:val="18"/>
          <w:szCs w:val="20"/>
        </w:rPr>
        <w:fldChar w:fldCharType="separate"/>
      </w:r>
      <w:r w:rsidR="00BB3CF5" w:rsidRPr="00801183">
        <w:rPr>
          <w:rFonts w:ascii="Frutiger Roman" w:eastAsia="Times New Roman" w:hAnsi="Frutiger Roman"/>
          <w:color w:val="000000"/>
          <w:sz w:val="18"/>
          <w:szCs w:val="20"/>
        </w:rPr>
        <w:t>Annexe E</w:t>
      </w:r>
      <w:r w:rsidRPr="00801183">
        <w:rPr>
          <w:rFonts w:ascii="Frutiger Roman" w:eastAsia="Times New Roman" w:hAnsi="Frutiger Roman"/>
          <w:color w:val="000000"/>
          <w:sz w:val="18"/>
          <w:szCs w:val="20"/>
        </w:rPr>
        <w:fldChar w:fldCharType="end"/>
      </w:r>
      <w:r w:rsidRPr="00801183">
        <w:rPr>
          <w:rFonts w:ascii="Frutiger Roman" w:eastAsia="Times New Roman" w:hAnsi="Frutiger Roman"/>
          <w:color w:val="000000"/>
          <w:sz w:val="18"/>
          <w:szCs w:val="20"/>
        </w:rPr>
        <w:t xml:space="preserve"> « Modalité d’accès des fournisseurs aux moyens informatique ».</w:t>
      </w:r>
    </w:p>
    <w:p w14:paraId="75E5B267" w14:textId="22C8585D" w:rsidR="0013379E" w:rsidRPr="00801183" w:rsidRDefault="00671718" w:rsidP="00663F21">
      <w:pPr>
        <w:pStyle w:val="Titre2"/>
      </w:pPr>
      <w:bookmarkStart w:id="500" w:name="_Toc170569419"/>
      <w:bookmarkStart w:id="501" w:name="_Toc170571136"/>
      <w:bookmarkStart w:id="502" w:name="_Toc170572935"/>
      <w:bookmarkStart w:id="503" w:name="_Toc170573003"/>
      <w:bookmarkStart w:id="504" w:name="_DV_M387"/>
      <w:bookmarkStart w:id="505" w:name="_Toc77949007"/>
      <w:bookmarkEnd w:id="500"/>
      <w:bookmarkEnd w:id="501"/>
      <w:bookmarkEnd w:id="502"/>
      <w:bookmarkEnd w:id="503"/>
      <w:bookmarkEnd w:id="504"/>
      <w:r w:rsidRPr="00801183">
        <w:t>Obligations des</w:t>
      </w:r>
      <w:r w:rsidR="001D4315" w:rsidRPr="00801183">
        <w:t xml:space="preserve"> Parties en matière de protection des données à caractère personnel</w:t>
      </w:r>
      <w:bookmarkEnd w:id="505"/>
    </w:p>
    <w:p w14:paraId="07FA1B7F" w14:textId="77777777" w:rsidR="0013379E" w:rsidRPr="00801183" w:rsidRDefault="0097474A" w:rsidP="00A072CA">
      <w:pPr>
        <w:pStyle w:val="Titre3"/>
        <w:numPr>
          <w:ilvl w:val="2"/>
          <w:numId w:val="2"/>
        </w:numPr>
        <w:spacing w:after="160"/>
      </w:pPr>
      <w:bookmarkStart w:id="506" w:name="_DV_M388"/>
      <w:bookmarkEnd w:id="506"/>
      <w:r w:rsidRPr="00801183">
        <w:t>Obligations en matière de confidentialité et de sécurité</w:t>
      </w:r>
    </w:p>
    <w:p w14:paraId="51D22D53" w14:textId="77777777" w:rsidR="00B023AD" w:rsidRPr="00801183" w:rsidRDefault="00B023AD" w:rsidP="00A072CA">
      <w:pPr>
        <w:spacing w:after="160"/>
        <w:ind w:left="567"/>
        <w:contextualSpacing/>
        <w:rPr>
          <w:color w:val="000000"/>
        </w:rPr>
      </w:pPr>
      <w:bookmarkStart w:id="507" w:name="_DV_M389"/>
      <w:bookmarkStart w:id="508" w:name="OLE_LINK1"/>
      <w:bookmarkEnd w:id="507"/>
      <w:r w:rsidRPr="00801183">
        <w:rPr>
          <w:color w:val="000000"/>
        </w:rPr>
        <w:t>Dans le cadre du p</w:t>
      </w:r>
      <w:r w:rsidRPr="00801183">
        <w:t xml:space="preserve">résent Contrat et en application du RGPD et de la loi Informatique et Libertés modifiée, les Parties s’engagent à ce que leurs traitements de données à caractère personnel soient en conformité avec la règlementation en vigueur en la matière. </w:t>
      </w:r>
    </w:p>
    <w:p w14:paraId="326525B4" w14:textId="07FA5DD4" w:rsidR="00B023AD" w:rsidRPr="00801183" w:rsidRDefault="00B023AD" w:rsidP="00A072CA">
      <w:pPr>
        <w:spacing w:after="160"/>
        <w:ind w:left="567"/>
        <w:contextualSpacing/>
        <w:rPr>
          <w:color w:val="000000"/>
        </w:rPr>
      </w:pPr>
      <w:bookmarkStart w:id="509" w:name="_Hlk76663083"/>
      <w:r w:rsidRPr="00801183">
        <w:rPr>
          <w:color w:val="000000"/>
        </w:rPr>
        <w:t>Le Fournisseur et le Distributeur sont considérés chacun comme responsable de traitement</w:t>
      </w:r>
      <w:r w:rsidR="00343058" w:rsidRPr="00801183">
        <w:rPr>
          <w:color w:val="000000"/>
        </w:rPr>
        <w:t xml:space="preserve"> indépendants</w:t>
      </w:r>
      <w:r w:rsidRPr="00801183">
        <w:rPr>
          <w:color w:val="000000"/>
        </w:rPr>
        <w:t xml:space="preserve"> pour leurs traitements respectifs de données à caractère personnel, notamment en ce qui concerne </w:t>
      </w:r>
      <w:r w:rsidR="00343058" w:rsidRPr="00801183">
        <w:rPr>
          <w:color w:val="000000"/>
        </w:rPr>
        <w:t xml:space="preserve">la communication par transmission de données </w:t>
      </w:r>
      <w:r w:rsidRPr="00801183">
        <w:rPr>
          <w:color w:val="000000"/>
        </w:rPr>
        <w:t>à caractère personnel relati</w:t>
      </w:r>
      <w:r w:rsidR="00343058" w:rsidRPr="00801183">
        <w:rPr>
          <w:color w:val="000000"/>
        </w:rPr>
        <w:t>ve</w:t>
      </w:r>
      <w:r w:rsidRPr="00801183">
        <w:rPr>
          <w:color w:val="000000"/>
        </w:rPr>
        <w:t xml:space="preserve">s aux Clients. </w:t>
      </w:r>
    </w:p>
    <w:bookmarkEnd w:id="509"/>
    <w:p w14:paraId="37CBBD70" w14:textId="28CCE5FA" w:rsidR="00B023AD" w:rsidRPr="00801183" w:rsidRDefault="00B023AD" w:rsidP="00A072CA">
      <w:pPr>
        <w:spacing w:after="160"/>
        <w:ind w:left="567"/>
        <w:contextualSpacing/>
        <w:rPr>
          <w:color w:val="000000"/>
        </w:rPr>
      </w:pPr>
      <w:r w:rsidRPr="00801183">
        <w:rPr>
          <w:color w:val="000000"/>
        </w:rPr>
        <w:t xml:space="preserve">Chaque Partie déclare présenter les garanties suffisantes quant à la mise en œuvre de mesures techniques et organisationnelles appropriées, </w:t>
      </w:r>
      <w:proofErr w:type="gramStart"/>
      <w:r w:rsidRPr="00801183">
        <w:rPr>
          <w:color w:val="000000"/>
        </w:rPr>
        <w:t xml:space="preserve">de manière </w:t>
      </w:r>
      <w:r w:rsidR="00965C6F" w:rsidRPr="00801183">
        <w:rPr>
          <w:color w:val="000000"/>
        </w:rPr>
        <w:t>à ce</w:t>
      </w:r>
      <w:proofErr w:type="gramEnd"/>
      <w:r w:rsidR="00965C6F" w:rsidRPr="00801183">
        <w:rPr>
          <w:color w:val="000000"/>
        </w:rPr>
        <w:t xml:space="preserve"> </w:t>
      </w:r>
      <w:r w:rsidRPr="00801183">
        <w:rPr>
          <w:color w:val="000000"/>
        </w:rPr>
        <w:t xml:space="preserve">que les traitements répondent aux exigences de sécurité et de </w:t>
      </w:r>
      <w:r w:rsidRPr="00801183">
        <w:rPr>
          <w:color w:val="000000"/>
        </w:rPr>
        <w:lastRenderedPageBreak/>
        <w:t xml:space="preserve">confidentialité des lois de protection des données à caractère personnel et garantissent la protection des droits de la personne concernée. </w:t>
      </w:r>
    </w:p>
    <w:p w14:paraId="168B5610" w14:textId="77777777" w:rsidR="00B023AD" w:rsidRPr="00801183" w:rsidRDefault="00B023AD" w:rsidP="00A072CA">
      <w:pPr>
        <w:spacing w:after="160"/>
        <w:ind w:left="567"/>
        <w:rPr>
          <w:color w:val="000000"/>
        </w:rPr>
      </w:pPr>
      <w:r w:rsidRPr="00801183">
        <w:rPr>
          <w:color w:val="000000"/>
        </w:rPr>
        <w:t>A ce titre, chaque Partie s’engage à :</w:t>
      </w:r>
    </w:p>
    <w:p w14:paraId="6C871D03" w14:textId="604C6A0F" w:rsidR="00B023AD" w:rsidRPr="00801183" w:rsidRDefault="00B023AD" w:rsidP="007746C8">
      <w:pPr>
        <w:pStyle w:val="Paragraphedeliste"/>
        <w:widowControl w:val="0"/>
        <w:numPr>
          <w:ilvl w:val="0"/>
          <w:numId w:val="35"/>
        </w:numPr>
        <w:tabs>
          <w:tab w:val="right" w:pos="8505"/>
        </w:tabs>
        <w:autoSpaceDN w:val="0"/>
        <w:spacing w:after="160"/>
        <w:ind w:left="992" w:right="0" w:hanging="357"/>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Traiter les données à caractère personnel dans le seul but de fournir les services liés, </w:t>
      </w:r>
      <w:r w:rsidR="00343058" w:rsidRPr="00801183">
        <w:rPr>
          <w:rFonts w:ascii="Frutiger Roman" w:eastAsia="Times New Roman" w:hAnsi="Frutiger Roman"/>
          <w:color w:val="000000"/>
          <w:sz w:val="18"/>
          <w:szCs w:val="20"/>
        </w:rPr>
        <w:t xml:space="preserve">dans le cadre du Contrat Unique, </w:t>
      </w:r>
      <w:r w:rsidRPr="00801183">
        <w:rPr>
          <w:rFonts w:ascii="Frutiger Roman" w:eastAsia="Times New Roman" w:hAnsi="Frutiger Roman"/>
          <w:color w:val="000000"/>
          <w:sz w:val="18"/>
          <w:szCs w:val="20"/>
        </w:rPr>
        <w:t>soit au Contrat de Fourniture</w:t>
      </w:r>
      <w:r w:rsidR="00343058" w:rsidRPr="00801183">
        <w:rPr>
          <w:rFonts w:ascii="Frutiger Roman" w:eastAsia="Times New Roman" w:hAnsi="Frutiger Roman"/>
          <w:color w:val="000000"/>
          <w:sz w:val="18"/>
          <w:szCs w:val="20"/>
        </w:rPr>
        <w:t xml:space="preserve"> pour le Fournisseur</w:t>
      </w:r>
      <w:r w:rsidRPr="00801183">
        <w:rPr>
          <w:rFonts w:ascii="Frutiger Roman" w:eastAsia="Times New Roman" w:hAnsi="Frutiger Roman"/>
          <w:color w:val="000000"/>
          <w:sz w:val="18"/>
          <w:szCs w:val="20"/>
        </w:rPr>
        <w:t xml:space="preserve">, soit aux Conditions de Distribution </w:t>
      </w:r>
      <w:r w:rsidR="00343058" w:rsidRPr="00801183">
        <w:rPr>
          <w:rFonts w:ascii="Frutiger Roman" w:eastAsia="Times New Roman" w:hAnsi="Frutiger Roman"/>
          <w:color w:val="000000"/>
          <w:sz w:val="18"/>
          <w:szCs w:val="20"/>
        </w:rPr>
        <w:t xml:space="preserve">pour le Distributeur </w:t>
      </w:r>
      <w:r w:rsidRPr="00801183">
        <w:rPr>
          <w:rFonts w:ascii="Frutiger Roman" w:eastAsia="Times New Roman" w:hAnsi="Frutiger Roman"/>
          <w:color w:val="000000"/>
          <w:sz w:val="18"/>
          <w:szCs w:val="20"/>
        </w:rPr>
        <w:t>et selon l</w:t>
      </w:r>
      <w:r w:rsidR="000C1F6A" w:rsidRPr="00801183">
        <w:rPr>
          <w:rFonts w:ascii="Frutiger Roman" w:eastAsia="Times New Roman" w:hAnsi="Frutiger Roman"/>
          <w:color w:val="000000"/>
          <w:sz w:val="18"/>
          <w:szCs w:val="20"/>
        </w:rPr>
        <w:t>es</w:t>
      </w:r>
      <w:r w:rsidRPr="00801183">
        <w:rPr>
          <w:rFonts w:ascii="Frutiger Roman" w:eastAsia="Times New Roman" w:hAnsi="Frutiger Roman"/>
          <w:color w:val="000000"/>
          <w:sz w:val="18"/>
          <w:szCs w:val="20"/>
        </w:rPr>
        <w:t xml:space="preserve"> finalité</w:t>
      </w:r>
      <w:r w:rsidR="000C1F6A" w:rsidRPr="00801183">
        <w:rPr>
          <w:rFonts w:ascii="Frutiger Roman" w:eastAsia="Times New Roman" w:hAnsi="Frutiger Roman"/>
          <w:color w:val="000000"/>
          <w:sz w:val="18"/>
          <w:szCs w:val="20"/>
        </w:rPr>
        <w:t>s</w:t>
      </w:r>
      <w:r w:rsidRPr="00801183">
        <w:rPr>
          <w:rFonts w:ascii="Frutiger Roman" w:eastAsia="Times New Roman" w:hAnsi="Frutiger Roman"/>
          <w:color w:val="000000"/>
          <w:sz w:val="18"/>
          <w:szCs w:val="20"/>
        </w:rPr>
        <w:t xml:space="preserve"> définie</w:t>
      </w:r>
      <w:r w:rsidR="000C1F6A" w:rsidRPr="00801183">
        <w:rPr>
          <w:rFonts w:ascii="Frutiger Roman" w:eastAsia="Times New Roman" w:hAnsi="Frutiger Roman"/>
          <w:color w:val="000000"/>
          <w:sz w:val="18"/>
          <w:szCs w:val="20"/>
        </w:rPr>
        <w:t>s</w:t>
      </w:r>
      <w:r w:rsidRPr="00801183">
        <w:rPr>
          <w:rFonts w:ascii="Frutiger Roman" w:eastAsia="Times New Roman" w:hAnsi="Frutiger Roman"/>
          <w:color w:val="000000"/>
          <w:sz w:val="18"/>
          <w:szCs w:val="20"/>
        </w:rPr>
        <w:t xml:space="preserve"> et déclarée</w:t>
      </w:r>
      <w:r w:rsidR="000C1F6A" w:rsidRPr="00801183">
        <w:rPr>
          <w:rFonts w:ascii="Frutiger Roman" w:eastAsia="Times New Roman" w:hAnsi="Frutiger Roman"/>
          <w:color w:val="000000"/>
          <w:sz w:val="18"/>
          <w:szCs w:val="20"/>
        </w:rPr>
        <w:t>s</w:t>
      </w:r>
      <w:r w:rsidRPr="00801183">
        <w:rPr>
          <w:rFonts w:ascii="Frutiger Roman" w:eastAsia="Times New Roman" w:hAnsi="Frutiger Roman"/>
          <w:color w:val="000000"/>
          <w:sz w:val="18"/>
          <w:szCs w:val="20"/>
        </w:rPr>
        <w:t xml:space="preserve"> pour chacun d’eux </w:t>
      </w:r>
      <w:r w:rsidR="00343058" w:rsidRPr="00801183">
        <w:rPr>
          <w:rFonts w:ascii="Frutiger Roman" w:eastAsia="Times New Roman" w:hAnsi="Frutiger Roman"/>
          <w:color w:val="000000"/>
          <w:sz w:val="18"/>
          <w:szCs w:val="20"/>
        </w:rPr>
        <w:t>et portée</w:t>
      </w:r>
      <w:r w:rsidR="000C1F6A" w:rsidRPr="00801183">
        <w:rPr>
          <w:rFonts w:ascii="Frutiger Roman" w:eastAsia="Times New Roman" w:hAnsi="Frutiger Roman"/>
          <w:color w:val="000000"/>
          <w:sz w:val="18"/>
          <w:szCs w:val="20"/>
        </w:rPr>
        <w:t>s</w:t>
      </w:r>
      <w:r w:rsidR="00343058" w:rsidRPr="00801183">
        <w:rPr>
          <w:rFonts w:ascii="Frutiger Roman" w:eastAsia="Times New Roman" w:hAnsi="Frutiger Roman"/>
          <w:color w:val="000000"/>
          <w:sz w:val="18"/>
          <w:szCs w:val="20"/>
        </w:rPr>
        <w:t xml:space="preserve"> à la connaissance du </w:t>
      </w:r>
      <w:proofErr w:type="gramStart"/>
      <w:r w:rsidR="00343058" w:rsidRPr="00801183">
        <w:rPr>
          <w:rFonts w:ascii="Frutiger Roman" w:eastAsia="Times New Roman" w:hAnsi="Frutiger Roman"/>
          <w:color w:val="000000"/>
          <w:sz w:val="18"/>
          <w:szCs w:val="20"/>
        </w:rPr>
        <w:t>Client</w:t>
      </w:r>
      <w:r w:rsidRPr="00801183">
        <w:rPr>
          <w:rFonts w:ascii="Frutiger Roman" w:eastAsia="Times New Roman" w:hAnsi="Frutiger Roman"/>
          <w:color w:val="000000"/>
          <w:sz w:val="18"/>
          <w:szCs w:val="20"/>
        </w:rPr>
        <w:t>;</w:t>
      </w:r>
      <w:proofErr w:type="gramEnd"/>
    </w:p>
    <w:p w14:paraId="7EB6BE78" w14:textId="3FB997C3" w:rsidR="00343058" w:rsidRPr="00801183" w:rsidRDefault="00343058" w:rsidP="007746C8">
      <w:pPr>
        <w:pStyle w:val="Paragraphedeliste"/>
        <w:widowControl w:val="0"/>
        <w:numPr>
          <w:ilvl w:val="0"/>
          <w:numId w:val="35"/>
        </w:numPr>
        <w:tabs>
          <w:tab w:val="right" w:pos="8505"/>
        </w:tabs>
        <w:autoSpaceDN w:val="0"/>
        <w:spacing w:after="160"/>
        <w:ind w:left="993" w:right="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Faciliter aux clients l’exercice de leurs droits tels que définis dans le RGPD ;</w:t>
      </w:r>
    </w:p>
    <w:p w14:paraId="48006886" w14:textId="726B3447" w:rsidR="00B023AD" w:rsidRPr="00801183" w:rsidRDefault="00B023AD" w:rsidP="007746C8">
      <w:pPr>
        <w:pStyle w:val="Paragraphedeliste"/>
        <w:widowControl w:val="0"/>
        <w:numPr>
          <w:ilvl w:val="0"/>
          <w:numId w:val="35"/>
        </w:numPr>
        <w:tabs>
          <w:tab w:val="right" w:pos="8505"/>
        </w:tabs>
        <w:autoSpaceDN w:val="0"/>
        <w:spacing w:after="160"/>
        <w:ind w:left="993" w:right="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Supprimer les données à caractère personnel, conformément aux durées de conservation précisées au Contrat de Fourniture et aux Conditions de Distribution </w:t>
      </w:r>
      <w:r w:rsidR="00343058" w:rsidRPr="00801183">
        <w:rPr>
          <w:rFonts w:ascii="Frutiger Roman" w:eastAsia="Times New Roman" w:hAnsi="Frutiger Roman"/>
          <w:color w:val="000000"/>
          <w:sz w:val="18"/>
          <w:szCs w:val="20"/>
        </w:rPr>
        <w:t xml:space="preserve">ainsi qu’aux législations en </w:t>
      </w:r>
      <w:proofErr w:type="gramStart"/>
      <w:r w:rsidR="00343058" w:rsidRPr="00801183">
        <w:rPr>
          <w:rFonts w:ascii="Frutiger Roman" w:eastAsia="Times New Roman" w:hAnsi="Frutiger Roman"/>
          <w:color w:val="000000"/>
          <w:sz w:val="18"/>
          <w:szCs w:val="20"/>
        </w:rPr>
        <w:t>vigueur</w:t>
      </w:r>
      <w:r w:rsidRPr="00801183">
        <w:rPr>
          <w:rFonts w:ascii="Frutiger Roman" w:eastAsia="Times New Roman" w:hAnsi="Frutiger Roman"/>
          <w:color w:val="000000"/>
          <w:sz w:val="18"/>
          <w:szCs w:val="20"/>
        </w:rPr>
        <w:t>;</w:t>
      </w:r>
      <w:proofErr w:type="gramEnd"/>
    </w:p>
    <w:p w14:paraId="450C4EEE" w14:textId="77777777" w:rsidR="00B023AD" w:rsidRPr="00801183" w:rsidRDefault="00B023AD" w:rsidP="007746C8">
      <w:pPr>
        <w:pStyle w:val="Paragraphedeliste"/>
        <w:widowControl w:val="0"/>
        <w:numPr>
          <w:ilvl w:val="0"/>
          <w:numId w:val="35"/>
        </w:numPr>
        <w:tabs>
          <w:tab w:val="right" w:pos="8505"/>
        </w:tabs>
        <w:autoSpaceDN w:val="0"/>
        <w:spacing w:after="160"/>
        <w:ind w:left="993" w:right="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Fournir à l’autre Partie toutes informations utiles et toute l’assistance nécessaire pour la bonne exécution de ses obligations en matière de protection des données à caractère personnel ; </w:t>
      </w:r>
    </w:p>
    <w:p w14:paraId="2DE8A9A3" w14:textId="33AA46A4" w:rsidR="00B023AD" w:rsidRPr="00801183" w:rsidRDefault="00B023AD" w:rsidP="007746C8">
      <w:pPr>
        <w:pStyle w:val="Paragraphedeliste"/>
        <w:widowControl w:val="0"/>
        <w:numPr>
          <w:ilvl w:val="0"/>
          <w:numId w:val="35"/>
        </w:numPr>
        <w:tabs>
          <w:tab w:val="right" w:pos="8505"/>
        </w:tabs>
        <w:autoSpaceDN w:val="0"/>
        <w:spacing w:after="160"/>
        <w:ind w:left="993" w:right="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Tenir un registre listant </w:t>
      </w:r>
      <w:r w:rsidR="003E4711" w:rsidRPr="00801183">
        <w:rPr>
          <w:rFonts w:ascii="Frutiger Roman" w:eastAsia="Times New Roman" w:hAnsi="Frutiger Roman"/>
          <w:color w:val="000000"/>
          <w:sz w:val="18"/>
          <w:szCs w:val="20"/>
        </w:rPr>
        <w:t>ses</w:t>
      </w:r>
      <w:r w:rsidR="00343058" w:rsidRPr="00801183">
        <w:rPr>
          <w:rFonts w:ascii="Frutiger Roman" w:eastAsia="Times New Roman" w:hAnsi="Frutiger Roman"/>
          <w:color w:val="000000"/>
          <w:sz w:val="18"/>
          <w:szCs w:val="20"/>
        </w:rPr>
        <w:t xml:space="preserve"> propres</w:t>
      </w:r>
      <w:r w:rsidRPr="00801183">
        <w:rPr>
          <w:rFonts w:ascii="Frutiger Roman" w:eastAsia="Times New Roman" w:hAnsi="Frutiger Roman"/>
          <w:color w:val="000000"/>
          <w:sz w:val="18"/>
          <w:szCs w:val="20"/>
        </w:rPr>
        <w:t xml:space="preserve"> traitements </w:t>
      </w:r>
      <w:r w:rsidR="00343058" w:rsidRPr="00801183">
        <w:rPr>
          <w:rFonts w:ascii="Frutiger Roman" w:eastAsia="Times New Roman" w:hAnsi="Frutiger Roman"/>
          <w:color w:val="000000"/>
          <w:sz w:val="18"/>
          <w:szCs w:val="20"/>
        </w:rPr>
        <w:t>de données</w:t>
      </w:r>
      <w:r w:rsidR="003E4711" w:rsidRPr="00801183">
        <w:rPr>
          <w:rFonts w:ascii="Frutiger Roman" w:eastAsia="Times New Roman" w:hAnsi="Frutiger Roman"/>
          <w:color w:val="000000"/>
          <w:sz w:val="18"/>
          <w:szCs w:val="20"/>
        </w:rPr>
        <w:t xml:space="preserve"> </w:t>
      </w:r>
      <w:r w:rsidRPr="00801183">
        <w:rPr>
          <w:rFonts w:ascii="Frutiger Roman" w:eastAsia="Times New Roman" w:hAnsi="Frutiger Roman"/>
          <w:color w:val="000000"/>
          <w:sz w:val="18"/>
          <w:szCs w:val="20"/>
        </w:rPr>
        <w:t>en application du présent Contrat, conformément à l’article 30-</w:t>
      </w:r>
      <w:r w:rsidR="00320604" w:rsidRPr="00801183">
        <w:rPr>
          <w:rFonts w:ascii="Frutiger Roman" w:eastAsia="Times New Roman" w:hAnsi="Frutiger Roman"/>
          <w:color w:val="000000"/>
          <w:sz w:val="18"/>
          <w:szCs w:val="20"/>
        </w:rPr>
        <w:t>1</w:t>
      </w:r>
      <w:r w:rsidRPr="00801183">
        <w:rPr>
          <w:rFonts w:ascii="Frutiger Roman" w:eastAsia="Times New Roman" w:hAnsi="Frutiger Roman"/>
          <w:color w:val="000000"/>
          <w:sz w:val="18"/>
          <w:szCs w:val="20"/>
        </w:rPr>
        <w:t xml:space="preserve"> du RGPD ;</w:t>
      </w:r>
    </w:p>
    <w:p w14:paraId="659E5D63" w14:textId="77777777" w:rsidR="00B023AD" w:rsidRPr="00801183" w:rsidRDefault="00B023AD" w:rsidP="007746C8">
      <w:pPr>
        <w:pStyle w:val="Paragraphedeliste"/>
        <w:widowControl w:val="0"/>
        <w:numPr>
          <w:ilvl w:val="0"/>
          <w:numId w:val="35"/>
        </w:numPr>
        <w:tabs>
          <w:tab w:val="right" w:pos="8505"/>
        </w:tabs>
        <w:autoSpaceDN w:val="0"/>
        <w:spacing w:after="160"/>
        <w:ind w:left="993" w:right="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Mettre en place et maintenir pendant toute la durée du Contrat toutes les mesures techniques et organisationnelles, notamment les mesures physiques et logiques, adaptées à la nature des données à caractère personnel traitées et aux risques présentés par les traitements effectués afin de : </w:t>
      </w:r>
    </w:p>
    <w:p w14:paraId="07719701" w14:textId="1486777B" w:rsidR="00B023AD" w:rsidRPr="00801183" w:rsidRDefault="00B023AD" w:rsidP="007746C8">
      <w:pPr>
        <w:pStyle w:val="Paragraphedeliste"/>
        <w:widowControl w:val="0"/>
        <w:numPr>
          <w:ilvl w:val="1"/>
          <w:numId w:val="36"/>
        </w:numPr>
        <w:tabs>
          <w:tab w:val="right" w:pos="8505"/>
        </w:tabs>
        <w:autoSpaceDN w:val="0"/>
        <w:spacing w:after="160"/>
        <w:ind w:left="1843" w:right="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assurer</w:t>
      </w:r>
      <w:proofErr w:type="gramEnd"/>
      <w:r w:rsidRPr="00801183">
        <w:rPr>
          <w:rFonts w:ascii="Frutiger Roman" w:eastAsia="Times New Roman" w:hAnsi="Frutiger Roman"/>
          <w:color w:val="000000"/>
          <w:sz w:val="18"/>
          <w:szCs w:val="20"/>
        </w:rPr>
        <w:t xml:space="preserve"> la confidentialité, la disponibilité, la résilience et l’intégrité constantes des systèmes et des services de traitement des données à caractère personnel ;</w:t>
      </w:r>
    </w:p>
    <w:p w14:paraId="05A26D7F" w14:textId="26D00DED" w:rsidR="00AB6B24" w:rsidRPr="00801183" w:rsidRDefault="00AB6B24" w:rsidP="007746C8">
      <w:pPr>
        <w:pStyle w:val="Paragraphedeliste"/>
        <w:widowControl w:val="0"/>
        <w:numPr>
          <w:ilvl w:val="1"/>
          <w:numId w:val="36"/>
        </w:numPr>
        <w:tabs>
          <w:tab w:val="right" w:pos="8505"/>
        </w:tabs>
        <w:autoSpaceDN w:val="0"/>
        <w:spacing w:after="160"/>
        <w:ind w:left="1843" w:right="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héberger</w:t>
      </w:r>
      <w:proofErr w:type="gramEnd"/>
      <w:r w:rsidRPr="00801183">
        <w:rPr>
          <w:rFonts w:ascii="Frutiger Roman" w:eastAsia="Times New Roman" w:hAnsi="Frutiger Roman"/>
          <w:color w:val="000000"/>
          <w:sz w:val="18"/>
          <w:szCs w:val="20"/>
        </w:rPr>
        <w:t xml:space="preserve"> l’ensemble des données à caractère personnel dans des pays tiers conformément aux règles définies par le RGPD ;</w:t>
      </w:r>
    </w:p>
    <w:p w14:paraId="2BBAB464" w14:textId="77777777" w:rsidR="00B023AD" w:rsidRPr="00801183" w:rsidRDefault="00B023AD" w:rsidP="007746C8">
      <w:pPr>
        <w:pStyle w:val="Paragraphedeliste"/>
        <w:widowControl w:val="0"/>
        <w:numPr>
          <w:ilvl w:val="1"/>
          <w:numId w:val="36"/>
        </w:numPr>
        <w:tabs>
          <w:tab w:val="right" w:pos="8505"/>
        </w:tabs>
        <w:autoSpaceDN w:val="0"/>
        <w:spacing w:after="160"/>
        <w:ind w:left="1843" w:right="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tester</w:t>
      </w:r>
      <w:proofErr w:type="gramEnd"/>
      <w:r w:rsidRPr="00801183">
        <w:rPr>
          <w:rFonts w:ascii="Frutiger Roman" w:eastAsia="Times New Roman" w:hAnsi="Frutiger Roman"/>
          <w:color w:val="000000"/>
          <w:sz w:val="18"/>
          <w:szCs w:val="20"/>
        </w:rPr>
        <w:t xml:space="preserve">, analyser et évaluer régulièrement l’efficacité des mesures techniques et organisationnelles pour assurer la sécurité du traitement ; et </w:t>
      </w:r>
    </w:p>
    <w:p w14:paraId="0FB08B09" w14:textId="77777777" w:rsidR="00AB6B24" w:rsidRPr="00801183" w:rsidRDefault="00B023AD" w:rsidP="007746C8">
      <w:pPr>
        <w:pStyle w:val="Paragraphedeliste"/>
        <w:widowControl w:val="0"/>
        <w:numPr>
          <w:ilvl w:val="1"/>
          <w:numId w:val="36"/>
        </w:numPr>
        <w:tabs>
          <w:tab w:val="right" w:pos="8505"/>
        </w:tabs>
        <w:autoSpaceDN w:val="0"/>
        <w:spacing w:after="160"/>
        <w:ind w:left="1843" w:right="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protéger</w:t>
      </w:r>
      <w:proofErr w:type="gramEnd"/>
      <w:r w:rsidRPr="00801183">
        <w:rPr>
          <w:rFonts w:ascii="Frutiger Roman" w:eastAsia="Times New Roman" w:hAnsi="Frutiger Roman"/>
          <w:color w:val="000000"/>
          <w:sz w:val="18"/>
          <w:szCs w:val="20"/>
        </w:rPr>
        <w:t xml:space="preserve"> les données à caractère personnel contre toute destruction, perte, altération, divulgation ou accès non autorisés, notamment lorsque le traitement des données à caractère personnel comporte des transmissions de données dans un réseau informatique, ainsi que contre toute forme de traitement illicite ou communication à des personnes non autorisées ;</w:t>
      </w:r>
    </w:p>
    <w:p w14:paraId="7FA6CE00" w14:textId="77777777" w:rsidR="00AB6B24" w:rsidRPr="00801183" w:rsidRDefault="00AB6B24" w:rsidP="007746C8">
      <w:pPr>
        <w:pStyle w:val="Paragraphedeliste"/>
        <w:widowControl w:val="0"/>
        <w:numPr>
          <w:ilvl w:val="1"/>
          <w:numId w:val="36"/>
        </w:numPr>
        <w:tabs>
          <w:tab w:val="right" w:pos="8505"/>
        </w:tabs>
        <w:autoSpaceDN w:val="0"/>
        <w:spacing w:after="160"/>
        <w:ind w:left="1843" w:right="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disposer</w:t>
      </w:r>
      <w:proofErr w:type="gramEnd"/>
      <w:r w:rsidRPr="00801183">
        <w:rPr>
          <w:rFonts w:ascii="Frutiger Roman" w:eastAsia="Times New Roman" w:hAnsi="Frutiger Roman"/>
          <w:color w:val="000000"/>
          <w:sz w:val="18"/>
          <w:szCs w:val="20"/>
        </w:rPr>
        <w:t xml:space="preserve"> et à appliquer un circuit d’alerte, de traitement et de compte-rendu des incidents de sécurité SI, qui doit permettre d'informer au plus tôt les interlocuteurs désignés par des moyens de communication sécurisés ;</w:t>
      </w:r>
    </w:p>
    <w:p w14:paraId="1E50DFD4" w14:textId="77777777" w:rsidR="00AB6B24" w:rsidRPr="00801183" w:rsidRDefault="00AB6B24" w:rsidP="007746C8">
      <w:pPr>
        <w:pStyle w:val="Paragraphedeliste"/>
        <w:widowControl w:val="0"/>
        <w:numPr>
          <w:ilvl w:val="1"/>
          <w:numId w:val="36"/>
        </w:numPr>
        <w:tabs>
          <w:tab w:val="right" w:pos="8505"/>
        </w:tabs>
        <w:autoSpaceDN w:val="0"/>
        <w:spacing w:after="160"/>
        <w:ind w:left="1843" w:right="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disposer</w:t>
      </w:r>
      <w:proofErr w:type="gramEnd"/>
      <w:r w:rsidRPr="00801183">
        <w:rPr>
          <w:rFonts w:ascii="Frutiger Roman" w:eastAsia="Times New Roman" w:hAnsi="Frutiger Roman"/>
          <w:color w:val="000000"/>
          <w:sz w:val="18"/>
          <w:szCs w:val="20"/>
        </w:rPr>
        <w:t xml:space="preserve"> d’un processus de gestion de crise pour les cas de dysfonctionnements graves ou récurrents impactant le bon fonctionnement du service, les cas de comportements anormaux mettant en danger les SI ou la sécurité des données, et les cas d'escalade suite à des différends persistants entre le Fournisseur et le Distributeur ; </w:t>
      </w:r>
    </w:p>
    <w:p w14:paraId="6BA1339B" w14:textId="025EA722" w:rsidR="00AB6B24" w:rsidRPr="00801183" w:rsidRDefault="00AB6B24" w:rsidP="007746C8">
      <w:pPr>
        <w:pStyle w:val="Paragraphedeliste"/>
        <w:widowControl w:val="0"/>
        <w:numPr>
          <w:ilvl w:val="1"/>
          <w:numId w:val="36"/>
        </w:numPr>
        <w:tabs>
          <w:tab w:val="right" w:pos="8505"/>
        </w:tabs>
        <w:autoSpaceDN w:val="0"/>
        <w:spacing w:after="160"/>
        <w:ind w:left="1843" w:right="0"/>
        <w:rPr>
          <w:rFonts w:ascii="Frutiger Roman" w:eastAsia="Times New Roman" w:hAnsi="Frutiger Roman"/>
          <w:color w:val="000000"/>
          <w:sz w:val="18"/>
          <w:szCs w:val="20"/>
        </w:rPr>
      </w:pPr>
      <w:proofErr w:type="gramStart"/>
      <w:r w:rsidRPr="00801183">
        <w:rPr>
          <w:rFonts w:ascii="Frutiger Roman" w:eastAsia="Times New Roman" w:hAnsi="Frutiger Roman"/>
          <w:color w:val="000000"/>
          <w:sz w:val="18"/>
          <w:szCs w:val="20"/>
        </w:rPr>
        <w:t>disposer</w:t>
      </w:r>
      <w:proofErr w:type="gramEnd"/>
      <w:r w:rsidRPr="00801183">
        <w:rPr>
          <w:rFonts w:ascii="Frutiger Roman" w:eastAsia="Times New Roman" w:hAnsi="Frutiger Roman"/>
          <w:color w:val="000000"/>
          <w:sz w:val="18"/>
          <w:szCs w:val="20"/>
        </w:rPr>
        <w:t xml:space="preserve"> de sauvegardes sécurisées et régulières des données ; </w:t>
      </w:r>
    </w:p>
    <w:p w14:paraId="7D464837" w14:textId="77777777" w:rsidR="00B023AD" w:rsidRPr="00801183" w:rsidRDefault="00B023AD" w:rsidP="007746C8">
      <w:pPr>
        <w:pStyle w:val="Paragraphedeliste"/>
        <w:widowControl w:val="0"/>
        <w:numPr>
          <w:ilvl w:val="0"/>
          <w:numId w:val="35"/>
        </w:numPr>
        <w:tabs>
          <w:tab w:val="right" w:pos="8505"/>
        </w:tabs>
        <w:autoSpaceDN w:val="0"/>
        <w:spacing w:after="160"/>
        <w:ind w:left="993" w:right="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Assurer la gestion appropriée des réseaux informatiques et des autorisations d’accès logique et physique et ce, en conformité avec les règles de l’art ;</w:t>
      </w:r>
    </w:p>
    <w:p w14:paraId="4D7D9469" w14:textId="0C4D59F9" w:rsidR="002D321D" w:rsidRPr="00801183" w:rsidRDefault="00B023AD" w:rsidP="007746C8">
      <w:pPr>
        <w:pStyle w:val="Paragraphedeliste"/>
        <w:widowControl w:val="0"/>
        <w:numPr>
          <w:ilvl w:val="0"/>
          <w:numId w:val="35"/>
        </w:numPr>
        <w:tabs>
          <w:tab w:val="right" w:pos="8505"/>
        </w:tabs>
        <w:autoSpaceDN w:val="0"/>
        <w:spacing w:after="160"/>
        <w:ind w:left="993" w:right="0"/>
        <w:rPr>
          <w:rFonts w:ascii="Frutiger Roman" w:eastAsia="Times New Roman" w:hAnsi="Frutiger Roman"/>
          <w:color w:val="000000"/>
          <w:sz w:val="18"/>
          <w:szCs w:val="20"/>
        </w:rPr>
      </w:pPr>
      <w:r w:rsidRPr="00801183">
        <w:rPr>
          <w:rFonts w:ascii="Frutiger Roman" w:eastAsia="Times New Roman" w:hAnsi="Frutiger Roman"/>
          <w:color w:val="000000"/>
          <w:sz w:val="18"/>
          <w:szCs w:val="20"/>
        </w:rPr>
        <w:t xml:space="preserve">Assurer la mise en œuvre et le maintien des éléments de traçabilité nécessaires afin notamment de contrôler et vérifier l'identité de toute personne qui a accédé et traité les données à caractère personnel et effectuer les contrôles d'accès de sécurité nécessaires. </w:t>
      </w:r>
    </w:p>
    <w:p w14:paraId="2C0E900A" w14:textId="77777777" w:rsidR="0097474A" w:rsidRPr="00801183" w:rsidRDefault="0097474A" w:rsidP="00A072CA">
      <w:pPr>
        <w:pStyle w:val="Titre3"/>
        <w:numPr>
          <w:ilvl w:val="2"/>
          <w:numId w:val="2"/>
        </w:numPr>
        <w:spacing w:after="160"/>
      </w:pPr>
      <w:r w:rsidRPr="00801183">
        <w:t>Information des Clients de la transmission de données à caractère personnel les concernant au Distributeur</w:t>
      </w:r>
    </w:p>
    <w:p w14:paraId="55838749" w14:textId="77777777" w:rsidR="00D13CC1" w:rsidRPr="00801183" w:rsidRDefault="00BC123E" w:rsidP="006A373F">
      <w:pPr>
        <w:spacing w:after="160"/>
        <w:ind w:left="567"/>
        <w:rPr>
          <w:color w:val="000000"/>
        </w:rPr>
      </w:pPr>
      <w:r w:rsidRPr="00801183">
        <w:rPr>
          <w:color w:val="000000"/>
        </w:rPr>
        <w:t>Lors de la signature du Contrat de Fourniture,</w:t>
      </w:r>
      <w:r w:rsidR="00B81407" w:rsidRPr="00801183">
        <w:rPr>
          <w:color w:val="000000"/>
        </w:rPr>
        <w:t xml:space="preserve"> et par la communication des Conditions de Distribution ou de leurs évolutions,</w:t>
      </w:r>
      <w:r w:rsidRPr="00801183">
        <w:rPr>
          <w:color w:val="000000"/>
        </w:rPr>
        <w:t xml:space="preserve"> le Fournisseur informera chaque Client qu’il transmet au Distributeur des données à caractère personnel permettant l’identification du Client, </w:t>
      </w:r>
      <w:r w:rsidR="00B81407" w:rsidRPr="00801183">
        <w:rPr>
          <w:color w:val="000000"/>
        </w:rPr>
        <w:t xml:space="preserve">et qu’elles seront utilisées par le Distributeur </w:t>
      </w:r>
      <w:r w:rsidRPr="00801183">
        <w:rPr>
          <w:color w:val="000000"/>
        </w:rPr>
        <w:t xml:space="preserve">afin de </w:t>
      </w:r>
      <w:r w:rsidR="00B81407" w:rsidRPr="00801183">
        <w:rPr>
          <w:color w:val="000000"/>
        </w:rPr>
        <w:t xml:space="preserve">lui </w:t>
      </w:r>
      <w:r w:rsidRPr="00801183">
        <w:rPr>
          <w:color w:val="000000"/>
        </w:rPr>
        <w:t xml:space="preserve">permettre </w:t>
      </w:r>
      <w:bookmarkStart w:id="510" w:name="_Hlk74650246"/>
      <w:r w:rsidR="00B81407" w:rsidRPr="00801183">
        <w:rPr>
          <w:color w:val="000000"/>
        </w:rPr>
        <w:lastRenderedPageBreak/>
        <w:t>de réaliser ses missions de service public dont il est investi par le code de l’énergie, et ce conformément aux finalités de traitement prévues dans les Conditions de Distribution</w:t>
      </w:r>
      <w:bookmarkEnd w:id="510"/>
      <w:r w:rsidR="00B81407" w:rsidRPr="00801183">
        <w:rPr>
          <w:color w:val="000000"/>
        </w:rPr>
        <w:t>.</w:t>
      </w:r>
      <w:r w:rsidR="0000352D" w:rsidRPr="00801183">
        <w:rPr>
          <w:color w:val="000000"/>
        </w:rPr>
        <w:t xml:space="preserve"> </w:t>
      </w:r>
    </w:p>
    <w:p w14:paraId="042F4DD5" w14:textId="37A398D5" w:rsidR="00284A5E" w:rsidRPr="00801183" w:rsidRDefault="00BC123E" w:rsidP="006A373F">
      <w:pPr>
        <w:spacing w:after="160"/>
        <w:ind w:left="567"/>
      </w:pPr>
      <w:r w:rsidRPr="00801183">
        <w:rPr>
          <w:color w:val="000000"/>
        </w:rPr>
        <w:t>Le Distributeur confie au Fournisseur la mise à jour des données personnelles d’identification du Client, tels que précisé</w:t>
      </w:r>
      <w:r w:rsidR="00B23C02" w:rsidRPr="00801183">
        <w:rPr>
          <w:color w:val="000000"/>
        </w:rPr>
        <w:t>e</w:t>
      </w:r>
      <w:r w:rsidRPr="00801183">
        <w:rPr>
          <w:color w:val="000000"/>
        </w:rPr>
        <w:t>s à l’article 12.1</w:t>
      </w:r>
      <w:r w:rsidR="00B81407" w:rsidRPr="00801183">
        <w:rPr>
          <w:color w:val="000000"/>
        </w:rPr>
        <w:t xml:space="preserve"> lorsqu’elles lui ont été communiquées par le Client.</w:t>
      </w:r>
    </w:p>
    <w:bookmarkEnd w:id="508"/>
    <w:p w14:paraId="32A9ED8A" w14:textId="44CC7D84" w:rsidR="0013379E" w:rsidRPr="00801183" w:rsidRDefault="0013379E" w:rsidP="00A072CA">
      <w:pPr>
        <w:pStyle w:val="Titre3"/>
        <w:numPr>
          <w:ilvl w:val="2"/>
          <w:numId w:val="2"/>
        </w:numPr>
        <w:spacing w:after="160"/>
        <w:rPr>
          <w:color w:val="auto"/>
        </w:rPr>
      </w:pPr>
      <w:r w:rsidRPr="00801183">
        <w:rPr>
          <w:color w:val="auto"/>
        </w:rPr>
        <w:t xml:space="preserve">Traitement des </w:t>
      </w:r>
      <w:r w:rsidR="00A82D97" w:rsidRPr="00801183">
        <w:rPr>
          <w:color w:val="auto"/>
        </w:rPr>
        <w:t>demandes des</w:t>
      </w:r>
      <w:r w:rsidRPr="00801183">
        <w:rPr>
          <w:color w:val="auto"/>
        </w:rPr>
        <w:t xml:space="preserve"> Clients</w:t>
      </w:r>
      <w:r w:rsidR="000B3F9D" w:rsidRPr="00801183">
        <w:rPr>
          <w:color w:val="auto"/>
        </w:rPr>
        <w:t xml:space="preserve"> relatives</w:t>
      </w:r>
      <w:r w:rsidRPr="00801183">
        <w:rPr>
          <w:color w:val="auto"/>
        </w:rPr>
        <w:t xml:space="preserve"> à leurs données à caractère personnel</w:t>
      </w:r>
    </w:p>
    <w:p w14:paraId="7016E034" w14:textId="3A8F1570" w:rsidR="003D0553" w:rsidRPr="00801183" w:rsidRDefault="003D0553" w:rsidP="006A373F">
      <w:pPr>
        <w:spacing w:after="160"/>
        <w:ind w:left="567"/>
      </w:pPr>
      <w:bookmarkStart w:id="511" w:name="_DV_M392"/>
      <w:bookmarkEnd w:id="511"/>
      <w:r w:rsidRPr="00801183">
        <w:t xml:space="preserve">Conformément </w:t>
      </w:r>
      <w:r w:rsidR="00263B4D" w:rsidRPr="00801183">
        <w:t xml:space="preserve">aux dispositions du RGPD et de la Loi </w:t>
      </w:r>
      <w:r w:rsidRPr="00801183">
        <w:t>Informatique et Libertés</w:t>
      </w:r>
      <w:r w:rsidR="00263B4D" w:rsidRPr="00801183">
        <w:t xml:space="preserve"> modifiée</w:t>
      </w:r>
      <w:r w:rsidRPr="00801183">
        <w:t>, le Fournisseur indiquera au Client les coordonnées de son service auquel il pourra adresser ses demandes en vue d’obtenir accès, rectification ou suppression de ses données à caractère personnel</w:t>
      </w:r>
      <w:r w:rsidR="006A373F" w:rsidRPr="00801183">
        <w:t>.</w:t>
      </w:r>
      <w:r w:rsidRPr="00801183">
        <w:t xml:space="preserve"> </w:t>
      </w:r>
    </w:p>
    <w:p w14:paraId="247C04A8" w14:textId="708EEC15" w:rsidR="00CD2CED" w:rsidRPr="00801183" w:rsidRDefault="00CD2CED" w:rsidP="006A373F">
      <w:pPr>
        <w:spacing w:after="160"/>
        <w:ind w:left="567"/>
      </w:pPr>
      <w:bookmarkStart w:id="512" w:name="_Hlk74654288"/>
      <w:r w:rsidRPr="00801183">
        <w:t xml:space="preserve">Lorsque le Fournisseur reçoit d’un client une demande relative aux données </w:t>
      </w:r>
      <w:r w:rsidR="00320604" w:rsidRPr="00801183">
        <w:t>faisant l’objet d’un traitement</w:t>
      </w:r>
      <w:r w:rsidRPr="00801183">
        <w:t xml:space="preserve"> par le Distributeur, le Fournisseur s’engage à transmettre ces demandes au Distributeur dans les meilleurs délais.</w:t>
      </w:r>
    </w:p>
    <w:p w14:paraId="44CB576E" w14:textId="77777777" w:rsidR="00CD2CED" w:rsidRPr="00801183" w:rsidRDefault="00CD2CED" w:rsidP="006A373F">
      <w:pPr>
        <w:spacing w:after="160"/>
        <w:ind w:left="567"/>
      </w:pPr>
      <w:r w:rsidRPr="00801183">
        <w:t>Le Client peut également adresser directement au Distributeur, comme précisé dans les Conditions de Distribution, une demande portant exclusivement sur les données traitées par le Distributeur.</w:t>
      </w:r>
    </w:p>
    <w:p w14:paraId="47E5EBDB" w14:textId="6EFF488A" w:rsidR="00CD2CED" w:rsidRPr="00801183" w:rsidRDefault="00CD2CED" w:rsidP="006A373F">
      <w:pPr>
        <w:spacing w:before="100" w:beforeAutospacing="1" w:after="160"/>
        <w:ind w:left="567"/>
      </w:pPr>
      <w:r w:rsidRPr="00801183">
        <w:t xml:space="preserve">Lorsque le Client adresse directement au Distributeur une demande relative aux données </w:t>
      </w:r>
      <w:r w:rsidR="005C7A08" w:rsidRPr="00801183">
        <w:t xml:space="preserve">faisant l’objet d’un traitement </w:t>
      </w:r>
      <w:r w:rsidRPr="00801183">
        <w:t>par le Fournisseur, le Distributeur informe le Client que celui-ci doit adresser sa demande à son Fournisseur. </w:t>
      </w:r>
      <w:bookmarkEnd w:id="512"/>
    </w:p>
    <w:p w14:paraId="0AB784AF" w14:textId="1E363C09" w:rsidR="003D0553" w:rsidRPr="00801183" w:rsidRDefault="003D0553" w:rsidP="006A373F">
      <w:pPr>
        <w:spacing w:after="160"/>
        <w:ind w:left="567"/>
      </w:pPr>
      <w:r w:rsidRPr="00801183">
        <w:t>En cas de demande d’un Client pour accéder aux données le concernant, le Fournisseur transmettra au Distributeur la demande écrite du Client</w:t>
      </w:r>
      <w:r w:rsidR="006A373F" w:rsidRPr="00801183">
        <w:t>.</w:t>
      </w:r>
    </w:p>
    <w:p w14:paraId="19962825" w14:textId="77777777" w:rsidR="00CD2CED" w:rsidRPr="00801183" w:rsidRDefault="00CD2CED" w:rsidP="006A373F">
      <w:pPr>
        <w:spacing w:before="100" w:beforeAutospacing="1" w:after="160"/>
        <w:ind w:left="567"/>
        <w:rPr>
          <w:rFonts w:asciiTheme="minorHAnsi" w:hAnsiTheme="minorHAnsi"/>
          <w:sz w:val="22"/>
        </w:rPr>
      </w:pPr>
      <w:bookmarkStart w:id="513" w:name="_Hlk74654310"/>
      <w:r w:rsidRPr="00801183">
        <w:t xml:space="preserve">En cas de demande d’un Client pour accéder aux données le concernant, le Distributeur transmettra au Fournisseur la demande écrite du Client </w:t>
      </w:r>
      <w:bookmarkEnd w:id="513"/>
    </w:p>
    <w:p w14:paraId="1FEEB84A" w14:textId="3230882D" w:rsidR="003D0553" w:rsidRPr="00801183" w:rsidRDefault="003D0553" w:rsidP="006A373F">
      <w:pPr>
        <w:spacing w:after="160"/>
        <w:ind w:left="567"/>
      </w:pPr>
      <w:r w:rsidRPr="00801183">
        <w:rPr>
          <w:b/>
          <w:bCs/>
          <w:color w:val="FF0000"/>
        </w:rPr>
        <w:t>[</w:t>
      </w:r>
      <w:proofErr w:type="gramStart"/>
      <w:r w:rsidR="00AD6002" w:rsidRPr="00801183">
        <w:rPr>
          <w:b/>
          <w:bCs/>
          <w:color w:val="FF0000"/>
        </w:rPr>
        <w:t>à</w:t>
      </w:r>
      <w:proofErr w:type="gramEnd"/>
      <w:r w:rsidR="00AD6002" w:rsidRPr="00801183">
        <w:rPr>
          <w:b/>
          <w:bCs/>
          <w:color w:val="FF0000"/>
        </w:rPr>
        <w:t xml:space="preserve"> personnaliser</w:t>
      </w:r>
      <w:r w:rsidRPr="00801183">
        <w:rPr>
          <w:b/>
          <w:bCs/>
          <w:color w:val="FF0000"/>
        </w:rPr>
        <w:t xml:space="preserve"> :</w:t>
      </w:r>
      <w:r w:rsidRPr="00801183">
        <w:rPr>
          <w:color w:val="FF0000"/>
        </w:rPr>
        <w:t xml:space="preserve"> </w:t>
      </w:r>
      <w:r w:rsidRPr="00801183">
        <w:t>En cas de demande de rectification ou de suppression de données à caractère personnel de la part du Client, le Fournisseur utilisera sa propre application informatique pour collecter les données du Client puis générer une demande de modification des caractéristiques du Client qui sera alors automatiquement prise en compte dans le système d’information du Distributeur. Le Fournisseur ne pourra être tenu pour responsable d’un acte dont la réalisation opérationnelle relève du Distributeur. À tout moment, le Fournisseur pourra y consulter les données et justifier de la mise à jour / suppression des données auprès de son Client.</w:t>
      </w:r>
      <w:r w:rsidRPr="00801183">
        <w:rPr>
          <w:b/>
          <w:bCs/>
          <w:color w:val="FF0000"/>
        </w:rPr>
        <w:t>]</w:t>
      </w:r>
    </w:p>
    <w:p w14:paraId="5D9177A8" w14:textId="606B8BFE" w:rsidR="00152AAE" w:rsidRPr="00801183" w:rsidRDefault="003D0553" w:rsidP="006A373F">
      <w:pPr>
        <w:spacing w:after="160"/>
        <w:ind w:left="567"/>
        <w:rPr>
          <w:color w:val="000000"/>
        </w:rPr>
      </w:pPr>
      <w:r w:rsidRPr="00801183">
        <w:t>Les demandes manifestement infondées ou excessives seront traitées conformément aux dispositions du RGPD et de la Loi Informatique et Libertés modifiée.</w:t>
      </w:r>
      <w:bookmarkStart w:id="514" w:name="_DV_M393"/>
      <w:bookmarkStart w:id="515" w:name="_DV_M394"/>
      <w:bookmarkStart w:id="516" w:name="_DV_M395"/>
      <w:bookmarkEnd w:id="514"/>
      <w:bookmarkEnd w:id="515"/>
      <w:bookmarkEnd w:id="516"/>
    </w:p>
    <w:p w14:paraId="3F773320" w14:textId="2A40D8F6" w:rsidR="0013379E" w:rsidRPr="00801183" w:rsidRDefault="0013379E" w:rsidP="00A072CA">
      <w:pPr>
        <w:pStyle w:val="Titre1"/>
        <w:spacing w:after="160"/>
      </w:pPr>
      <w:bookmarkStart w:id="517" w:name="_DV_M396"/>
      <w:bookmarkStart w:id="518" w:name="_Toc77949008"/>
      <w:bookmarkStart w:id="519" w:name="_Ref63259394"/>
      <w:bookmarkStart w:id="520" w:name="_Toc227732370"/>
      <w:bookmarkStart w:id="521" w:name="_Toc246131504"/>
      <w:bookmarkStart w:id="522" w:name="_Toc244343139"/>
      <w:bookmarkStart w:id="523" w:name="_Toc202948534"/>
      <w:bookmarkEnd w:id="476"/>
      <w:bookmarkEnd w:id="517"/>
      <w:r w:rsidRPr="00801183">
        <w:t xml:space="preserve">- </w:t>
      </w:r>
      <w:r w:rsidR="002B31F4" w:rsidRPr="00801183">
        <w:t>RÉMUNÉRATION DE L’UTILISATION DU RESEAU DE DISTRIBUTION</w:t>
      </w:r>
      <w:bookmarkEnd w:id="518"/>
      <w:r w:rsidR="002B31F4" w:rsidRPr="00801183">
        <w:t xml:space="preserve"> </w:t>
      </w:r>
      <w:bookmarkEnd w:id="519"/>
      <w:bookmarkEnd w:id="520"/>
      <w:bookmarkEnd w:id="521"/>
      <w:bookmarkEnd w:id="522"/>
      <w:bookmarkEnd w:id="523"/>
    </w:p>
    <w:p w14:paraId="653113A8" w14:textId="2B52007C" w:rsidR="000E0508" w:rsidRPr="00801183" w:rsidRDefault="000E0508" w:rsidP="00A072CA">
      <w:pPr>
        <w:spacing w:after="160"/>
        <w:rPr>
          <w:color w:val="000000"/>
        </w:rPr>
      </w:pPr>
      <w:bookmarkStart w:id="524" w:name="_DV_M397"/>
      <w:bookmarkEnd w:id="524"/>
      <w:r w:rsidRPr="00801183">
        <w:rPr>
          <w:color w:val="000000"/>
        </w:rPr>
        <w:t xml:space="preserve">Il est convenu entre les Parties </w:t>
      </w:r>
      <w:r w:rsidR="000D664F" w:rsidRPr="00801183">
        <w:rPr>
          <w:color w:val="000000"/>
        </w:rPr>
        <w:t xml:space="preserve">que la Rémunération de l’utilisation du Réseau de Distribution se fait selon </w:t>
      </w:r>
      <w:r w:rsidRPr="00801183">
        <w:rPr>
          <w:color w:val="000000"/>
        </w:rPr>
        <w:t>le mécanisme suivant :</w:t>
      </w:r>
    </w:p>
    <w:p w14:paraId="26CC03FA" w14:textId="03E956B0" w:rsidR="000E0508" w:rsidRPr="00801183" w:rsidRDefault="000E0508" w:rsidP="007746C8">
      <w:pPr>
        <w:numPr>
          <w:ilvl w:val="0"/>
          <w:numId w:val="31"/>
        </w:numPr>
        <w:spacing w:after="160"/>
        <w:ind w:left="1281" w:hanging="357"/>
        <w:rPr>
          <w:color w:val="000000"/>
        </w:rPr>
      </w:pPr>
      <w:r w:rsidRPr="00801183">
        <w:rPr>
          <w:color w:val="000000"/>
        </w:rPr>
        <w:t xml:space="preserve">Le Distributeur facture le Fournisseur selon les modalités décrites à l’article </w:t>
      </w:r>
      <w:r w:rsidR="0054355B" w:rsidRPr="00801183">
        <w:rPr>
          <w:color w:val="000000"/>
        </w:rPr>
        <w:t xml:space="preserve">16 </w:t>
      </w:r>
      <w:r w:rsidRPr="00801183">
        <w:rPr>
          <w:color w:val="000000"/>
        </w:rPr>
        <w:t>« Facturation et modalités de paiement » ;</w:t>
      </w:r>
    </w:p>
    <w:p w14:paraId="7BC14F87" w14:textId="77777777" w:rsidR="000E0508" w:rsidRPr="00801183" w:rsidRDefault="000E0508" w:rsidP="007746C8">
      <w:pPr>
        <w:numPr>
          <w:ilvl w:val="0"/>
          <w:numId w:val="31"/>
        </w:numPr>
        <w:spacing w:after="160"/>
        <w:ind w:left="1281" w:hanging="357"/>
        <w:rPr>
          <w:color w:val="000000"/>
        </w:rPr>
      </w:pPr>
      <w:r w:rsidRPr="00801183">
        <w:rPr>
          <w:color w:val="000000"/>
        </w:rPr>
        <w:t>Le Fournisseur avance au Distributeur mensuellement la contre-valeur des sommes facturées ;</w:t>
      </w:r>
    </w:p>
    <w:p w14:paraId="4214F9B6" w14:textId="29AF55E9" w:rsidR="000E0508" w:rsidRPr="00801183" w:rsidRDefault="000E0508" w:rsidP="007746C8">
      <w:pPr>
        <w:numPr>
          <w:ilvl w:val="0"/>
          <w:numId w:val="31"/>
        </w:numPr>
        <w:spacing w:after="160"/>
        <w:ind w:left="1281" w:hanging="357"/>
        <w:rPr>
          <w:color w:val="000000"/>
        </w:rPr>
      </w:pPr>
      <w:r w:rsidRPr="00801183">
        <w:rPr>
          <w:color w:val="000000"/>
        </w:rPr>
        <w:t xml:space="preserve">Le Fournisseur facture simultanément au Client la fourniture de </w:t>
      </w:r>
      <w:r w:rsidR="00CF4608" w:rsidRPr="00801183">
        <w:rPr>
          <w:color w:val="000000"/>
        </w:rPr>
        <w:t>Gaz</w:t>
      </w:r>
      <w:r w:rsidRPr="00801183">
        <w:rPr>
          <w:color w:val="000000"/>
        </w:rPr>
        <w:t xml:space="preserve"> et l’utilisation du Réseau de Distribution ;</w:t>
      </w:r>
    </w:p>
    <w:p w14:paraId="39BC84C6" w14:textId="2AA25195" w:rsidR="000E0508" w:rsidRPr="00801183" w:rsidRDefault="000E0508" w:rsidP="007746C8">
      <w:pPr>
        <w:numPr>
          <w:ilvl w:val="0"/>
          <w:numId w:val="31"/>
        </w:numPr>
        <w:spacing w:after="160"/>
        <w:ind w:left="1281" w:hanging="357"/>
        <w:rPr>
          <w:color w:val="000000"/>
        </w:rPr>
      </w:pPr>
      <w:r w:rsidRPr="00801183">
        <w:rPr>
          <w:color w:val="000000"/>
        </w:rPr>
        <w:t>Le Fournisseur</w:t>
      </w:r>
      <w:r w:rsidR="00B46C7A" w:rsidRPr="00801183">
        <w:rPr>
          <w:color w:val="000000"/>
        </w:rPr>
        <w:t xml:space="preserve"> encaisse et</w:t>
      </w:r>
      <w:r w:rsidRPr="00801183">
        <w:rPr>
          <w:color w:val="000000"/>
        </w:rPr>
        <w:t xml:space="preserve"> recouvre</w:t>
      </w:r>
      <w:r w:rsidR="00B46C7A" w:rsidRPr="00801183">
        <w:rPr>
          <w:color w:val="000000"/>
        </w:rPr>
        <w:t xml:space="preserve"> pour le compte du Distributeur</w:t>
      </w:r>
      <w:r w:rsidRPr="00801183">
        <w:rPr>
          <w:color w:val="000000"/>
        </w:rPr>
        <w:t xml:space="preserve"> les sommes dues auprès du Client</w:t>
      </w:r>
      <w:r w:rsidR="00B46C7A" w:rsidRPr="00801183">
        <w:rPr>
          <w:color w:val="000000"/>
        </w:rPr>
        <w:t xml:space="preserve"> conformément au mandat de facturation, d’encaissement et de recouvrement décrit en Annexe F</w:t>
      </w:r>
      <w:r w:rsidRPr="00801183">
        <w:rPr>
          <w:color w:val="000000"/>
        </w:rPr>
        <w:t xml:space="preserve">. </w:t>
      </w:r>
      <w:r w:rsidR="00B46C7A" w:rsidRPr="00801183">
        <w:rPr>
          <w:color w:val="000000"/>
        </w:rPr>
        <w:t xml:space="preserve">Il résulte que </w:t>
      </w:r>
      <w:r w:rsidRPr="00801183">
        <w:rPr>
          <w:color w:val="000000"/>
        </w:rPr>
        <w:t>le Contrat ne peut avoir pour effet de faire supporter au seul Fournisseur l’intégralité du risque d’impayés</w:t>
      </w:r>
      <w:r w:rsidR="00B46C7A" w:rsidRPr="00801183">
        <w:rPr>
          <w:color w:val="000000"/>
        </w:rPr>
        <w:t xml:space="preserve"> relatif aux sommes dues pour l’utilisation du Réseau de Distribution</w:t>
      </w:r>
      <w:r w:rsidRPr="00801183">
        <w:rPr>
          <w:color w:val="000000"/>
        </w:rPr>
        <w:t xml:space="preserve">. Les </w:t>
      </w:r>
      <w:proofErr w:type="gramStart"/>
      <w:r w:rsidRPr="00801183">
        <w:rPr>
          <w:color w:val="000000"/>
        </w:rPr>
        <w:t xml:space="preserve">modalités </w:t>
      </w:r>
      <w:r w:rsidR="00B46C7A" w:rsidRPr="00801183">
        <w:rPr>
          <w:color w:val="000000"/>
        </w:rPr>
        <w:t xml:space="preserve"> de</w:t>
      </w:r>
      <w:proofErr w:type="gramEnd"/>
      <w:r w:rsidR="00B46C7A" w:rsidRPr="00801183">
        <w:rPr>
          <w:color w:val="000000"/>
        </w:rPr>
        <w:t xml:space="preserve"> remboursement des sommes dues </w:t>
      </w:r>
      <w:r w:rsidRPr="00801183">
        <w:rPr>
          <w:color w:val="000000"/>
        </w:rPr>
        <w:t>pour l’utilisation du Réseau de Distribution</w:t>
      </w:r>
      <w:r w:rsidR="00B46C7A" w:rsidRPr="00801183">
        <w:rPr>
          <w:color w:val="000000"/>
        </w:rPr>
        <w:t xml:space="preserve">, avancées par le Fournisseur au Distributeur mais restées impayées par le Client </w:t>
      </w:r>
      <w:r w:rsidRPr="00801183">
        <w:rPr>
          <w:color w:val="000000"/>
        </w:rPr>
        <w:t xml:space="preserve"> sont définies à l’article </w:t>
      </w:r>
      <w:r w:rsidR="000D664F" w:rsidRPr="00801183">
        <w:rPr>
          <w:color w:val="000000"/>
        </w:rPr>
        <w:t>16</w:t>
      </w:r>
      <w:r w:rsidRPr="00801183">
        <w:rPr>
          <w:color w:val="000000"/>
        </w:rPr>
        <w:t xml:space="preserve">.6. </w:t>
      </w:r>
    </w:p>
    <w:p w14:paraId="103E689D" w14:textId="6AD53112" w:rsidR="000E0508" w:rsidRPr="00801183" w:rsidRDefault="000E0508" w:rsidP="00A072CA">
      <w:pPr>
        <w:spacing w:after="160"/>
        <w:rPr>
          <w:color w:val="000000"/>
        </w:rPr>
      </w:pPr>
      <w:r w:rsidRPr="00801183">
        <w:rPr>
          <w:color w:val="000000"/>
        </w:rPr>
        <w:t xml:space="preserve">Les prestations non comprises dans le </w:t>
      </w:r>
      <w:r w:rsidR="00E90072" w:rsidRPr="00801183">
        <w:rPr>
          <w:color w:val="000000"/>
        </w:rPr>
        <w:t>T</w:t>
      </w:r>
      <w:r w:rsidRPr="00801183">
        <w:rPr>
          <w:color w:val="000000"/>
        </w:rPr>
        <w:t>arif d'</w:t>
      </w:r>
      <w:r w:rsidR="00E90072" w:rsidRPr="00801183">
        <w:rPr>
          <w:color w:val="000000"/>
        </w:rPr>
        <w:t>U</w:t>
      </w:r>
      <w:r w:rsidRPr="00801183">
        <w:rPr>
          <w:color w:val="000000"/>
        </w:rPr>
        <w:t xml:space="preserve">tilisation des </w:t>
      </w:r>
      <w:r w:rsidR="00E90072" w:rsidRPr="00801183">
        <w:rPr>
          <w:color w:val="000000"/>
        </w:rPr>
        <w:t>R</w:t>
      </w:r>
      <w:r w:rsidRPr="00801183">
        <w:rPr>
          <w:color w:val="000000"/>
        </w:rPr>
        <w:t xml:space="preserve">éseaux </w:t>
      </w:r>
      <w:r w:rsidR="00E90072" w:rsidRPr="00801183">
        <w:rPr>
          <w:color w:val="000000"/>
        </w:rPr>
        <w:t xml:space="preserve">de Distribution </w:t>
      </w:r>
      <w:r w:rsidRPr="00801183">
        <w:rPr>
          <w:color w:val="000000"/>
        </w:rPr>
        <w:t>sont réalisées et facturées conformément aux modalités du Catalogue de</w:t>
      </w:r>
      <w:r w:rsidR="00711E1F" w:rsidRPr="00801183">
        <w:rPr>
          <w:color w:val="000000"/>
        </w:rPr>
        <w:t>s</w:t>
      </w:r>
      <w:r w:rsidRPr="00801183">
        <w:rPr>
          <w:color w:val="000000"/>
        </w:rPr>
        <w:t xml:space="preserve"> Prestations</w:t>
      </w:r>
      <w:r w:rsidR="00AD191F" w:rsidRPr="00801183">
        <w:rPr>
          <w:color w:val="000000"/>
        </w:rPr>
        <w:t xml:space="preserve"> Annexes</w:t>
      </w:r>
      <w:r w:rsidRPr="00801183">
        <w:rPr>
          <w:color w:val="000000"/>
        </w:rPr>
        <w:t>.</w:t>
      </w:r>
      <w:r w:rsidR="00522289" w:rsidRPr="00801183">
        <w:rPr>
          <w:color w:val="000000"/>
        </w:rPr>
        <w:t xml:space="preserve"> Le mandat de facturation, d’encaissement et de </w:t>
      </w:r>
      <w:r w:rsidR="00522289" w:rsidRPr="00801183">
        <w:rPr>
          <w:color w:val="000000"/>
        </w:rPr>
        <w:lastRenderedPageBreak/>
        <w:t>recouvrement et de gestion de clientèle donné par le Distributeur au fournisseur conformément à l’Annexe F et par conséquent l</w:t>
      </w:r>
      <w:r w:rsidRPr="00801183">
        <w:rPr>
          <w:color w:val="000000"/>
        </w:rPr>
        <w:t>es principes décrits à l’article 1</w:t>
      </w:r>
      <w:r w:rsidR="000D664F" w:rsidRPr="00801183">
        <w:rPr>
          <w:color w:val="000000"/>
        </w:rPr>
        <w:t>6</w:t>
      </w:r>
      <w:r w:rsidRPr="00801183">
        <w:rPr>
          <w:color w:val="000000"/>
        </w:rPr>
        <w:t>.6 s’appliquent également à ces prestations.</w:t>
      </w:r>
    </w:p>
    <w:p w14:paraId="454009DB" w14:textId="1229E661" w:rsidR="0013379E" w:rsidRPr="00801183" w:rsidRDefault="0013379E" w:rsidP="00A072CA">
      <w:pPr>
        <w:spacing w:after="160"/>
        <w:rPr>
          <w:color w:val="000000"/>
        </w:rPr>
      </w:pPr>
      <w:r w:rsidRPr="00801183">
        <w:rPr>
          <w:color w:val="000000"/>
        </w:rPr>
        <w:t>La Rémunération est fixée par la Commission de Régulation de l’Energie.</w:t>
      </w:r>
    </w:p>
    <w:p w14:paraId="1CA2C604" w14:textId="77777777" w:rsidR="0013379E" w:rsidRPr="00801183" w:rsidRDefault="0013379E" w:rsidP="00A072CA">
      <w:pPr>
        <w:spacing w:after="160"/>
      </w:pPr>
      <w:bookmarkStart w:id="525" w:name="_DV_M398"/>
      <w:bookmarkEnd w:id="525"/>
      <w:r w:rsidRPr="00801183">
        <w:t xml:space="preserve">Elle est due pour chaque Point de Livraison, pour toute la Période de Validité. </w:t>
      </w:r>
    </w:p>
    <w:p w14:paraId="4E0B82CF" w14:textId="77777777" w:rsidR="0013379E" w:rsidRPr="00801183" w:rsidRDefault="0013379E" w:rsidP="00A072CA">
      <w:pPr>
        <w:spacing w:after="160"/>
        <w:rPr>
          <w:color w:val="000000"/>
        </w:rPr>
      </w:pPr>
      <w:bookmarkStart w:id="526" w:name="_DV_M399"/>
      <w:bookmarkEnd w:id="526"/>
      <w:r w:rsidRPr="00801183">
        <w:rPr>
          <w:color w:val="000000"/>
        </w:rPr>
        <w:t xml:space="preserve">La Rémunération pour tout Point de Livraison dont le Rattachement ou le Détachement est demandé au cours d’un mois civil est calculée </w:t>
      </w:r>
      <w:r w:rsidRPr="00801183">
        <w:rPr>
          <w:i/>
          <w:iCs/>
          <w:color w:val="000000"/>
        </w:rPr>
        <w:t xml:space="preserve">prorata </w:t>
      </w:r>
      <w:proofErr w:type="spellStart"/>
      <w:r w:rsidRPr="00801183">
        <w:rPr>
          <w:i/>
          <w:iCs/>
          <w:color w:val="000000"/>
        </w:rPr>
        <w:t>temporis</w:t>
      </w:r>
      <w:proofErr w:type="spellEnd"/>
      <w:r w:rsidRPr="00801183">
        <w:rPr>
          <w:i/>
          <w:iCs/>
          <w:color w:val="000000"/>
        </w:rPr>
        <w:t xml:space="preserve"> </w:t>
      </w:r>
      <w:r w:rsidRPr="00801183">
        <w:rPr>
          <w:color w:val="000000"/>
        </w:rPr>
        <w:t>pour ledit mois.</w:t>
      </w:r>
    </w:p>
    <w:p w14:paraId="411E462D" w14:textId="7E25E55B" w:rsidR="0013379E" w:rsidRPr="00801183" w:rsidRDefault="0013379E" w:rsidP="00A072CA">
      <w:pPr>
        <w:spacing w:after="160"/>
        <w:rPr>
          <w:color w:val="000000"/>
        </w:rPr>
      </w:pPr>
      <w:bookmarkStart w:id="527" w:name="_DV_M400"/>
      <w:bookmarkEnd w:id="527"/>
      <w:r w:rsidRPr="00801183">
        <w:t>L’</w:t>
      </w:r>
      <w:r w:rsidR="00FA388A" w:rsidRPr="00801183">
        <w:fldChar w:fldCharType="begin"/>
      </w:r>
      <w:r w:rsidRPr="00801183">
        <w:instrText xml:space="preserve"> REF _Ref68092984 \n \h </w:instrText>
      </w:r>
      <w:r w:rsidR="003F3D0E" w:rsidRPr="00801183">
        <w:instrText xml:space="preserve"> \* MERGEFORMAT </w:instrText>
      </w:r>
      <w:r w:rsidR="00FA388A" w:rsidRPr="00801183">
        <w:fldChar w:fldCharType="separate"/>
      </w:r>
      <w:r w:rsidR="00BB3CF5" w:rsidRPr="00801183">
        <w:t>Annexe B</w:t>
      </w:r>
      <w:r w:rsidR="00FA388A" w:rsidRPr="00801183">
        <w:fldChar w:fldCharType="end"/>
      </w:r>
      <w:r w:rsidR="007A2F35" w:rsidRPr="00801183">
        <w:t xml:space="preserve"> « Tarif d’</w:t>
      </w:r>
      <w:r w:rsidR="00E90072" w:rsidRPr="00801183">
        <w:t>U</w:t>
      </w:r>
      <w:r w:rsidR="007A2F35" w:rsidRPr="00801183">
        <w:t xml:space="preserve">tilisation des </w:t>
      </w:r>
      <w:r w:rsidR="00E90072" w:rsidRPr="00801183">
        <w:t>R</w:t>
      </w:r>
      <w:r w:rsidR="007A2F35" w:rsidRPr="00801183">
        <w:t xml:space="preserve">éseaux de </w:t>
      </w:r>
      <w:r w:rsidR="00E90072" w:rsidRPr="00801183">
        <w:t>D</w:t>
      </w:r>
      <w:r w:rsidR="007A2F35" w:rsidRPr="00801183">
        <w:t>istribution »</w:t>
      </w:r>
      <w:r w:rsidRPr="00801183">
        <w:rPr>
          <w:color w:val="000000"/>
        </w:rPr>
        <w:t xml:space="preserve"> décrit le tarif qui s'applique à la date d'entrée en vigueur du Contrat conformément à la réglementation.</w:t>
      </w:r>
    </w:p>
    <w:p w14:paraId="51652979" w14:textId="77F1EE5D" w:rsidR="00A54894" w:rsidRPr="00801183" w:rsidRDefault="00A54894" w:rsidP="00A072CA">
      <w:pPr>
        <w:spacing w:after="160"/>
      </w:pPr>
      <w:r w:rsidRPr="00801183">
        <w:t>Les Parties reconnaissent expressément qu’il résulte de ce qui précède que les sommes constituant la Rémunération du Distributeur, facturées par le Fournisseur en vertu du mandat qui lui est confié par le Distributeur, sont la propriété du Distributeur.</w:t>
      </w:r>
    </w:p>
    <w:p w14:paraId="14031984" w14:textId="77777777" w:rsidR="00B502D7" w:rsidRPr="00B502D7" w:rsidRDefault="00A54894" w:rsidP="00B502D7">
      <w:pPr>
        <w:pStyle w:val="Titre2"/>
        <w:numPr>
          <w:ilvl w:val="0"/>
          <w:numId w:val="0"/>
        </w:numPr>
        <w:rPr>
          <w:b w:val="0"/>
          <w:color w:val="auto"/>
        </w:rPr>
      </w:pPr>
      <w:r w:rsidRPr="00B502D7">
        <w:rPr>
          <w:b w:val="0"/>
          <w:color w:val="auto"/>
        </w:rPr>
        <w:t xml:space="preserve">Par conséquent, en cas de défaillance du Fournisseur, ce dernier s’engage à communiquer au mandataire judiciaire le montant total des sommes appartenant au Distributeur et devant lui être restituées avant liquidation, à savoir l’ensemble des sommes facturées par le Distributeur au Fournisseur </w:t>
      </w:r>
      <w:r w:rsidRPr="00801183">
        <w:rPr>
          <w:b w:val="0"/>
          <w:color w:val="auto"/>
        </w:rPr>
        <w:t xml:space="preserve">et non réglées par le </w:t>
      </w:r>
      <w:r w:rsidR="00103595" w:rsidRPr="00B502D7">
        <w:rPr>
          <w:b w:val="0"/>
          <w:color w:val="auto"/>
        </w:rPr>
        <w:t>F</w:t>
      </w:r>
      <w:r w:rsidRPr="00801183">
        <w:rPr>
          <w:b w:val="0"/>
          <w:color w:val="auto"/>
        </w:rPr>
        <w:t>ournisseur</w:t>
      </w:r>
      <w:r w:rsidRPr="00B502D7">
        <w:rPr>
          <w:b w:val="0"/>
          <w:color w:val="auto"/>
        </w:rPr>
        <w:t xml:space="preserve">, à l’exception des Créances Irrécouvrables. </w:t>
      </w:r>
      <w:bookmarkStart w:id="528" w:name="_DV_M401"/>
      <w:bookmarkStart w:id="529" w:name="_Toc227732371"/>
      <w:bookmarkStart w:id="530" w:name="_Toc246131505"/>
      <w:bookmarkStart w:id="531" w:name="_Toc244343140"/>
      <w:bookmarkStart w:id="532" w:name="_Toc202948535"/>
      <w:bookmarkStart w:id="533" w:name="_Toc77949009"/>
      <w:bookmarkEnd w:id="528"/>
    </w:p>
    <w:p w14:paraId="0D85D900" w14:textId="3E49104C" w:rsidR="0013379E" w:rsidRPr="00801183" w:rsidRDefault="0013379E" w:rsidP="00663F21">
      <w:pPr>
        <w:pStyle w:val="Titre2"/>
      </w:pPr>
      <w:r w:rsidRPr="00801183">
        <w:t>Options Tarifaires sans souscription</w:t>
      </w:r>
      <w:bookmarkEnd w:id="529"/>
      <w:bookmarkEnd w:id="530"/>
      <w:bookmarkEnd w:id="531"/>
      <w:bookmarkEnd w:id="532"/>
      <w:bookmarkEnd w:id="533"/>
    </w:p>
    <w:p w14:paraId="62E29D3B" w14:textId="6EF053E6" w:rsidR="0013379E" w:rsidRPr="00801183" w:rsidRDefault="0013379E" w:rsidP="00A072CA">
      <w:pPr>
        <w:spacing w:after="160"/>
        <w:ind w:left="567"/>
        <w:rPr>
          <w:color w:val="000000"/>
        </w:rPr>
      </w:pPr>
      <w:bookmarkStart w:id="534" w:name="_DV_M402"/>
      <w:bookmarkEnd w:id="534"/>
      <w:r w:rsidRPr="00801183">
        <w:rPr>
          <w:color w:val="000000"/>
        </w:rPr>
        <w:t xml:space="preserve">Les Options Tarifaires sans souscription (T1, T2, T3) comprennent, pour chaque Point de Livraison, un Abonnement Annuel et un prix proportionnel aux Quantités </w:t>
      </w:r>
      <w:r w:rsidR="009D6BDA" w:rsidRPr="00801183">
        <w:rPr>
          <w:color w:val="000000"/>
        </w:rPr>
        <w:t>Acheminées</w:t>
      </w:r>
      <w:r w:rsidRPr="00801183">
        <w:rPr>
          <w:color w:val="000000"/>
        </w:rPr>
        <w:t>.</w:t>
      </w:r>
    </w:p>
    <w:p w14:paraId="3FAA5A60" w14:textId="14CF9D1D" w:rsidR="0013379E" w:rsidRPr="00801183" w:rsidRDefault="00440289" w:rsidP="00A072CA">
      <w:pPr>
        <w:pStyle w:val="Retraitcorpsdetexte"/>
        <w:spacing w:after="160"/>
        <w:rPr>
          <w:color w:val="FF0000"/>
        </w:rPr>
      </w:pPr>
      <w:bookmarkStart w:id="535" w:name="_DV_M403"/>
      <w:bookmarkStart w:id="536" w:name="_DV_M404"/>
      <w:bookmarkStart w:id="537" w:name="_Hlt153683854"/>
      <w:bookmarkStart w:id="538" w:name="_Hlt153683857"/>
      <w:bookmarkEnd w:id="535"/>
      <w:bookmarkEnd w:id="536"/>
      <w:r w:rsidRPr="00801183">
        <w:rPr>
          <w:b/>
          <w:color w:val="FF0000"/>
        </w:rPr>
        <w:t>[</w:t>
      </w:r>
      <w:proofErr w:type="gramStart"/>
      <w:r w:rsidRPr="00801183">
        <w:rPr>
          <w:b/>
          <w:color w:val="FF0000"/>
        </w:rPr>
        <w:t>option</w:t>
      </w:r>
      <w:proofErr w:type="gramEnd"/>
      <w:r w:rsidRPr="00801183">
        <w:rPr>
          <w:b/>
          <w:color w:val="FF0000"/>
        </w:rPr>
        <w:t> : </w:t>
      </w:r>
      <w:r w:rsidRPr="00801183">
        <w:rPr>
          <w:bCs/>
        </w:rPr>
        <w:t>L’</w:t>
      </w:r>
      <w:r w:rsidR="0013379E" w:rsidRPr="00801183">
        <w:rPr>
          <w:color w:val="000000"/>
        </w:rPr>
        <w:t xml:space="preserve">Option Tarifaire TF applicable en l’absence de </w:t>
      </w:r>
      <w:r w:rsidR="00C13447" w:rsidRPr="00801183">
        <w:rPr>
          <w:color w:val="000000"/>
        </w:rPr>
        <w:t>C</w:t>
      </w:r>
      <w:r w:rsidR="0013379E" w:rsidRPr="00801183">
        <w:rPr>
          <w:color w:val="000000"/>
        </w:rPr>
        <w:t xml:space="preserve">ompteur individuel correspond à un forfait fixé par le </w:t>
      </w:r>
      <w:r w:rsidR="00E90072" w:rsidRPr="00801183">
        <w:t>Tarif d’Utilisation des Réseaux de Distribution</w:t>
      </w:r>
      <w:r w:rsidR="0013379E" w:rsidRPr="00801183">
        <w:rPr>
          <w:color w:val="000000"/>
        </w:rPr>
        <w:t>.</w:t>
      </w:r>
      <w:bookmarkEnd w:id="537"/>
      <w:bookmarkEnd w:id="538"/>
      <w:r w:rsidRPr="00801183">
        <w:rPr>
          <w:b/>
          <w:color w:val="FF0000"/>
        </w:rPr>
        <w:t>]</w:t>
      </w:r>
    </w:p>
    <w:p w14:paraId="6877D982" w14:textId="77777777" w:rsidR="0013379E" w:rsidRPr="00801183" w:rsidRDefault="0013379E" w:rsidP="00663F21">
      <w:pPr>
        <w:pStyle w:val="Titre2"/>
      </w:pPr>
      <w:bookmarkStart w:id="539" w:name="_DV_M405"/>
      <w:bookmarkStart w:id="540" w:name="_Ref125871791"/>
      <w:bookmarkStart w:id="541" w:name="_Toc227732372"/>
      <w:bookmarkStart w:id="542" w:name="_Toc246131506"/>
      <w:bookmarkStart w:id="543" w:name="_Toc244343141"/>
      <w:bookmarkStart w:id="544" w:name="_Toc202948536"/>
      <w:bookmarkStart w:id="545" w:name="_Toc77949010"/>
      <w:bookmarkEnd w:id="539"/>
      <w:r w:rsidRPr="00801183">
        <w:t>Options Tarifaires à souscription</w:t>
      </w:r>
      <w:bookmarkEnd w:id="540"/>
      <w:bookmarkEnd w:id="541"/>
      <w:bookmarkEnd w:id="542"/>
      <w:bookmarkEnd w:id="543"/>
      <w:bookmarkEnd w:id="544"/>
      <w:bookmarkEnd w:id="545"/>
    </w:p>
    <w:p w14:paraId="58E04B08" w14:textId="09E06AD3" w:rsidR="0013379E" w:rsidRPr="00801183" w:rsidRDefault="00C11584" w:rsidP="00A072CA">
      <w:pPr>
        <w:spacing w:after="160"/>
        <w:ind w:left="1276" w:hanging="709"/>
        <w:rPr>
          <w:color w:val="000000"/>
        </w:rPr>
      </w:pPr>
      <w:bookmarkStart w:id="546" w:name="_DV_M406"/>
      <w:bookmarkEnd w:id="546"/>
      <w:r w:rsidRPr="00801183">
        <w:rPr>
          <w:b/>
          <w:bCs/>
          <w:color w:val="000000"/>
        </w:rPr>
        <w:t>13</w:t>
      </w:r>
      <w:r w:rsidR="0013379E" w:rsidRPr="00801183">
        <w:rPr>
          <w:b/>
          <w:bCs/>
          <w:color w:val="000000"/>
        </w:rPr>
        <w:t>.2.1.</w:t>
      </w:r>
      <w:r w:rsidR="0013379E" w:rsidRPr="00801183">
        <w:rPr>
          <w:color w:val="000000"/>
        </w:rPr>
        <w:tab/>
      </w:r>
      <w:r w:rsidR="00563770" w:rsidRPr="00801183">
        <w:rPr>
          <w:color w:val="000000"/>
        </w:rPr>
        <w:t>L</w:t>
      </w:r>
      <w:r w:rsidR="00476E8A" w:rsidRPr="00801183">
        <w:rPr>
          <w:color w:val="000000"/>
        </w:rPr>
        <w:t>’</w:t>
      </w:r>
      <w:r w:rsidR="006968B9" w:rsidRPr="00801183">
        <w:rPr>
          <w:color w:val="000000"/>
        </w:rPr>
        <w:t>O</w:t>
      </w:r>
      <w:r w:rsidR="00476E8A" w:rsidRPr="00801183">
        <w:rPr>
          <w:color w:val="000000"/>
        </w:rPr>
        <w:t>ption Tarifaire T4 comprend</w:t>
      </w:r>
      <w:r w:rsidR="0013379E" w:rsidRPr="00801183">
        <w:rPr>
          <w:color w:val="000000"/>
        </w:rPr>
        <w:t>, pour chaque Point de Livraison :</w:t>
      </w:r>
    </w:p>
    <w:p w14:paraId="2FAB66F2" w14:textId="77777777" w:rsidR="0013379E" w:rsidRPr="00801183" w:rsidRDefault="0013379E" w:rsidP="007746C8">
      <w:pPr>
        <w:numPr>
          <w:ilvl w:val="1"/>
          <w:numId w:val="21"/>
        </w:numPr>
        <w:tabs>
          <w:tab w:val="clear" w:pos="1440"/>
          <w:tab w:val="left" w:pos="1560"/>
        </w:tabs>
        <w:spacing w:after="160"/>
        <w:ind w:left="1560" w:hanging="284"/>
        <w:rPr>
          <w:color w:val="000000"/>
        </w:rPr>
      </w:pPr>
      <w:bookmarkStart w:id="547" w:name="_DV_M407"/>
      <w:bookmarkEnd w:id="547"/>
      <w:proofErr w:type="gramStart"/>
      <w:r w:rsidRPr="00801183">
        <w:rPr>
          <w:color w:val="000000"/>
        </w:rPr>
        <w:t>un</w:t>
      </w:r>
      <w:proofErr w:type="gramEnd"/>
      <w:r w:rsidRPr="00801183">
        <w:rPr>
          <w:color w:val="000000"/>
        </w:rPr>
        <w:t xml:space="preserve"> Abonnement Annuel,</w:t>
      </w:r>
    </w:p>
    <w:p w14:paraId="5D99211D" w14:textId="016EC72B" w:rsidR="0013379E" w:rsidRPr="00801183" w:rsidRDefault="00476E8A" w:rsidP="007746C8">
      <w:pPr>
        <w:numPr>
          <w:ilvl w:val="1"/>
          <w:numId w:val="21"/>
        </w:numPr>
        <w:tabs>
          <w:tab w:val="clear" w:pos="1440"/>
          <w:tab w:val="left" w:pos="1560"/>
        </w:tabs>
        <w:spacing w:after="160"/>
        <w:ind w:left="1560" w:hanging="284"/>
        <w:rPr>
          <w:color w:val="000000"/>
        </w:rPr>
      </w:pPr>
      <w:bookmarkStart w:id="548" w:name="_DV_M408"/>
      <w:bookmarkEnd w:id="548"/>
      <w:proofErr w:type="gramStart"/>
      <w:r w:rsidRPr="00801183">
        <w:rPr>
          <w:color w:val="000000"/>
        </w:rPr>
        <w:t>deux</w:t>
      </w:r>
      <w:proofErr w:type="gramEnd"/>
      <w:r w:rsidRPr="00801183">
        <w:rPr>
          <w:color w:val="000000"/>
        </w:rPr>
        <w:t xml:space="preserve"> </w:t>
      </w:r>
      <w:r w:rsidR="0013379E" w:rsidRPr="00801183">
        <w:rPr>
          <w:color w:val="000000"/>
        </w:rPr>
        <w:t>Terme</w:t>
      </w:r>
      <w:r w:rsidR="000D664F" w:rsidRPr="00801183">
        <w:rPr>
          <w:color w:val="000000"/>
        </w:rPr>
        <w:t>s</w:t>
      </w:r>
      <w:r w:rsidR="0013379E" w:rsidRPr="00801183">
        <w:rPr>
          <w:color w:val="000000"/>
        </w:rPr>
        <w:t xml:space="preserve"> Annuel</w:t>
      </w:r>
      <w:r w:rsidR="000D664F" w:rsidRPr="00801183">
        <w:rPr>
          <w:color w:val="000000"/>
        </w:rPr>
        <w:t>s</w:t>
      </w:r>
      <w:r w:rsidR="0013379E" w:rsidRPr="00801183">
        <w:rPr>
          <w:color w:val="000000"/>
        </w:rPr>
        <w:t xml:space="preserve"> de Capacité appliqué</w:t>
      </w:r>
      <w:r w:rsidR="00B4429A" w:rsidRPr="00801183">
        <w:rPr>
          <w:color w:val="000000"/>
        </w:rPr>
        <w:t>s</w:t>
      </w:r>
      <w:r w:rsidR="0013379E" w:rsidRPr="00801183">
        <w:rPr>
          <w:color w:val="000000"/>
        </w:rPr>
        <w:t xml:space="preserve"> à la Capacité Journalière d’Acheminement de Référence souscrite par le Fournisseur,</w:t>
      </w:r>
    </w:p>
    <w:p w14:paraId="56982F26" w14:textId="4996D6C6" w:rsidR="0013379E" w:rsidRPr="00801183" w:rsidRDefault="0013379E" w:rsidP="007746C8">
      <w:pPr>
        <w:numPr>
          <w:ilvl w:val="1"/>
          <w:numId w:val="21"/>
        </w:numPr>
        <w:tabs>
          <w:tab w:val="clear" w:pos="1440"/>
          <w:tab w:val="left" w:pos="1560"/>
        </w:tabs>
        <w:spacing w:after="160"/>
        <w:ind w:left="1560" w:hanging="284"/>
        <w:rPr>
          <w:color w:val="000000"/>
        </w:rPr>
      </w:pPr>
      <w:bookmarkStart w:id="549" w:name="_DV_M409"/>
      <w:bookmarkEnd w:id="549"/>
      <w:proofErr w:type="gramStart"/>
      <w:r w:rsidRPr="00801183">
        <w:rPr>
          <w:color w:val="000000"/>
        </w:rPr>
        <w:t>le</w:t>
      </w:r>
      <w:proofErr w:type="gramEnd"/>
      <w:r w:rsidRPr="00801183">
        <w:rPr>
          <w:color w:val="000000"/>
        </w:rPr>
        <w:t xml:space="preserve"> cas échéant, un Terme Mensuel de Capacité, en cas de Souscription Mensuelle Supplémentaire de Capacité Journalière d’Acheminement pour le Mois M dans les conditions prévues à l’article </w:t>
      </w:r>
      <w:r w:rsidR="00FA388A" w:rsidRPr="00801183">
        <w:rPr>
          <w:color w:val="000000"/>
        </w:rPr>
        <w:fldChar w:fldCharType="begin"/>
      </w:r>
      <w:r w:rsidRPr="00801183">
        <w:rPr>
          <w:color w:val="000000"/>
        </w:rPr>
        <w:instrText xml:space="preserve"> REF _Ref65661583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5.1.2</w:t>
      </w:r>
      <w:r w:rsidR="00FA388A" w:rsidRPr="00801183">
        <w:rPr>
          <w:color w:val="000000"/>
        </w:rPr>
        <w:fldChar w:fldCharType="end"/>
      </w:r>
      <w:r w:rsidRPr="00801183">
        <w:rPr>
          <w:color w:val="000000"/>
        </w:rPr>
        <w:t>,</w:t>
      </w:r>
    </w:p>
    <w:p w14:paraId="2755A7F0" w14:textId="1947B167" w:rsidR="003C769B" w:rsidRPr="00801183" w:rsidRDefault="0013379E" w:rsidP="007746C8">
      <w:pPr>
        <w:numPr>
          <w:ilvl w:val="1"/>
          <w:numId w:val="21"/>
        </w:numPr>
        <w:tabs>
          <w:tab w:val="clear" w:pos="1440"/>
          <w:tab w:val="left" w:pos="1560"/>
        </w:tabs>
        <w:spacing w:after="160"/>
        <w:ind w:left="1560" w:hanging="284"/>
        <w:rPr>
          <w:color w:val="000000"/>
        </w:rPr>
      </w:pPr>
      <w:bookmarkStart w:id="550" w:name="_DV_M410"/>
      <w:bookmarkEnd w:id="550"/>
      <w:proofErr w:type="gramStart"/>
      <w:r w:rsidRPr="00801183">
        <w:rPr>
          <w:color w:val="000000"/>
        </w:rPr>
        <w:t>le</w:t>
      </w:r>
      <w:proofErr w:type="gramEnd"/>
      <w:r w:rsidRPr="00801183">
        <w:rPr>
          <w:color w:val="000000"/>
        </w:rPr>
        <w:t xml:space="preserve"> cas échéant, un Terme Journalier de Capacité, en cas de Souscription Journalière Supplémentaire de Capacité Journalière d’Acheminement pour un ou plusieurs Jour(s) du Mois M dans les conditions prévues à l’article </w:t>
      </w:r>
      <w:r w:rsidR="00FA388A" w:rsidRPr="00801183">
        <w:rPr>
          <w:color w:val="000000"/>
        </w:rPr>
        <w:fldChar w:fldCharType="begin"/>
      </w:r>
      <w:r w:rsidRPr="00801183">
        <w:rPr>
          <w:color w:val="000000"/>
        </w:rPr>
        <w:instrText xml:space="preserve"> REF _Ref65661583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5.1.2</w:t>
      </w:r>
      <w:r w:rsidR="00FA388A" w:rsidRPr="00801183">
        <w:rPr>
          <w:color w:val="000000"/>
        </w:rPr>
        <w:fldChar w:fldCharType="end"/>
      </w:r>
      <w:r w:rsidRPr="00801183">
        <w:rPr>
          <w:color w:val="000000"/>
        </w:rPr>
        <w:t>,</w:t>
      </w:r>
    </w:p>
    <w:p w14:paraId="15C015F8" w14:textId="16D075F4" w:rsidR="0013379E" w:rsidRPr="00801183" w:rsidRDefault="0013379E" w:rsidP="007746C8">
      <w:pPr>
        <w:numPr>
          <w:ilvl w:val="1"/>
          <w:numId w:val="21"/>
        </w:numPr>
        <w:tabs>
          <w:tab w:val="clear" w:pos="1440"/>
          <w:tab w:val="left" w:pos="1560"/>
        </w:tabs>
        <w:spacing w:after="160"/>
        <w:ind w:left="1560" w:hanging="284"/>
        <w:rPr>
          <w:color w:val="000000"/>
        </w:rPr>
      </w:pPr>
      <w:bookmarkStart w:id="551" w:name="_DV_M411"/>
      <w:bookmarkStart w:id="552" w:name="_DV_M412"/>
      <w:bookmarkStart w:id="553" w:name="_DV_M413"/>
      <w:bookmarkEnd w:id="551"/>
      <w:bookmarkEnd w:id="552"/>
      <w:bookmarkEnd w:id="553"/>
      <w:proofErr w:type="gramStart"/>
      <w:r w:rsidRPr="00801183">
        <w:rPr>
          <w:color w:val="000000"/>
        </w:rPr>
        <w:t>un</w:t>
      </w:r>
      <w:proofErr w:type="gramEnd"/>
      <w:r w:rsidRPr="00801183">
        <w:rPr>
          <w:color w:val="000000"/>
        </w:rPr>
        <w:t xml:space="preserve"> terme proportionnel aux Quantités Livrées.</w:t>
      </w:r>
    </w:p>
    <w:p w14:paraId="5C85C96C" w14:textId="6A61CBDF" w:rsidR="00563770" w:rsidRPr="00801183" w:rsidRDefault="00563770" w:rsidP="00A072CA">
      <w:pPr>
        <w:spacing w:after="160"/>
        <w:ind w:left="1276" w:hanging="709"/>
        <w:rPr>
          <w:color w:val="000000"/>
        </w:rPr>
      </w:pPr>
      <w:bookmarkStart w:id="554" w:name="_DV_M414"/>
      <w:bookmarkEnd w:id="554"/>
      <w:r w:rsidRPr="00801183">
        <w:rPr>
          <w:b/>
          <w:bCs/>
          <w:color w:val="000000"/>
        </w:rPr>
        <w:t>1</w:t>
      </w:r>
      <w:r w:rsidR="00C11584" w:rsidRPr="00801183">
        <w:rPr>
          <w:b/>
          <w:bCs/>
          <w:color w:val="000000"/>
        </w:rPr>
        <w:t>3</w:t>
      </w:r>
      <w:r w:rsidRPr="00801183">
        <w:rPr>
          <w:b/>
          <w:bCs/>
          <w:color w:val="000000"/>
        </w:rPr>
        <w:t>.2.</w:t>
      </w:r>
      <w:r w:rsidR="000D664F" w:rsidRPr="00801183">
        <w:rPr>
          <w:b/>
          <w:bCs/>
          <w:color w:val="000000"/>
        </w:rPr>
        <w:t>2</w:t>
      </w:r>
      <w:r w:rsidRPr="00801183">
        <w:rPr>
          <w:b/>
          <w:bCs/>
          <w:color w:val="000000"/>
        </w:rPr>
        <w:t>.</w:t>
      </w:r>
      <w:r w:rsidRPr="00801183">
        <w:rPr>
          <w:color w:val="000000"/>
        </w:rPr>
        <w:tab/>
      </w:r>
      <w:r w:rsidR="00476E8A" w:rsidRPr="00801183">
        <w:rPr>
          <w:color w:val="000000"/>
        </w:rPr>
        <w:t xml:space="preserve">L’Option </w:t>
      </w:r>
      <w:r w:rsidR="005B55A6" w:rsidRPr="00801183">
        <w:rPr>
          <w:color w:val="000000"/>
        </w:rPr>
        <w:t>Tarifaire</w:t>
      </w:r>
      <w:r w:rsidR="00196AF8" w:rsidRPr="00801183">
        <w:rPr>
          <w:color w:val="000000"/>
        </w:rPr>
        <w:t xml:space="preserve"> TP comprend</w:t>
      </w:r>
      <w:r w:rsidRPr="00801183">
        <w:rPr>
          <w:color w:val="000000"/>
        </w:rPr>
        <w:t>, pour chaque Point de Livraison :</w:t>
      </w:r>
    </w:p>
    <w:p w14:paraId="138D2022" w14:textId="77777777" w:rsidR="00563770" w:rsidRPr="00801183" w:rsidRDefault="00563770" w:rsidP="007746C8">
      <w:pPr>
        <w:numPr>
          <w:ilvl w:val="1"/>
          <w:numId w:val="21"/>
        </w:numPr>
        <w:tabs>
          <w:tab w:val="clear" w:pos="1440"/>
          <w:tab w:val="left" w:pos="1560"/>
        </w:tabs>
        <w:spacing w:after="160"/>
        <w:ind w:left="1560" w:hanging="284"/>
        <w:rPr>
          <w:color w:val="000000"/>
        </w:rPr>
      </w:pPr>
      <w:proofErr w:type="gramStart"/>
      <w:r w:rsidRPr="00801183">
        <w:rPr>
          <w:color w:val="000000"/>
        </w:rPr>
        <w:t>un</w:t>
      </w:r>
      <w:proofErr w:type="gramEnd"/>
      <w:r w:rsidRPr="00801183">
        <w:rPr>
          <w:color w:val="000000"/>
        </w:rPr>
        <w:t xml:space="preserve"> Abonnement Annuel,</w:t>
      </w:r>
    </w:p>
    <w:p w14:paraId="28168169" w14:textId="77777777" w:rsidR="00563770" w:rsidRPr="00801183" w:rsidRDefault="00563770" w:rsidP="007746C8">
      <w:pPr>
        <w:numPr>
          <w:ilvl w:val="1"/>
          <w:numId w:val="21"/>
        </w:numPr>
        <w:tabs>
          <w:tab w:val="clear" w:pos="1440"/>
          <w:tab w:val="left" w:pos="1560"/>
        </w:tabs>
        <w:spacing w:after="160"/>
        <w:ind w:left="1560" w:hanging="284"/>
        <w:rPr>
          <w:color w:val="000000"/>
        </w:rPr>
      </w:pPr>
      <w:proofErr w:type="gramStart"/>
      <w:r w:rsidRPr="00801183">
        <w:rPr>
          <w:color w:val="000000"/>
        </w:rPr>
        <w:t>un</w:t>
      </w:r>
      <w:proofErr w:type="gramEnd"/>
      <w:r w:rsidRPr="00801183">
        <w:rPr>
          <w:color w:val="000000"/>
        </w:rPr>
        <w:t xml:space="preserve"> Terme Annuel de Capacité appliqué à la Capacité Journalière d’Acheminement de Référence souscrite par le Fournisseur,</w:t>
      </w:r>
    </w:p>
    <w:p w14:paraId="026F5072" w14:textId="779B53A9" w:rsidR="00563770" w:rsidRPr="00801183" w:rsidRDefault="00563770" w:rsidP="007746C8">
      <w:pPr>
        <w:numPr>
          <w:ilvl w:val="1"/>
          <w:numId w:val="21"/>
        </w:numPr>
        <w:tabs>
          <w:tab w:val="clear" w:pos="1440"/>
          <w:tab w:val="left" w:pos="1560"/>
        </w:tabs>
        <w:spacing w:after="160"/>
        <w:ind w:left="1560" w:hanging="284"/>
        <w:rPr>
          <w:color w:val="000000"/>
        </w:rPr>
      </w:pPr>
      <w:proofErr w:type="gramStart"/>
      <w:r w:rsidRPr="00801183">
        <w:rPr>
          <w:color w:val="000000"/>
        </w:rPr>
        <w:t>le</w:t>
      </w:r>
      <w:proofErr w:type="gramEnd"/>
      <w:r w:rsidRPr="00801183">
        <w:rPr>
          <w:color w:val="000000"/>
        </w:rPr>
        <w:t xml:space="preserve"> cas échéant, un Terme Mensuel de Capacité, en cas de Souscription Mensuelle Supplémentaire de Capacité Journalière d’Acheminement pour le Mois M dans les conditions prévues à l’article </w:t>
      </w:r>
      <w:r w:rsidRPr="00801183">
        <w:rPr>
          <w:color w:val="000000"/>
        </w:rPr>
        <w:fldChar w:fldCharType="begin"/>
      </w:r>
      <w:r w:rsidRPr="00801183">
        <w:rPr>
          <w:color w:val="000000"/>
        </w:rPr>
        <w:instrText xml:space="preserve"> REF _Ref65661583 \r \h  \* MERGEFORMAT </w:instrText>
      </w:r>
      <w:r w:rsidRPr="00801183">
        <w:rPr>
          <w:color w:val="000000"/>
        </w:rPr>
      </w:r>
      <w:r w:rsidRPr="00801183">
        <w:rPr>
          <w:color w:val="000000"/>
        </w:rPr>
        <w:fldChar w:fldCharType="separate"/>
      </w:r>
      <w:r w:rsidR="00BB3CF5" w:rsidRPr="00801183">
        <w:rPr>
          <w:color w:val="000000"/>
        </w:rPr>
        <w:t>5.1.2</w:t>
      </w:r>
      <w:r w:rsidRPr="00801183">
        <w:rPr>
          <w:color w:val="000000"/>
        </w:rPr>
        <w:fldChar w:fldCharType="end"/>
      </w:r>
      <w:r w:rsidRPr="00801183">
        <w:rPr>
          <w:color w:val="000000"/>
        </w:rPr>
        <w:t>,</w:t>
      </w:r>
    </w:p>
    <w:p w14:paraId="036DDAD8" w14:textId="2B8E8678" w:rsidR="00563770" w:rsidRPr="00801183" w:rsidRDefault="00563770" w:rsidP="007746C8">
      <w:pPr>
        <w:numPr>
          <w:ilvl w:val="1"/>
          <w:numId w:val="21"/>
        </w:numPr>
        <w:tabs>
          <w:tab w:val="clear" w:pos="1440"/>
          <w:tab w:val="left" w:pos="1560"/>
        </w:tabs>
        <w:spacing w:after="160"/>
        <w:ind w:left="1560" w:hanging="284"/>
        <w:rPr>
          <w:color w:val="000000"/>
        </w:rPr>
      </w:pPr>
      <w:proofErr w:type="gramStart"/>
      <w:r w:rsidRPr="00801183">
        <w:rPr>
          <w:color w:val="000000"/>
        </w:rPr>
        <w:t>le</w:t>
      </w:r>
      <w:proofErr w:type="gramEnd"/>
      <w:r w:rsidRPr="00801183">
        <w:rPr>
          <w:color w:val="000000"/>
        </w:rPr>
        <w:t xml:space="preserve"> cas échéant, un Terme Journalier de Capacité, en cas de Souscription Journalière Supplémentaire de Capacité Journalière d’Acheminement pour un ou plusieurs Jour(s) du Mois M dans les conditions prévues à l’article </w:t>
      </w:r>
      <w:r w:rsidRPr="00801183">
        <w:rPr>
          <w:color w:val="000000"/>
        </w:rPr>
        <w:fldChar w:fldCharType="begin"/>
      </w:r>
      <w:r w:rsidRPr="00801183">
        <w:rPr>
          <w:color w:val="000000"/>
        </w:rPr>
        <w:instrText xml:space="preserve"> REF _Ref65661583 \r \h  \* MERGEFORMAT </w:instrText>
      </w:r>
      <w:r w:rsidRPr="00801183">
        <w:rPr>
          <w:color w:val="000000"/>
        </w:rPr>
      </w:r>
      <w:r w:rsidRPr="00801183">
        <w:rPr>
          <w:color w:val="000000"/>
        </w:rPr>
        <w:fldChar w:fldCharType="separate"/>
      </w:r>
      <w:r w:rsidR="00BB3CF5" w:rsidRPr="00801183">
        <w:rPr>
          <w:color w:val="000000"/>
        </w:rPr>
        <w:t>5.1.2</w:t>
      </w:r>
      <w:r w:rsidRPr="00801183">
        <w:rPr>
          <w:color w:val="000000"/>
        </w:rPr>
        <w:fldChar w:fldCharType="end"/>
      </w:r>
      <w:r w:rsidRPr="00801183">
        <w:rPr>
          <w:color w:val="000000"/>
        </w:rPr>
        <w:t>,</w:t>
      </w:r>
    </w:p>
    <w:p w14:paraId="1977040B" w14:textId="08BB685C" w:rsidR="00563770" w:rsidRPr="00801183" w:rsidRDefault="00563770" w:rsidP="007746C8">
      <w:pPr>
        <w:numPr>
          <w:ilvl w:val="1"/>
          <w:numId w:val="21"/>
        </w:numPr>
        <w:tabs>
          <w:tab w:val="clear" w:pos="1440"/>
          <w:tab w:val="left" w:pos="1560"/>
        </w:tabs>
        <w:spacing w:after="160"/>
        <w:ind w:left="1560" w:hanging="284"/>
        <w:rPr>
          <w:color w:val="000000"/>
        </w:rPr>
      </w:pPr>
      <w:proofErr w:type="gramStart"/>
      <w:r w:rsidRPr="00801183">
        <w:rPr>
          <w:color w:val="000000"/>
        </w:rPr>
        <w:lastRenderedPageBreak/>
        <w:t>un</w:t>
      </w:r>
      <w:proofErr w:type="gramEnd"/>
      <w:r w:rsidRPr="00801183">
        <w:rPr>
          <w:color w:val="000000"/>
        </w:rPr>
        <w:t xml:space="preserve"> Terme Annuel à la Distance déterminé proportionnellement à la distance à vol d’oiseau par rapport au </w:t>
      </w:r>
      <w:r w:rsidR="000D664F" w:rsidRPr="00801183">
        <w:rPr>
          <w:color w:val="000000"/>
        </w:rPr>
        <w:t>R</w:t>
      </w:r>
      <w:r w:rsidRPr="00801183">
        <w:rPr>
          <w:color w:val="000000"/>
        </w:rPr>
        <w:t xml:space="preserve">éseau de </w:t>
      </w:r>
      <w:r w:rsidR="000D664F" w:rsidRPr="00801183">
        <w:rPr>
          <w:color w:val="000000"/>
        </w:rPr>
        <w:t>T</w:t>
      </w:r>
      <w:r w:rsidRPr="00801183">
        <w:rPr>
          <w:color w:val="000000"/>
        </w:rPr>
        <w:t>ransport le plus proche et affecté d’un coefficient de densité de population ;</w:t>
      </w:r>
    </w:p>
    <w:p w14:paraId="72CF6828" w14:textId="69DBE382" w:rsidR="0013379E" w:rsidRPr="00801183" w:rsidRDefault="00C11584" w:rsidP="00A072CA">
      <w:pPr>
        <w:spacing w:after="160"/>
        <w:ind w:left="1276" w:hanging="709"/>
        <w:outlineLvl w:val="0"/>
        <w:rPr>
          <w:color w:val="000000"/>
        </w:rPr>
      </w:pPr>
      <w:r w:rsidRPr="00801183">
        <w:rPr>
          <w:b/>
          <w:bCs/>
          <w:color w:val="000000"/>
        </w:rPr>
        <w:t>13</w:t>
      </w:r>
      <w:r w:rsidR="0013379E" w:rsidRPr="00801183">
        <w:rPr>
          <w:b/>
          <w:bCs/>
          <w:color w:val="000000"/>
        </w:rPr>
        <w:t>.2.</w:t>
      </w:r>
      <w:r w:rsidR="000D664F" w:rsidRPr="00801183">
        <w:rPr>
          <w:b/>
          <w:bCs/>
          <w:color w:val="000000"/>
        </w:rPr>
        <w:t>3</w:t>
      </w:r>
      <w:r w:rsidR="0013379E" w:rsidRPr="00801183">
        <w:rPr>
          <w:b/>
          <w:bCs/>
          <w:color w:val="000000"/>
        </w:rPr>
        <w:t>.</w:t>
      </w:r>
      <w:r w:rsidR="0013379E" w:rsidRPr="00801183">
        <w:rPr>
          <w:color w:val="000000"/>
        </w:rPr>
        <w:tab/>
        <w:t xml:space="preserve">Par dérogation aux </w:t>
      </w:r>
      <w:bookmarkStart w:id="555" w:name="_DV_C36"/>
      <w:r w:rsidR="0013379E" w:rsidRPr="00801183">
        <w:rPr>
          <w:rStyle w:val="DeltaViewInsertion"/>
          <w:color w:val="auto"/>
          <w:u w:val="none"/>
        </w:rPr>
        <w:t>stipulations</w:t>
      </w:r>
      <w:bookmarkStart w:id="556" w:name="_DV_M415"/>
      <w:bookmarkEnd w:id="555"/>
      <w:bookmarkEnd w:id="556"/>
      <w:r w:rsidR="0013379E" w:rsidRPr="00801183">
        <w:t xml:space="preserve"> </w:t>
      </w:r>
      <w:r w:rsidR="0013379E" w:rsidRPr="00801183">
        <w:rPr>
          <w:color w:val="000000"/>
        </w:rPr>
        <w:t>précédentes, le Terme Annuel de Capacité, le Terme Mensuel de Capacité et le Terme Journalier de Capacité sont appliqués à un ensemble de Points de Livraison lorsque les souscriptions de Capacité Journalière d’Acheminement desdits Points de Livraison sont regroupées dans les conditions prévues à l’article </w:t>
      </w:r>
      <w:r w:rsidR="00FA388A" w:rsidRPr="00801183">
        <w:rPr>
          <w:color w:val="000000"/>
        </w:rPr>
        <w:fldChar w:fldCharType="begin"/>
      </w:r>
      <w:r w:rsidR="0013379E" w:rsidRPr="00801183">
        <w:rPr>
          <w:color w:val="000000"/>
        </w:rPr>
        <w:instrText xml:space="preserve"> REF _Ref123099242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5.1.3</w:t>
      </w:r>
      <w:r w:rsidR="00FA388A" w:rsidRPr="00801183">
        <w:rPr>
          <w:color w:val="000000"/>
        </w:rPr>
        <w:fldChar w:fldCharType="end"/>
      </w:r>
      <w:r w:rsidR="0013379E" w:rsidRPr="00801183">
        <w:rPr>
          <w:color w:val="000000"/>
        </w:rPr>
        <w:t xml:space="preserve"> ; les prix unitaires de ces termes sont alors majorés de 20 %. L’Abonnement Annuel reste dû pour chaque Point de Livraison.</w:t>
      </w:r>
    </w:p>
    <w:p w14:paraId="1B02DE7C" w14:textId="77777777" w:rsidR="0013379E" w:rsidRPr="00801183" w:rsidRDefault="0013379E" w:rsidP="00A072CA">
      <w:pPr>
        <w:spacing w:after="160"/>
        <w:ind w:left="1276"/>
        <w:rPr>
          <w:color w:val="000000"/>
        </w:rPr>
      </w:pPr>
      <w:bookmarkStart w:id="557" w:name="_DV_M416"/>
      <w:bookmarkEnd w:id="557"/>
      <w:r w:rsidRPr="00801183">
        <w:rPr>
          <w:color w:val="000000"/>
        </w:rPr>
        <w:t>Les Points de Livraison regroupés apparaissent sur la facture comme un Point de Livraison unique ayant les caractéristiques suivantes :</w:t>
      </w:r>
    </w:p>
    <w:p w14:paraId="581DF0FE" w14:textId="77777777" w:rsidR="0013379E" w:rsidRPr="00801183" w:rsidRDefault="0013379E" w:rsidP="007746C8">
      <w:pPr>
        <w:numPr>
          <w:ilvl w:val="1"/>
          <w:numId w:val="21"/>
        </w:numPr>
        <w:tabs>
          <w:tab w:val="clear" w:pos="1440"/>
          <w:tab w:val="left" w:pos="1560"/>
        </w:tabs>
        <w:spacing w:after="160"/>
        <w:ind w:left="1560" w:hanging="284"/>
        <w:rPr>
          <w:color w:val="000000"/>
        </w:rPr>
      </w:pPr>
      <w:bookmarkStart w:id="558" w:name="_DV_M417"/>
      <w:bookmarkEnd w:id="558"/>
      <w:proofErr w:type="gramStart"/>
      <w:r w:rsidRPr="00801183">
        <w:rPr>
          <w:color w:val="000000"/>
        </w:rPr>
        <w:t>l'Abonnement</w:t>
      </w:r>
      <w:proofErr w:type="gramEnd"/>
      <w:r w:rsidRPr="00801183">
        <w:rPr>
          <w:color w:val="000000"/>
        </w:rPr>
        <w:t xml:space="preserve"> Annuel est égal à l'Abonnement Annuel de l'Option Tarifaire T4 multiplié par le nombre de Points de Livraison regroupés,</w:t>
      </w:r>
    </w:p>
    <w:p w14:paraId="0FB33816" w14:textId="77777777" w:rsidR="0013379E" w:rsidRPr="00801183" w:rsidRDefault="0013379E" w:rsidP="007746C8">
      <w:pPr>
        <w:numPr>
          <w:ilvl w:val="1"/>
          <w:numId w:val="21"/>
        </w:numPr>
        <w:tabs>
          <w:tab w:val="clear" w:pos="1440"/>
          <w:tab w:val="left" w:pos="1560"/>
        </w:tabs>
        <w:spacing w:after="160"/>
        <w:ind w:left="1560" w:hanging="284"/>
        <w:rPr>
          <w:color w:val="000000"/>
        </w:rPr>
      </w:pPr>
      <w:bookmarkStart w:id="559" w:name="_DV_M418"/>
      <w:bookmarkEnd w:id="559"/>
      <w:proofErr w:type="gramStart"/>
      <w:r w:rsidRPr="00801183">
        <w:rPr>
          <w:color w:val="000000"/>
        </w:rPr>
        <w:t>le</w:t>
      </w:r>
      <w:proofErr w:type="gramEnd"/>
      <w:r w:rsidRPr="00801183">
        <w:rPr>
          <w:color w:val="000000"/>
        </w:rPr>
        <w:t xml:space="preserve"> Terme Annuel de Capacité, le Terme Mensuel de Capacité et le Terme Journalier de Capacité appliqués à la capacité regroupée sont majorés de 20 %,</w:t>
      </w:r>
    </w:p>
    <w:p w14:paraId="697B6879" w14:textId="77777777" w:rsidR="006453F2" w:rsidRPr="00801183" w:rsidRDefault="0013379E" w:rsidP="007746C8">
      <w:pPr>
        <w:numPr>
          <w:ilvl w:val="1"/>
          <w:numId w:val="21"/>
        </w:numPr>
        <w:tabs>
          <w:tab w:val="clear" w:pos="1440"/>
          <w:tab w:val="left" w:pos="1560"/>
        </w:tabs>
        <w:spacing w:after="160"/>
        <w:ind w:left="1560" w:hanging="284"/>
        <w:rPr>
          <w:color w:val="000000"/>
        </w:rPr>
      </w:pPr>
      <w:bookmarkStart w:id="560" w:name="_DV_M419"/>
      <w:bookmarkEnd w:id="560"/>
      <w:proofErr w:type="gramStart"/>
      <w:r w:rsidRPr="00801183">
        <w:rPr>
          <w:color w:val="000000"/>
        </w:rPr>
        <w:t>le</w:t>
      </w:r>
      <w:proofErr w:type="gramEnd"/>
      <w:r w:rsidRPr="00801183">
        <w:rPr>
          <w:color w:val="000000"/>
        </w:rPr>
        <w:t xml:space="preserve"> terme proportionnel aux Quantités Acheminées est déterminé en cumulant les Quantités Livrées aux Points de Livraison regroupés.</w:t>
      </w:r>
    </w:p>
    <w:p w14:paraId="667ECEF8" w14:textId="77777777" w:rsidR="0013379E" w:rsidRPr="00801183" w:rsidRDefault="0013379E" w:rsidP="00663F21">
      <w:pPr>
        <w:pStyle w:val="Titre2"/>
      </w:pPr>
      <w:bookmarkStart w:id="561" w:name="_DV_M420"/>
      <w:bookmarkStart w:id="562" w:name="_Ref63259290"/>
      <w:bookmarkStart w:id="563" w:name="_Ref63259688"/>
      <w:bookmarkStart w:id="564" w:name="_Toc227732373"/>
      <w:bookmarkStart w:id="565" w:name="_Toc246131507"/>
      <w:bookmarkStart w:id="566" w:name="_Toc244343142"/>
      <w:bookmarkStart w:id="567" w:name="_Toc202948537"/>
      <w:bookmarkStart w:id="568" w:name="_Toc77949011"/>
      <w:bookmarkEnd w:id="561"/>
      <w:r w:rsidRPr="00801183">
        <w:t>Pénalités pour Dépassement des Capacités Journalières d’Acheminement</w:t>
      </w:r>
      <w:bookmarkStart w:id="569" w:name="_DV_M421"/>
      <w:bookmarkEnd w:id="562"/>
      <w:bookmarkEnd w:id="563"/>
      <w:bookmarkEnd w:id="564"/>
      <w:bookmarkEnd w:id="565"/>
      <w:bookmarkEnd w:id="566"/>
      <w:bookmarkEnd w:id="567"/>
      <w:bookmarkEnd w:id="568"/>
      <w:bookmarkEnd w:id="569"/>
      <w:r w:rsidRPr="00801183">
        <w:t xml:space="preserve"> </w:t>
      </w:r>
    </w:p>
    <w:p w14:paraId="29D6F86E" w14:textId="19039C29" w:rsidR="0013379E" w:rsidRPr="00801183" w:rsidRDefault="0013379E" w:rsidP="00A072CA">
      <w:pPr>
        <w:keepNext/>
        <w:spacing w:after="160"/>
        <w:ind w:left="567"/>
        <w:rPr>
          <w:color w:val="000000"/>
        </w:rPr>
      </w:pPr>
      <w:bookmarkStart w:id="570" w:name="_DV_M422"/>
      <w:bookmarkEnd w:id="570"/>
      <w:r w:rsidRPr="00801183">
        <w:rPr>
          <w:color w:val="000000"/>
        </w:rPr>
        <w:t xml:space="preserve">Des pénalités sont </w:t>
      </w:r>
      <w:r w:rsidR="009D40F3" w:rsidRPr="00801183">
        <w:rPr>
          <w:color w:val="000000"/>
        </w:rPr>
        <w:t xml:space="preserve">facturées au </w:t>
      </w:r>
      <w:r w:rsidRPr="00801183">
        <w:rPr>
          <w:color w:val="000000"/>
        </w:rPr>
        <w:t xml:space="preserve">Fournisseur à chaque Dépassement de la Capacité Journalière d’Acheminement fixée pour un Point de Livraison au cours d'un Mois donné, conformément au tarif en vigueur. </w:t>
      </w:r>
      <w:r w:rsidRPr="00801183">
        <w:t>L’</w:t>
      </w:r>
      <w:r w:rsidR="00FA388A" w:rsidRPr="00801183">
        <w:fldChar w:fldCharType="begin"/>
      </w:r>
      <w:r w:rsidRPr="00801183">
        <w:instrText xml:space="preserve"> REF _Ref68092984 \n \h </w:instrText>
      </w:r>
      <w:r w:rsidR="003F3D0E" w:rsidRPr="00801183">
        <w:instrText xml:space="preserve"> \* MERGEFORMAT </w:instrText>
      </w:r>
      <w:r w:rsidR="00FA388A" w:rsidRPr="00801183">
        <w:fldChar w:fldCharType="separate"/>
      </w:r>
      <w:r w:rsidR="00BB3CF5" w:rsidRPr="00801183">
        <w:t>Annexe B</w:t>
      </w:r>
      <w:r w:rsidR="00FA388A" w:rsidRPr="00801183">
        <w:fldChar w:fldCharType="end"/>
      </w:r>
      <w:r w:rsidR="00471F36" w:rsidRPr="00801183">
        <w:t xml:space="preserve"> </w:t>
      </w:r>
      <w:r w:rsidR="007A2F35" w:rsidRPr="00801183">
        <w:t>« Tarif d’</w:t>
      </w:r>
      <w:r w:rsidR="00E90072" w:rsidRPr="00801183">
        <w:t>U</w:t>
      </w:r>
      <w:r w:rsidR="007A2F35" w:rsidRPr="00801183">
        <w:t xml:space="preserve">tilisation des </w:t>
      </w:r>
      <w:r w:rsidR="00E90072" w:rsidRPr="00801183">
        <w:t>R</w:t>
      </w:r>
      <w:r w:rsidR="007A2F35" w:rsidRPr="00801183">
        <w:t xml:space="preserve">éseaux de </w:t>
      </w:r>
      <w:r w:rsidR="00E90072" w:rsidRPr="00801183">
        <w:t>D</w:t>
      </w:r>
      <w:r w:rsidR="007A2F35" w:rsidRPr="00801183">
        <w:t>istribution »</w:t>
      </w:r>
      <w:r w:rsidRPr="00801183">
        <w:rPr>
          <w:color w:val="000000"/>
        </w:rPr>
        <w:t xml:space="preserve"> décrit les dispositions qui s'appliquent à la date d'entrée en vigueur du Contrat.</w:t>
      </w:r>
    </w:p>
    <w:p w14:paraId="64AE7606" w14:textId="77777777" w:rsidR="0013379E" w:rsidRPr="00801183" w:rsidRDefault="0013379E" w:rsidP="00A072CA">
      <w:pPr>
        <w:spacing w:after="160"/>
        <w:ind w:left="567"/>
      </w:pPr>
      <w:bookmarkStart w:id="571" w:name="_DV_M423"/>
      <w:bookmarkEnd w:id="571"/>
      <w:r w:rsidRPr="00801183">
        <w:t>Les pénalités sont recouvrées selon les mêmes modalités que la Rémunération.</w:t>
      </w:r>
    </w:p>
    <w:p w14:paraId="6181CB00" w14:textId="77777777" w:rsidR="0013379E" w:rsidRPr="00801183" w:rsidRDefault="0013379E" w:rsidP="00663F21">
      <w:pPr>
        <w:pStyle w:val="Titre2"/>
      </w:pPr>
      <w:bookmarkStart w:id="572" w:name="_DV_M424"/>
      <w:bookmarkStart w:id="573" w:name="_Ref67759257"/>
      <w:bookmarkStart w:id="574" w:name="_Toc227732374"/>
      <w:bookmarkStart w:id="575" w:name="_Toc246131508"/>
      <w:bookmarkStart w:id="576" w:name="_Toc244343143"/>
      <w:bookmarkStart w:id="577" w:name="_Toc202948538"/>
      <w:bookmarkStart w:id="578" w:name="_Toc77949012"/>
      <w:bookmarkStart w:id="579" w:name="_Ref65653765"/>
      <w:bookmarkStart w:id="580" w:name="_Ref65653792"/>
      <w:bookmarkStart w:id="581" w:name="_Ref65656072"/>
      <w:bookmarkStart w:id="582" w:name="_Ref65663026"/>
      <w:bookmarkEnd w:id="572"/>
      <w:r w:rsidRPr="00801183">
        <w:t>Complément de Prix</w:t>
      </w:r>
      <w:bookmarkStart w:id="583" w:name="_DV_M425"/>
      <w:bookmarkEnd w:id="573"/>
      <w:bookmarkEnd w:id="574"/>
      <w:bookmarkEnd w:id="575"/>
      <w:bookmarkEnd w:id="576"/>
      <w:bookmarkEnd w:id="577"/>
      <w:bookmarkEnd w:id="578"/>
      <w:bookmarkEnd w:id="583"/>
      <w:r w:rsidRPr="00801183">
        <w:t xml:space="preserve"> </w:t>
      </w:r>
      <w:bookmarkEnd w:id="579"/>
      <w:bookmarkEnd w:id="580"/>
      <w:bookmarkEnd w:id="581"/>
      <w:bookmarkEnd w:id="582"/>
    </w:p>
    <w:p w14:paraId="4B559A30" w14:textId="7351F0A6" w:rsidR="0013379E" w:rsidRPr="00801183" w:rsidRDefault="0013379E" w:rsidP="00A072CA">
      <w:pPr>
        <w:keepNext/>
        <w:spacing w:after="160"/>
        <w:ind w:left="567"/>
        <w:rPr>
          <w:color w:val="000000"/>
        </w:rPr>
      </w:pPr>
      <w:bookmarkStart w:id="584" w:name="_DV_M426"/>
      <w:bookmarkEnd w:id="584"/>
      <w:r w:rsidRPr="00801183">
        <w:rPr>
          <w:color w:val="000000"/>
        </w:rPr>
        <w:t xml:space="preserve">Un Complément de Prix est dû par le Fournisseur dans le cas visé </w:t>
      </w:r>
      <w:r w:rsidR="00D6554C" w:rsidRPr="00801183">
        <w:rPr>
          <w:color w:val="000000"/>
        </w:rPr>
        <w:t xml:space="preserve">aux </w:t>
      </w:r>
      <w:r w:rsidRPr="00801183">
        <w:rPr>
          <w:color w:val="000000"/>
        </w:rPr>
        <w:t>article</w:t>
      </w:r>
      <w:r w:rsidR="00D6554C" w:rsidRPr="00801183">
        <w:rPr>
          <w:color w:val="000000"/>
        </w:rPr>
        <w:t>s</w:t>
      </w:r>
      <w:r w:rsidRPr="00801183">
        <w:rPr>
          <w:color w:val="000000"/>
        </w:rPr>
        <w:t> </w:t>
      </w:r>
      <w:r w:rsidR="00FA388A" w:rsidRPr="00801183">
        <w:rPr>
          <w:color w:val="000000"/>
        </w:rPr>
        <w:fldChar w:fldCharType="begin"/>
      </w:r>
      <w:r w:rsidRPr="00801183">
        <w:rPr>
          <w:color w:val="000000"/>
        </w:rPr>
        <w:instrText xml:space="preserve"> REF _Ref252482601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5.2.3</w:t>
      </w:r>
      <w:r w:rsidR="00FA388A" w:rsidRPr="00801183">
        <w:rPr>
          <w:color w:val="000000"/>
        </w:rPr>
        <w:fldChar w:fldCharType="end"/>
      </w:r>
      <w:r w:rsidRPr="00801183">
        <w:rPr>
          <w:color w:val="000000"/>
        </w:rPr>
        <w:t xml:space="preserve"> </w:t>
      </w:r>
      <w:r w:rsidR="00D91775" w:rsidRPr="00801183">
        <w:rPr>
          <w:color w:val="000000"/>
        </w:rPr>
        <w:t xml:space="preserve">(ii) </w:t>
      </w:r>
      <w:r w:rsidR="00D6554C" w:rsidRPr="00801183">
        <w:rPr>
          <w:color w:val="000000"/>
        </w:rPr>
        <w:t xml:space="preserve">et 5.2.5 </w:t>
      </w:r>
      <w:r w:rsidRPr="00801183">
        <w:rPr>
          <w:color w:val="000000"/>
        </w:rPr>
        <w:t>(ii) d’une modification d’Option Tarifaire à la hausse intervenant moins de 12 (douze) mois après une modification à la baisse. Ce Complément de Prix est calculé de manière à neutraliser l’effet de la (des) baisse(s) de l’Abonnement Annuel, induite(s) par la (les) modification(s) à la baisse intervenue(s) au cours des 12 (douze) mois précédents.</w:t>
      </w:r>
    </w:p>
    <w:p w14:paraId="2A3CBAB7" w14:textId="2FC5071E" w:rsidR="0013379E" w:rsidRPr="00801183" w:rsidRDefault="0013379E" w:rsidP="00A072CA">
      <w:pPr>
        <w:keepNext/>
        <w:numPr>
          <w:ilvl w:val="0"/>
          <w:numId w:val="15"/>
        </w:numPr>
        <w:tabs>
          <w:tab w:val="num" w:pos="927"/>
        </w:tabs>
        <w:spacing w:after="160"/>
        <w:ind w:left="927"/>
        <w:rPr>
          <w:color w:val="000000"/>
        </w:rPr>
      </w:pPr>
      <w:bookmarkStart w:id="585" w:name="_DV_M427"/>
      <w:bookmarkEnd w:id="585"/>
      <w:r w:rsidRPr="00801183">
        <w:rPr>
          <w:color w:val="000000"/>
        </w:rPr>
        <w:t>Pour les Options Tarifaires sans souscription, toute modification telle que prévue à l’article </w:t>
      </w:r>
      <w:r w:rsidR="00FA388A" w:rsidRPr="00801183">
        <w:rPr>
          <w:color w:val="000000"/>
        </w:rPr>
        <w:fldChar w:fldCharType="begin"/>
      </w:r>
      <w:r w:rsidRPr="00801183">
        <w:rPr>
          <w:color w:val="000000"/>
        </w:rPr>
        <w:instrText xml:space="preserve"> REF _Ref251876792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5.2.3</w:t>
      </w:r>
      <w:r w:rsidR="00FA388A" w:rsidRPr="00801183">
        <w:rPr>
          <w:color w:val="000000"/>
        </w:rPr>
        <w:fldChar w:fldCharType="end"/>
      </w:r>
      <w:r w:rsidRPr="00801183">
        <w:rPr>
          <w:color w:val="000000"/>
        </w:rPr>
        <w:t xml:space="preserve"> (ii) donne lieu au paiement </w:t>
      </w:r>
      <w:r w:rsidR="00D91775" w:rsidRPr="00801183">
        <w:rPr>
          <w:color w:val="000000"/>
        </w:rPr>
        <w:t xml:space="preserve">par le ou les </w:t>
      </w:r>
      <w:r w:rsidR="000938B9" w:rsidRPr="00801183">
        <w:rPr>
          <w:color w:val="000000"/>
        </w:rPr>
        <w:t>F</w:t>
      </w:r>
      <w:r w:rsidR="00FE4626" w:rsidRPr="00801183">
        <w:rPr>
          <w:color w:val="000000"/>
        </w:rPr>
        <w:t>ournisseurs</w:t>
      </w:r>
      <w:r w:rsidR="00D91775" w:rsidRPr="00801183">
        <w:rPr>
          <w:color w:val="000000"/>
        </w:rPr>
        <w:t xml:space="preserve"> livrant le point pendant la période concernée, </w:t>
      </w:r>
      <w:r w:rsidRPr="00801183">
        <w:rPr>
          <w:color w:val="000000"/>
        </w:rPr>
        <w:t xml:space="preserve">d’un Complément de Prix calculé </w:t>
      </w:r>
      <w:r w:rsidRPr="00801183">
        <w:rPr>
          <w:i/>
          <w:iCs/>
          <w:color w:val="000000"/>
        </w:rPr>
        <w:t xml:space="preserve">prorata </w:t>
      </w:r>
      <w:proofErr w:type="spellStart"/>
      <w:r w:rsidRPr="00801183">
        <w:rPr>
          <w:i/>
          <w:iCs/>
          <w:color w:val="000000"/>
        </w:rPr>
        <w:t>temporis</w:t>
      </w:r>
      <w:proofErr w:type="spellEnd"/>
      <w:r w:rsidRPr="00801183">
        <w:rPr>
          <w:color w:val="000000"/>
        </w:rPr>
        <w:t>, sur la base de la différence entre les montants de l’Abonnement Annuel de la nouvelle et de l’ancienne Option Tarifaire, depuis la date d’effet de la baisse la plus ancienne intervenue dans les 12 (douze) mois précédents jusqu’à la date d’entrée en vigueur de la modification demandée.</w:t>
      </w:r>
    </w:p>
    <w:p w14:paraId="3763BBDE" w14:textId="47E06E6C" w:rsidR="0013379E" w:rsidRPr="00801183" w:rsidRDefault="0013379E" w:rsidP="00A072CA">
      <w:pPr>
        <w:numPr>
          <w:ilvl w:val="0"/>
          <w:numId w:val="15"/>
        </w:numPr>
        <w:tabs>
          <w:tab w:val="num" w:pos="927"/>
        </w:tabs>
        <w:spacing w:after="160"/>
        <w:ind w:left="924" w:hanging="357"/>
        <w:rPr>
          <w:color w:val="000000"/>
        </w:rPr>
      </w:pPr>
      <w:bookmarkStart w:id="586" w:name="_DV_M428"/>
      <w:bookmarkEnd w:id="586"/>
      <w:r w:rsidRPr="00801183">
        <w:rPr>
          <w:color w:val="000000"/>
        </w:rPr>
        <w:t>Le passage d’une Option Tarifaire sans souscription à une Option Tarifaire avec souscription, dans les conditions prévues à l’article </w:t>
      </w:r>
      <w:r w:rsidR="00D6554C" w:rsidRPr="00801183">
        <w:rPr>
          <w:color w:val="000000"/>
        </w:rPr>
        <w:t>5</w:t>
      </w:r>
      <w:r w:rsidR="00250611" w:rsidRPr="00801183">
        <w:rPr>
          <w:color w:val="000000"/>
        </w:rPr>
        <w:t>.2.5</w:t>
      </w:r>
      <w:r w:rsidRPr="00801183">
        <w:rPr>
          <w:color w:val="000000"/>
        </w:rPr>
        <w:t xml:space="preserve"> (ii), donne lieu au paiement</w:t>
      </w:r>
      <w:r w:rsidR="00E358FA" w:rsidRPr="00801183">
        <w:rPr>
          <w:color w:val="000000"/>
        </w:rPr>
        <w:t xml:space="preserve"> par le ou les </w:t>
      </w:r>
      <w:r w:rsidR="000938B9" w:rsidRPr="00801183">
        <w:rPr>
          <w:color w:val="000000"/>
        </w:rPr>
        <w:t>F</w:t>
      </w:r>
      <w:r w:rsidR="00FE4626" w:rsidRPr="00801183">
        <w:rPr>
          <w:color w:val="000000"/>
        </w:rPr>
        <w:t>ournisseurs</w:t>
      </w:r>
      <w:r w:rsidR="00E358FA" w:rsidRPr="00801183">
        <w:rPr>
          <w:color w:val="000000"/>
        </w:rPr>
        <w:t xml:space="preserve"> livrant le point pendant la période </w:t>
      </w:r>
      <w:r w:rsidR="00A82D97" w:rsidRPr="00801183">
        <w:rPr>
          <w:color w:val="000000"/>
        </w:rPr>
        <w:t>concernée, d’un</w:t>
      </w:r>
      <w:r w:rsidRPr="00801183">
        <w:rPr>
          <w:color w:val="000000"/>
        </w:rPr>
        <w:t xml:space="preserve"> Complément de Prix calculé </w:t>
      </w:r>
      <w:r w:rsidRPr="00801183">
        <w:rPr>
          <w:i/>
          <w:iCs/>
          <w:color w:val="000000"/>
        </w:rPr>
        <w:t xml:space="preserve">prorata </w:t>
      </w:r>
      <w:proofErr w:type="spellStart"/>
      <w:r w:rsidRPr="00801183">
        <w:rPr>
          <w:i/>
          <w:iCs/>
          <w:color w:val="000000"/>
        </w:rPr>
        <w:t>temporis</w:t>
      </w:r>
      <w:proofErr w:type="spellEnd"/>
      <w:r w:rsidRPr="00801183">
        <w:rPr>
          <w:color w:val="000000"/>
        </w:rPr>
        <w:t xml:space="preserve"> depuis la date d’effet de la baisse la plus ancienne intervenue dans les 12 (douze) mois précédents jusqu’à la date d’entrée en vigueur de la modification, et égal à la somme : </w:t>
      </w:r>
    </w:p>
    <w:p w14:paraId="082B0C71" w14:textId="77777777" w:rsidR="0013379E" w:rsidRPr="00801183" w:rsidRDefault="0013379E" w:rsidP="00A072CA">
      <w:pPr>
        <w:numPr>
          <w:ilvl w:val="0"/>
          <w:numId w:val="7"/>
        </w:numPr>
        <w:tabs>
          <w:tab w:val="clear" w:pos="1287"/>
        </w:tabs>
        <w:spacing w:after="160"/>
        <w:ind w:left="1418" w:hanging="284"/>
        <w:rPr>
          <w:color w:val="000000"/>
        </w:rPr>
      </w:pPr>
      <w:bookmarkStart w:id="587" w:name="_DV_M429"/>
      <w:bookmarkEnd w:id="587"/>
      <w:proofErr w:type="gramStart"/>
      <w:r w:rsidRPr="00801183">
        <w:rPr>
          <w:color w:val="000000"/>
        </w:rPr>
        <w:t>de</w:t>
      </w:r>
      <w:proofErr w:type="gramEnd"/>
      <w:r w:rsidRPr="00801183">
        <w:rPr>
          <w:color w:val="000000"/>
        </w:rPr>
        <w:t xml:space="preserve"> la différence entre les montants de l’Abonnement Annuel de la nouvelle et de l’ancienne Option Tarifaire,</w:t>
      </w:r>
    </w:p>
    <w:p w14:paraId="768907E4" w14:textId="77777777" w:rsidR="0013379E" w:rsidRPr="00801183" w:rsidRDefault="0013379E" w:rsidP="00A072CA">
      <w:pPr>
        <w:numPr>
          <w:ilvl w:val="0"/>
          <w:numId w:val="7"/>
        </w:numPr>
        <w:spacing w:after="160"/>
        <w:ind w:left="1418" w:hanging="284"/>
        <w:rPr>
          <w:color w:val="000000"/>
        </w:rPr>
      </w:pPr>
      <w:bookmarkStart w:id="588" w:name="_DV_M430"/>
      <w:bookmarkEnd w:id="588"/>
      <w:proofErr w:type="gramStart"/>
      <w:r w:rsidRPr="00801183">
        <w:rPr>
          <w:color w:val="000000"/>
        </w:rPr>
        <w:t>et</w:t>
      </w:r>
      <w:proofErr w:type="gramEnd"/>
      <w:r w:rsidRPr="00801183">
        <w:rPr>
          <w:color w:val="000000"/>
        </w:rPr>
        <w:t xml:space="preserve"> du montant de la Capacité Journalière d’Acheminement retenue.</w:t>
      </w:r>
    </w:p>
    <w:p w14:paraId="673EB574" w14:textId="07F90CA4" w:rsidR="00206248" w:rsidRPr="00801183" w:rsidRDefault="0013379E" w:rsidP="00A072CA">
      <w:pPr>
        <w:spacing w:after="160"/>
        <w:ind w:left="567"/>
        <w:rPr>
          <w:color w:val="000000"/>
        </w:rPr>
      </w:pPr>
      <w:bookmarkStart w:id="589" w:name="_DV_M431"/>
      <w:bookmarkStart w:id="590" w:name="_DV_M432"/>
      <w:bookmarkStart w:id="591" w:name="_DV_M433"/>
      <w:bookmarkEnd w:id="589"/>
      <w:bookmarkEnd w:id="590"/>
      <w:bookmarkEnd w:id="591"/>
      <w:r w:rsidRPr="00801183">
        <w:t>Les Compléments de Prix sont recouvrés selon les mêmes modalités que la Rémunération.</w:t>
      </w:r>
    </w:p>
    <w:p w14:paraId="5C8D0FA9" w14:textId="77777777" w:rsidR="0013379E" w:rsidRPr="00801183" w:rsidRDefault="0013379E" w:rsidP="00663F21">
      <w:pPr>
        <w:pStyle w:val="Titre2"/>
      </w:pPr>
      <w:bookmarkStart w:id="592" w:name="_DV_M434"/>
      <w:bookmarkStart w:id="593" w:name="_Ref65663379"/>
      <w:bookmarkStart w:id="594" w:name="_Toc227732375"/>
      <w:bookmarkStart w:id="595" w:name="_Toc246131509"/>
      <w:bookmarkStart w:id="596" w:name="_Toc244343144"/>
      <w:bookmarkStart w:id="597" w:name="_Toc202948539"/>
      <w:bookmarkStart w:id="598" w:name="_Toc77949013"/>
      <w:bookmarkEnd w:id="592"/>
      <w:r w:rsidRPr="00801183">
        <w:t>Prestations</w:t>
      </w:r>
      <w:bookmarkEnd w:id="593"/>
      <w:bookmarkEnd w:id="594"/>
      <w:bookmarkEnd w:id="595"/>
      <w:bookmarkEnd w:id="596"/>
      <w:bookmarkEnd w:id="597"/>
      <w:bookmarkEnd w:id="598"/>
    </w:p>
    <w:p w14:paraId="2A9EA46E" w14:textId="7866962A" w:rsidR="0013379E" w:rsidRPr="00801183" w:rsidRDefault="0013379E" w:rsidP="00A072CA">
      <w:pPr>
        <w:spacing w:after="160"/>
        <w:ind w:left="567"/>
      </w:pPr>
      <w:bookmarkStart w:id="599" w:name="_DV_M435"/>
      <w:bookmarkEnd w:id="599"/>
      <w:r w:rsidRPr="00801183">
        <w:t xml:space="preserve">Les Prestations </w:t>
      </w:r>
      <w:r w:rsidR="00B974B9" w:rsidRPr="00801183">
        <w:t xml:space="preserve">Annexes </w:t>
      </w:r>
      <w:r w:rsidRPr="00801183">
        <w:t>sont rémunérées, en sus des sommes visées aux alinéas précédents, conformément aux conditions en vigueur à la date de la demande figurant dans le Catalogue des Prestations</w:t>
      </w:r>
      <w:r w:rsidR="00AD191F" w:rsidRPr="00801183">
        <w:t xml:space="preserve"> Annexes</w:t>
      </w:r>
      <w:r w:rsidRPr="00801183">
        <w:t xml:space="preserve"> publié par le Distributeur.</w:t>
      </w:r>
    </w:p>
    <w:p w14:paraId="40D7D1DC" w14:textId="77777777" w:rsidR="00C8580A" w:rsidRPr="00801183" w:rsidDel="00206248" w:rsidRDefault="00C8580A" w:rsidP="00663F21">
      <w:pPr>
        <w:pStyle w:val="Titre2"/>
      </w:pPr>
      <w:bookmarkStart w:id="600" w:name="_Toc77949014"/>
      <w:r w:rsidRPr="00801183" w:rsidDel="00206248">
        <w:lastRenderedPageBreak/>
        <w:t>Facturation de l’écart entre la capacité journalière d’</w:t>
      </w:r>
      <w:r w:rsidR="00C61DBB" w:rsidRPr="00801183" w:rsidDel="00206248">
        <w:t>Acheminement</w:t>
      </w:r>
      <w:r w:rsidRPr="00801183" w:rsidDel="00206248">
        <w:t xml:space="preserve"> réputée souscrite et la capacité souscrite</w:t>
      </w:r>
      <w:bookmarkEnd w:id="600"/>
    </w:p>
    <w:p w14:paraId="329AC821" w14:textId="7AEEC3D2" w:rsidR="00937445" w:rsidRPr="00801183" w:rsidRDefault="00C8580A" w:rsidP="00A072CA">
      <w:pPr>
        <w:spacing w:after="160"/>
        <w:ind w:left="567"/>
      </w:pPr>
      <w:r w:rsidRPr="00801183">
        <w:t>En application de l’article 5.2.4 (ii), l’écart entre la capacité journalière d’</w:t>
      </w:r>
      <w:r w:rsidR="00C61DBB" w:rsidRPr="00801183">
        <w:t>Acheminement</w:t>
      </w:r>
      <w:r w:rsidRPr="00801183">
        <w:t xml:space="preserve"> réputée souscrite et la capacité souscrite est facturé depuis la baisse à ou aux </w:t>
      </w:r>
      <w:r w:rsidR="004B5A68" w:rsidRPr="00801183">
        <w:t xml:space="preserve">Fournisseurs </w:t>
      </w:r>
      <w:r w:rsidRPr="00801183">
        <w:t>livrant le point pendant la période concernée. Les termes mensuels</w:t>
      </w:r>
      <w:r w:rsidR="00EF0DF2" w:rsidRPr="00801183">
        <w:t xml:space="preserve"> et journaliers </w:t>
      </w:r>
      <w:r w:rsidRPr="00801183">
        <w:t xml:space="preserve">de capacité acquittés sur la période sont déduits de l’écart pour le ou les </w:t>
      </w:r>
      <w:r w:rsidR="004B5A68" w:rsidRPr="00801183">
        <w:t xml:space="preserve">Fournisseurs </w:t>
      </w:r>
      <w:r w:rsidRPr="00801183">
        <w:t>pendant la période concernée.</w:t>
      </w:r>
    </w:p>
    <w:p w14:paraId="4B08FF50" w14:textId="77777777" w:rsidR="00937445" w:rsidRPr="00801183" w:rsidRDefault="00C8785C" w:rsidP="00A072CA">
      <w:pPr>
        <w:spacing w:after="160"/>
        <w:ind w:left="567"/>
      </w:pPr>
      <w:r w:rsidRPr="00801183">
        <w:t>Dans le cas visé à l’article 5.2.4 (ii), les pénalités éventuelles facturées pour Dépassements de Capacité Journalière d’Acheminement restent acquises au Distributeur.</w:t>
      </w:r>
    </w:p>
    <w:p w14:paraId="3CBB429E" w14:textId="34DB37BD" w:rsidR="006E50EA" w:rsidRPr="00801183" w:rsidRDefault="006E50EA" w:rsidP="00A072CA">
      <w:pPr>
        <w:pStyle w:val="Titre1"/>
        <w:spacing w:after="160"/>
      </w:pPr>
      <w:bookmarkStart w:id="601" w:name="_Toc77949015"/>
      <w:r w:rsidRPr="00801183">
        <w:t xml:space="preserve">– LIQUIDATION DES COMPTES D’ECART </w:t>
      </w:r>
      <w:r w:rsidR="00FE5DEF" w:rsidRPr="00801183">
        <w:t>Distribution</w:t>
      </w:r>
      <w:bookmarkEnd w:id="601"/>
    </w:p>
    <w:p w14:paraId="76F78D13" w14:textId="15E87B17" w:rsidR="005D797C" w:rsidRPr="00801183" w:rsidRDefault="005D797C" w:rsidP="006A373F">
      <w:pPr>
        <w:spacing w:after="160"/>
        <w:ind w:left="567"/>
      </w:pPr>
      <w:bookmarkStart w:id="602" w:name="_DV_M436"/>
      <w:bookmarkStart w:id="603" w:name="_DV_M438"/>
      <w:bookmarkEnd w:id="602"/>
      <w:bookmarkEnd w:id="603"/>
      <w:r w:rsidRPr="00801183">
        <w:t xml:space="preserve">La liquidation mensuelle et la liquidation annuelle des comptes d’écart </w:t>
      </w:r>
      <w:r w:rsidR="00FE5DEF" w:rsidRPr="00801183">
        <w:t xml:space="preserve">Distribution </w:t>
      </w:r>
      <w:r w:rsidRPr="00801183">
        <w:t xml:space="preserve">sont effectuées conformément à la procédure « Règles d'allocations des quantités aux interfaces transport </w:t>
      </w:r>
      <w:r w:rsidR="00C61DBB" w:rsidRPr="00801183">
        <w:t>Distribution</w:t>
      </w:r>
      <w:r w:rsidRPr="00801183">
        <w:t xml:space="preserve"> » en vigueur telle que publiée sur le site du GTG </w:t>
      </w:r>
      <w:r w:rsidR="009A4DB7" w:rsidRPr="00801183">
        <w:t>https://concertation.cre.fr/</w:t>
      </w:r>
      <w:r w:rsidRPr="00801183">
        <w:t>.</w:t>
      </w:r>
    </w:p>
    <w:p w14:paraId="705AE9D3" w14:textId="77777777" w:rsidR="0013379E" w:rsidRPr="00801183" w:rsidRDefault="0013379E" w:rsidP="00A072CA">
      <w:pPr>
        <w:pStyle w:val="Titre1"/>
        <w:spacing w:after="160"/>
      </w:pPr>
      <w:bookmarkStart w:id="604" w:name="_DV_M439"/>
      <w:bookmarkStart w:id="605" w:name="_Toc500252846"/>
      <w:bookmarkStart w:id="606" w:name="_Toc500252847"/>
      <w:bookmarkStart w:id="607" w:name="_Toc500252848"/>
      <w:bookmarkStart w:id="608" w:name="_Toc500252849"/>
      <w:bookmarkStart w:id="609" w:name="_Toc500252850"/>
      <w:bookmarkStart w:id="610" w:name="_Toc500252851"/>
      <w:bookmarkStart w:id="611" w:name="_Toc500252852"/>
      <w:bookmarkStart w:id="612" w:name="_Toc500252853"/>
      <w:bookmarkStart w:id="613" w:name="_Toc500252854"/>
      <w:bookmarkStart w:id="614" w:name="_Toc500252855"/>
      <w:bookmarkStart w:id="615" w:name="_Toc500252856"/>
      <w:bookmarkStart w:id="616" w:name="_Toc500252857"/>
      <w:bookmarkStart w:id="617" w:name="_Toc500252858"/>
      <w:bookmarkStart w:id="618" w:name="_Toc500252859"/>
      <w:bookmarkStart w:id="619" w:name="_Toc500252860"/>
      <w:bookmarkStart w:id="620" w:name="_Toc500252861"/>
      <w:bookmarkStart w:id="621" w:name="_Toc500252862"/>
      <w:bookmarkStart w:id="622" w:name="_Toc500252863"/>
      <w:bookmarkStart w:id="623" w:name="_Toc500252864"/>
      <w:bookmarkStart w:id="624" w:name="_Toc500252865"/>
      <w:bookmarkStart w:id="625" w:name="_Toc500252866"/>
      <w:bookmarkStart w:id="626" w:name="_Toc500252867"/>
      <w:bookmarkStart w:id="627" w:name="_Toc500252868"/>
      <w:bookmarkStart w:id="628" w:name="_Toc500252869"/>
      <w:bookmarkStart w:id="629" w:name="_Toc500252870"/>
      <w:bookmarkStart w:id="630" w:name="_Toc500252871"/>
      <w:bookmarkStart w:id="631" w:name="_Toc500252872"/>
      <w:bookmarkStart w:id="632" w:name="_Toc500252873"/>
      <w:bookmarkStart w:id="633" w:name="_Toc500252874"/>
      <w:bookmarkStart w:id="634" w:name="_Toc500252875"/>
      <w:bookmarkStart w:id="635" w:name="_Toc500252876"/>
      <w:bookmarkStart w:id="636" w:name="_Toc500252877"/>
      <w:bookmarkStart w:id="637" w:name="_Toc500252878"/>
      <w:bookmarkStart w:id="638" w:name="_Toc500252879"/>
      <w:bookmarkStart w:id="639" w:name="_Toc500252880"/>
      <w:bookmarkStart w:id="640" w:name="_Toc500252881"/>
      <w:bookmarkStart w:id="641" w:name="_Toc500252882"/>
      <w:bookmarkStart w:id="642" w:name="_Toc500252883"/>
      <w:bookmarkStart w:id="643" w:name="_Toc500252884"/>
      <w:bookmarkStart w:id="644" w:name="_Toc500252885"/>
      <w:bookmarkStart w:id="645" w:name="_Toc500252886"/>
      <w:bookmarkStart w:id="646" w:name="_Toc500252887"/>
      <w:bookmarkStart w:id="647" w:name="_DV_M445"/>
      <w:bookmarkStart w:id="648" w:name="_Ref66874283"/>
      <w:bookmarkStart w:id="649" w:name="_Toc227732377"/>
      <w:bookmarkStart w:id="650" w:name="_Toc246131511"/>
      <w:bookmarkStart w:id="651" w:name="_Toc244343146"/>
      <w:bookmarkStart w:id="652" w:name="_Toc77949016"/>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801183">
        <w:t>- GARANTIE</w:t>
      </w:r>
      <w:bookmarkEnd w:id="648"/>
      <w:bookmarkEnd w:id="649"/>
      <w:bookmarkEnd w:id="650"/>
      <w:bookmarkEnd w:id="651"/>
      <w:bookmarkEnd w:id="652"/>
    </w:p>
    <w:p w14:paraId="7B7C2603" w14:textId="10812F1E" w:rsidR="00661066" w:rsidRPr="00801183" w:rsidRDefault="00661066" w:rsidP="00801183">
      <w:pPr>
        <w:pStyle w:val="Titre2"/>
      </w:pPr>
      <w:bookmarkStart w:id="653" w:name="_DV_C38"/>
      <w:bookmarkStart w:id="654" w:name="BM________"/>
      <w:bookmarkEnd w:id="653"/>
      <w:bookmarkEnd w:id="654"/>
      <w:r w:rsidRPr="00801183">
        <w:t>Garantie bancaire à première demande ou dépôt de garantie</w:t>
      </w:r>
    </w:p>
    <w:p w14:paraId="41EB9817" w14:textId="574B36A4" w:rsidR="00A47453" w:rsidRPr="00801183" w:rsidRDefault="00A47453" w:rsidP="006A373F">
      <w:pPr>
        <w:spacing w:after="160"/>
        <w:ind w:left="567"/>
        <w:rPr>
          <w:color w:val="000000"/>
        </w:rPr>
      </w:pPr>
      <w:r w:rsidRPr="00801183">
        <w:t xml:space="preserve">Le </w:t>
      </w:r>
      <w:r w:rsidRPr="00801183">
        <w:rPr>
          <w:color w:val="000000"/>
        </w:rPr>
        <w:t>Contrat est conclu sous la condition suspensive de la remise par le Fournisseur au Distributeur d’une garantie à première demande dans un délai maximal de 2 (deux) mois après la date de sa signature, dans les conditions définies ci-dessous. Aucun Point de Comptage et d’Estimation ne pourra être rattaché au Contrat si la garantie n’est pas remise dans le délai sus-indiqué.</w:t>
      </w:r>
    </w:p>
    <w:p w14:paraId="6AC948CC" w14:textId="0A9A57E2" w:rsidR="0013379E" w:rsidRPr="00801183" w:rsidRDefault="0013379E" w:rsidP="006A373F">
      <w:pPr>
        <w:keepNext/>
        <w:tabs>
          <w:tab w:val="num" w:pos="284"/>
        </w:tabs>
        <w:spacing w:after="160"/>
        <w:ind w:left="567"/>
        <w:rPr>
          <w:color w:val="000000"/>
        </w:rPr>
      </w:pPr>
      <w:r w:rsidRPr="00801183">
        <w:rPr>
          <w:color w:val="000000"/>
        </w:rPr>
        <w:t xml:space="preserve"> </w:t>
      </w:r>
      <w:r w:rsidR="00715E32" w:rsidRPr="00801183">
        <w:rPr>
          <w:color w:val="000000"/>
        </w:rPr>
        <w:t>L</w:t>
      </w:r>
      <w:r w:rsidR="00A47453" w:rsidRPr="00801183">
        <w:rPr>
          <w:color w:val="000000"/>
        </w:rPr>
        <w:t xml:space="preserve">e </w:t>
      </w:r>
      <w:r w:rsidRPr="00801183">
        <w:rPr>
          <w:color w:val="000000"/>
        </w:rPr>
        <w:t>Fournisseur</w:t>
      </w:r>
      <w:r w:rsidR="00143C45" w:rsidRPr="00801183">
        <w:rPr>
          <w:color w:val="000000"/>
        </w:rPr>
        <w:t xml:space="preserve"> doit</w:t>
      </w:r>
      <w:r w:rsidRPr="00801183">
        <w:rPr>
          <w:color w:val="000000"/>
        </w:rPr>
        <w:t xml:space="preserve"> fourni</w:t>
      </w:r>
      <w:r w:rsidR="00143C45" w:rsidRPr="00801183">
        <w:rPr>
          <w:color w:val="000000"/>
        </w:rPr>
        <w:t xml:space="preserve">r </w:t>
      </w:r>
      <w:r w:rsidRPr="00801183">
        <w:rPr>
          <w:color w:val="000000"/>
        </w:rPr>
        <w:t>au Distributeur une garantie à première demande délivrée :</w:t>
      </w:r>
    </w:p>
    <w:p w14:paraId="46FAB1C5" w14:textId="77777777" w:rsidR="0013379E" w:rsidRPr="00801183" w:rsidRDefault="0013379E" w:rsidP="006A373F">
      <w:pPr>
        <w:numPr>
          <w:ilvl w:val="0"/>
          <w:numId w:val="17"/>
        </w:numPr>
        <w:spacing w:after="160"/>
        <w:ind w:left="567" w:firstLine="0"/>
        <w:rPr>
          <w:color w:val="000000"/>
        </w:rPr>
      </w:pPr>
      <w:bookmarkStart w:id="655" w:name="_DV_M447"/>
      <w:bookmarkEnd w:id="655"/>
      <w:proofErr w:type="gramStart"/>
      <w:r w:rsidRPr="00801183">
        <w:rPr>
          <w:color w:val="000000"/>
        </w:rPr>
        <w:t>ou</w:t>
      </w:r>
      <w:proofErr w:type="gramEnd"/>
      <w:r w:rsidRPr="00801183">
        <w:rPr>
          <w:color w:val="000000"/>
        </w:rPr>
        <w:t xml:space="preserve"> bien par un établissement bancaire ayant un établissement en France et bénéficiant d’une Notation de Crédit Agréée,</w:t>
      </w:r>
    </w:p>
    <w:p w14:paraId="341EC650" w14:textId="77777777" w:rsidR="00A47453" w:rsidRPr="00801183" w:rsidRDefault="0013379E" w:rsidP="006A373F">
      <w:pPr>
        <w:numPr>
          <w:ilvl w:val="0"/>
          <w:numId w:val="17"/>
        </w:numPr>
        <w:spacing w:after="160"/>
        <w:ind w:left="567" w:firstLine="0"/>
        <w:rPr>
          <w:color w:val="000000"/>
        </w:rPr>
      </w:pPr>
      <w:bookmarkStart w:id="656" w:name="_DV_M448"/>
      <w:bookmarkEnd w:id="656"/>
      <w:proofErr w:type="gramStart"/>
      <w:r w:rsidRPr="00801183">
        <w:rPr>
          <w:color w:val="000000"/>
        </w:rPr>
        <w:t>ou</w:t>
      </w:r>
      <w:proofErr w:type="gramEnd"/>
      <w:r w:rsidRPr="00801183">
        <w:rPr>
          <w:color w:val="000000"/>
        </w:rPr>
        <w:t xml:space="preserve"> bien par une Société Affiliée bénéficiant d’une Notation de Crédit Agréée</w:t>
      </w:r>
      <w:r w:rsidR="00A47453" w:rsidRPr="00801183">
        <w:rPr>
          <w:color w:val="000000"/>
        </w:rPr>
        <w:t> ;</w:t>
      </w:r>
    </w:p>
    <w:p w14:paraId="4572FFEE" w14:textId="77777777" w:rsidR="00A47453" w:rsidRPr="00801183" w:rsidRDefault="00A47453" w:rsidP="006A373F">
      <w:pPr>
        <w:numPr>
          <w:ilvl w:val="0"/>
          <w:numId w:val="17"/>
        </w:numPr>
        <w:spacing w:after="160"/>
        <w:ind w:left="567" w:firstLine="0"/>
        <w:rPr>
          <w:color w:val="000000"/>
        </w:rPr>
      </w:pPr>
      <w:proofErr w:type="gramStart"/>
      <w:r w:rsidRPr="00801183">
        <w:rPr>
          <w:color w:val="000000"/>
        </w:rPr>
        <w:t>ou</w:t>
      </w:r>
      <w:proofErr w:type="gramEnd"/>
      <w:r w:rsidRPr="00801183">
        <w:rPr>
          <w:color w:val="000000"/>
        </w:rPr>
        <w:t xml:space="preserve"> bien par un établissement bénéficiant d’un agrément au sens de l’article L.511-9 et suivants du code monétaire et financier, ayant un établissement en France et bénéficiant d’une Notation de Crédit Agréée. </w:t>
      </w:r>
    </w:p>
    <w:p w14:paraId="472C25E9" w14:textId="17FAAA37" w:rsidR="00A47453" w:rsidRPr="00801183" w:rsidRDefault="00A47453" w:rsidP="006A373F">
      <w:pPr>
        <w:spacing w:after="160"/>
        <w:ind w:left="567"/>
        <w:rPr>
          <w:color w:val="000000"/>
        </w:rPr>
      </w:pPr>
      <w:r w:rsidRPr="00801183">
        <w:rPr>
          <w:color w:val="000000"/>
        </w:rPr>
        <w:t>Dans le cas où le Fournisseur bénéficie d’une Notation de Crédit Agréée, il n’est pas tenu de fournir au Distributeur une garantie à première demande.</w:t>
      </w:r>
    </w:p>
    <w:p w14:paraId="345C4F14" w14:textId="0C175D99" w:rsidR="00573DBC" w:rsidRPr="00801183" w:rsidRDefault="00573DBC" w:rsidP="006A373F">
      <w:pPr>
        <w:spacing w:after="160"/>
        <w:ind w:left="567"/>
        <w:rPr>
          <w:color w:val="000000"/>
        </w:rPr>
      </w:pPr>
      <w:r w:rsidRPr="00801183">
        <w:rPr>
          <w:color w:val="000000"/>
        </w:rPr>
        <w:t>Le Fournisseur peut procéder à un dépôt de garantie auprès du Distributeur en lieu et place de la garantie à première demande. Le montant de ce dépôt est calculé selon les mêmes modalités que celles de la garantie à Première Demande indiquées ci-dessus.</w:t>
      </w:r>
    </w:p>
    <w:p w14:paraId="57B9BC84" w14:textId="4C4A0015" w:rsidR="00A47453" w:rsidRPr="00801183" w:rsidRDefault="0013379E" w:rsidP="006A373F">
      <w:pPr>
        <w:spacing w:after="160"/>
        <w:ind w:left="567"/>
        <w:rPr>
          <w:color w:val="000000"/>
        </w:rPr>
      </w:pPr>
      <w:bookmarkStart w:id="657" w:name="_DV_M449"/>
      <w:bookmarkEnd w:id="657"/>
      <w:r w:rsidRPr="00801183">
        <w:rPr>
          <w:color w:val="000000"/>
        </w:rPr>
        <w:t>Le plafond de la garantie</w:t>
      </w:r>
      <w:r w:rsidR="00573DBC" w:rsidRPr="00801183">
        <w:rPr>
          <w:color w:val="000000"/>
        </w:rPr>
        <w:t xml:space="preserve"> ou du dépôt de garantie</w:t>
      </w:r>
      <w:r w:rsidRPr="00801183">
        <w:rPr>
          <w:color w:val="000000"/>
        </w:rPr>
        <w:t xml:space="preserve"> sera indiqué dans l’acte de garantie et représente une somme équivalente à 1/12</w:t>
      </w:r>
      <w:r w:rsidRPr="00801183">
        <w:rPr>
          <w:color w:val="000000"/>
          <w:vertAlign w:val="superscript"/>
        </w:rPr>
        <w:t>ème</w:t>
      </w:r>
      <w:r w:rsidRPr="00801183">
        <w:rPr>
          <w:color w:val="000000"/>
        </w:rPr>
        <w:t xml:space="preserve"> (un douzième) des Rémunérations prévisionnelles dues au titre du Contrat. </w:t>
      </w:r>
    </w:p>
    <w:p w14:paraId="12565857" w14:textId="36857570" w:rsidR="0030364F" w:rsidRPr="00801183" w:rsidRDefault="0030364F" w:rsidP="006A373F">
      <w:pPr>
        <w:spacing w:after="160"/>
        <w:ind w:left="567"/>
        <w:rPr>
          <w:color w:val="000000"/>
        </w:rPr>
      </w:pPr>
      <w:r w:rsidRPr="00801183">
        <w:rPr>
          <w:color w:val="000000"/>
        </w:rPr>
        <w:t>A</w:t>
      </w:r>
      <w:r w:rsidR="00AB6642" w:rsidRPr="00801183">
        <w:rPr>
          <w:color w:val="000000"/>
        </w:rPr>
        <w:t>u plus tard quinze jours ouvrés a</w:t>
      </w:r>
      <w:r w:rsidRPr="00801183">
        <w:rPr>
          <w:color w:val="000000"/>
        </w:rPr>
        <w:t>vant l’échéance de la garantie, le Fournisseur est tenu de remettre au Distributeur une nouvelle garantie à première demande conforme aux dispositions du présent article, et ce pendant toute la durée du Contrat.</w:t>
      </w:r>
    </w:p>
    <w:p w14:paraId="3DAAA9B4" w14:textId="213A3D85" w:rsidR="00AB6642" w:rsidRPr="00801183" w:rsidRDefault="0013379E" w:rsidP="006A373F">
      <w:pPr>
        <w:spacing w:after="160"/>
        <w:ind w:left="567"/>
        <w:rPr>
          <w:color w:val="000000"/>
        </w:rPr>
      </w:pPr>
      <w:r w:rsidRPr="00801183">
        <w:rPr>
          <w:color w:val="000000"/>
        </w:rPr>
        <w:t xml:space="preserve">Chaque nouvelle garantie indiquera un plafond ajusté à la hausse ou à la baisse pour tenir compte des Rattachements ou Détachements de Points de Livraison intervenus pendant l’année contractuelle. </w:t>
      </w:r>
    </w:p>
    <w:p w14:paraId="66359F2E" w14:textId="09E618EE" w:rsidR="001D203D" w:rsidRPr="00801183" w:rsidRDefault="0013379E" w:rsidP="006A373F">
      <w:pPr>
        <w:spacing w:after="160"/>
        <w:ind w:left="567"/>
        <w:rPr>
          <w:color w:val="000000"/>
        </w:rPr>
      </w:pPr>
      <w:r w:rsidRPr="00801183">
        <w:rPr>
          <w:color w:val="000000"/>
        </w:rPr>
        <w:t>Toutefois</w:t>
      </w:r>
      <w:r w:rsidR="008B7EB5" w:rsidRPr="00801183">
        <w:rPr>
          <w:color w:val="000000"/>
        </w:rPr>
        <w:t xml:space="preserve"> </w:t>
      </w:r>
      <w:r w:rsidR="001D203D" w:rsidRPr="00801183">
        <w:rPr>
          <w:color w:val="000000"/>
        </w:rPr>
        <w:t xml:space="preserve">lorsque l’évolution </w:t>
      </w:r>
      <w:r w:rsidR="008B7EB5" w:rsidRPr="00801183">
        <w:rPr>
          <w:color w:val="000000"/>
        </w:rPr>
        <w:t>en cours d’année</w:t>
      </w:r>
      <w:r w:rsidRPr="00801183">
        <w:rPr>
          <w:color w:val="000000"/>
        </w:rPr>
        <w:t>,</w:t>
      </w:r>
      <w:r w:rsidR="001D203D" w:rsidRPr="00801183">
        <w:rPr>
          <w:color w:val="000000"/>
        </w:rPr>
        <w:t xml:space="preserve"> du cumul des Rémunérations prévisionnelles conduit à un ajustement du plafond supérieur</w:t>
      </w:r>
      <w:r w:rsidR="00624307" w:rsidRPr="00801183">
        <w:rPr>
          <w:color w:val="000000"/>
        </w:rPr>
        <w:t xml:space="preserve"> ou inférieur</w:t>
      </w:r>
      <w:r w:rsidR="001D203D" w:rsidRPr="00801183">
        <w:rPr>
          <w:color w:val="000000"/>
        </w:rPr>
        <w:t xml:space="preserve"> en valeur absolue à 20% (vingt pour cent) du plafond de la garantie en cours de validité, le Fournisseur notifie au </w:t>
      </w:r>
      <w:r w:rsidR="00624307" w:rsidRPr="00801183">
        <w:rPr>
          <w:color w:val="000000"/>
        </w:rPr>
        <w:t>Distributeur</w:t>
      </w:r>
      <w:r w:rsidR="001D203D" w:rsidRPr="00801183">
        <w:rPr>
          <w:color w:val="000000"/>
        </w:rPr>
        <w:t xml:space="preserve"> cette évolution dans les meilleurs délais.</w:t>
      </w:r>
    </w:p>
    <w:p w14:paraId="3FE6960E" w14:textId="77777777" w:rsidR="006A373F" w:rsidRPr="00801183" w:rsidRDefault="001D203D" w:rsidP="006A373F">
      <w:pPr>
        <w:spacing w:after="160"/>
        <w:ind w:left="567"/>
        <w:rPr>
          <w:color w:val="000000"/>
        </w:rPr>
      </w:pPr>
      <w:r w:rsidRPr="00801183">
        <w:rPr>
          <w:color w:val="000000"/>
        </w:rPr>
        <w:t xml:space="preserve">Le Fournisseur procède à un </w:t>
      </w:r>
      <w:r w:rsidR="0013379E" w:rsidRPr="00801183">
        <w:rPr>
          <w:color w:val="000000"/>
        </w:rPr>
        <w:t xml:space="preserve">ajustement du </w:t>
      </w:r>
      <w:r w:rsidRPr="00801183">
        <w:rPr>
          <w:color w:val="000000"/>
        </w:rPr>
        <w:t xml:space="preserve">montant </w:t>
      </w:r>
      <w:r w:rsidR="008B7EB5" w:rsidRPr="00801183">
        <w:rPr>
          <w:color w:val="000000"/>
        </w:rPr>
        <w:t xml:space="preserve">de la garantie </w:t>
      </w:r>
      <w:r w:rsidRPr="00801183">
        <w:rPr>
          <w:color w:val="000000"/>
        </w:rPr>
        <w:t>dans un délai de deux mois à compter de cette notification.</w:t>
      </w:r>
    </w:p>
    <w:p w14:paraId="7E45C402" w14:textId="05CA608C" w:rsidR="00082E47" w:rsidRPr="00801183" w:rsidRDefault="00082E47" w:rsidP="006A373F">
      <w:pPr>
        <w:spacing w:after="160"/>
        <w:ind w:left="567"/>
        <w:rPr>
          <w:color w:val="000000"/>
        </w:rPr>
      </w:pPr>
      <w:r w:rsidRPr="00801183">
        <w:rPr>
          <w:color w:val="000000"/>
        </w:rPr>
        <w:t>A défaut, cet ajustement de la garantie pourra être réclamé par le Distributeur.</w:t>
      </w:r>
    </w:p>
    <w:p w14:paraId="0817FD42" w14:textId="7534C944" w:rsidR="00715E32" w:rsidRPr="00801183" w:rsidRDefault="00715E32" w:rsidP="00663F21">
      <w:pPr>
        <w:pStyle w:val="Titre2"/>
      </w:pPr>
      <w:r w:rsidRPr="00801183">
        <w:lastRenderedPageBreak/>
        <w:t>Exemptions</w:t>
      </w:r>
    </w:p>
    <w:p w14:paraId="7FFF7F9B" w14:textId="77777777" w:rsidR="00715E32" w:rsidRPr="00801183" w:rsidRDefault="00715E32" w:rsidP="00715E32">
      <w:pPr>
        <w:spacing w:after="160"/>
        <w:ind w:left="567"/>
        <w:rPr>
          <w:color w:val="000000"/>
        </w:rPr>
      </w:pPr>
      <w:r w:rsidRPr="00801183">
        <w:t>Par exception, le Fournisseur est exempté de présentation d’une garantie bancaire à première demande ou d’un dépôt de garantie la première année civile d’activité de Fournisseur, sauf lorsque le Fournisseur est issu notamment d’une fusion-acquisition, cession d’activité, liquidation, filialisation avec une personne morale ayant exercée l’activité de Fournisseur.</w:t>
      </w:r>
    </w:p>
    <w:p w14:paraId="07CF5A38" w14:textId="77777777" w:rsidR="00715E32" w:rsidRPr="00801183" w:rsidRDefault="00715E32" w:rsidP="00715E32">
      <w:pPr>
        <w:spacing w:after="160"/>
        <w:ind w:left="567"/>
        <w:rPr>
          <w:color w:val="000000" w:themeColor="text1"/>
        </w:rPr>
      </w:pPr>
      <w:r w:rsidRPr="00801183">
        <w:rPr>
          <w:color w:val="000000"/>
        </w:rPr>
        <w:t>Chaque année, le Fournisseur peut être exempté de présentation d’une garantie bancaire à première demande ou d’un dépôt de garantie dans le cas où il bénéficie d’une Notation de Crédit Agréée.</w:t>
      </w:r>
      <w:r w:rsidRPr="00801183">
        <w:rPr>
          <w:color w:val="000000" w:themeColor="text1"/>
        </w:rPr>
        <w:t xml:space="preserve"> </w:t>
      </w:r>
    </w:p>
    <w:p w14:paraId="38C4C207" w14:textId="77777777" w:rsidR="00715E32" w:rsidRPr="00801183" w:rsidRDefault="00715E32" w:rsidP="00715E32">
      <w:pPr>
        <w:spacing w:after="160"/>
        <w:ind w:left="567"/>
        <w:rPr>
          <w:color w:val="000000" w:themeColor="text1"/>
        </w:rPr>
      </w:pPr>
      <w:r w:rsidRPr="00801183">
        <w:rPr>
          <w:color w:val="000000" w:themeColor="text1"/>
        </w:rPr>
        <w:t xml:space="preserve">La validité d’une Notation de Crédit Agréée délivrée par la Banque de France s’entend dans la limite d’un (1) an à compter de sa date d’attribution. Si le Fournisseur ne dispose pas d’une Notation de Crédit Agréée de la Banque de France renouvelée à l’échéance du délai de validité d’un (1) an, </w:t>
      </w:r>
      <w:r w:rsidRPr="00801183">
        <w:rPr>
          <w:color w:val="000000"/>
        </w:rPr>
        <w:t>il communique le document portant sur l’exercice précédent, ainsi que la preuve du dépôt des documents comptables portant sur le dernier exercice clos et s’engage à communiquer la Notation de Crédit Agréée portant sur le dernier exercice clos dès qu’il en dispose. A défaut, il ne peut être considéré comme exempté et est tenu de communiquer une Garantie Bancaire à Première Demande ou un dépôt de garantie dans un délai de deux mois.</w:t>
      </w:r>
    </w:p>
    <w:p w14:paraId="6BD18819" w14:textId="7FB1E877" w:rsidR="00715E32" w:rsidRPr="00801183" w:rsidRDefault="00715E32" w:rsidP="00801183">
      <w:pPr>
        <w:spacing w:after="160"/>
        <w:ind w:left="567"/>
        <w:rPr>
          <w:color w:val="000000" w:themeColor="text1"/>
        </w:rPr>
      </w:pPr>
      <w:r w:rsidRPr="00801183">
        <w:rPr>
          <w:color w:val="000000"/>
        </w:rPr>
        <w:t xml:space="preserve">En tout état de cause, le Fournisseur s’engage à tenir informé dans les plus brefs délais le Distributeur au cas où lui-même, l’établissement ayant délivré la garantie ou la Société Affiliée ne remplirait plus les conditions de Notation de Crédit Agréée. Le Fournisseur est alors tenu de constituer ou de reconstituer sa garantie ou un dépôt de garantie dans un délai de deux mois à compter de cette information. </w:t>
      </w:r>
    </w:p>
    <w:p w14:paraId="111CD42A" w14:textId="77777777" w:rsidR="00715E32" w:rsidRPr="00801183" w:rsidRDefault="00715E32" w:rsidP="00801183"/>
    <w:p w14:paraId="721C60DD" w14:textId="77777777" w:rsidR="00715E32" w:rsidRPr="00801183" w:rsidRDefault="00715E32" w:rsidP="00715E32"/>
    <w:p w14:paraId="49A2BE0E" w14:textId="76E28425" w:rsidR="00715E32" w:rsidRPr="00801183" w:rsidRDefault="00715E32" w:rsidP="00801183">
      <w:pPr>
        <w:pStyle w:val="Titre2"/>
      </w:pPr>
      <w:r w:rsidRPr="00801183">
        <w:t>Manquements</w:t>
      </w:r>
    </w:p>
    <w:p w14:paraId="3D6D8965" w14:textId="4640E010" w:rsidR="002E5399" w:rsidRPr="00801183" w:rsidRDefault="002E5399" w:rsidP="006A373F">
      <w:pPr>
        <w:spacing w:after="160"/>
        <w:ind w:left="567"/>
        <w:rPr>
          <w:color w:val="000000"/>
        </w:rPr>
      </w:pPr>
      <w:bookmarkStart w:id="658" w:name="_DV_M450"/>
      <w:bookmarkStart w:id="659" w:name="_DV_M451"/>
      <w:bookmarkEnd w:id="658"/>
      <w:bookmarkEnd w:id="659"/>
      <w:r w:rsidRPr="00801183">
        <w:rPr>
          <w:color w:val="000000"/>
        </w:rPr>
        <w:t xml:space="preserve">Le Fournisseur s’engage à tenir informé dans les plus brefs délais le Distributeur au cas où lui-même, l’établissement ayant délivré la garantie ou la Société Affiliée ne remplirait plus les conditions de Notation de Crédit Agréée. Le Fournisseur est alors tenu de constituer ou de reconstituer sa garantie </w:t>
      </w:r>
      <w:r w:rsidR="00624307" w:rsidRPr="00801183">
        <w:rPr>
          <w:color w:val="000000"/>
        </w:rPr>
        <w:t xml:space="preserve">ou un dépôt de garantie </w:t>
      </w:r>
      <w:r w:rsidRPr="00801183">
        <w:rPr>
          <w:color w:val="000000"/>
        </w:rPr>
        <w:t>dans un délai de deux mois à compter de cette information. A défaut, une garantie conforme aux dispositions du présent article sera réclamée par le Distributeur au Fournisseur, qui disposera d</w:t>
      </w:r>
      <w:r w:rsidR="00624307" w:rsidRPr="00801183">
        <w:rPr>
          <w:color w:val="000000"/>
        </w:rPr>
        <w:t>e deux</w:t>
      </w:r>
      <w:r w:rsidRPr="00801183">
        <w:rPr>
          <w:color w:val="000000"/>
        </w:rPr>
        <w:t xml:space="preserve"> mois à compter de cette demande pour remettre au Distributeur la garantie réclamée. </w:t>
      </w:r>
    </w:p>
    <w:p w14:paraId="6C4C4AE7" w14:textId="0332E8C2" w:rsidR="002E5399" w:rsidRPr="00801183" w:rsidRDefault="002E5399" w:rsidP="006A373F">
      <w:pPr>
        <w:spacing w:after="160"/>
        <w:ind w:left="567"/>
        <w:rPr>
          <w:color w:val="000000"/>
        </w:rPr>
      </w:pPr>
      <w:r w:rsidRPr="00801183">
        <w:rPr>
          <w:color w:val="000000"/>
        </w:rPr>
        <w:t>En cas de retard du Fournisseur lors de la révision du mon</w:t>
      </w:r>
      <w:r w:rsidR="001D203D" w:rsidRPr="00801183">
        <w:rPr>
          <w:color w:val="000000"/>
        </w:rPr>
        <w:t>t</w:t>
      </w:r>
      <w:r w:rsidRPr="00801183">
        <w:rPr>
          <w:color w:val="000000"/>
        </w:rPr>
        <w:t>ant de sa garantie à première demande</w:t>
      </w:r>
      <w:r w:rsidR="00624307" w:rsidRPr="00801183">
        <w:rPr>
          <w:color w:val="000000"/>
        </w:rPr>
        <w:t xml:space="preserve"> ou du dépôt de garantie</w:t>
      </w:r>
      <w:r w:rsidRPr="00801183">
        <w:rPr>
          <w:color w:val="000000"/>
        </w:rPr>
        <w:t xml:space="preserve"> ou d</w:t>
      </w:r>
      <w:r w:rsidR="00624307" w:rsidRPr="00801183">
        <w:rPr>
          <w:color w:val="000000"/>
        </w:rPr>
        <w:t xml:space="preserve">u </w:t>
      </w:r>
      <w:r w:rsidRPr="00801183">
        <w:rPr>
          <w:color w:val="000000"/>
        </w:rPr>
        <w:t>renouvellement</w:t>
      </w:r>
      <w:r w:rsidR="00624307" w:rsidRPr="00801183">
        <w:rPr>
          <w:color w:val="000000"/>
        </w:rPr>
        <w:t xml:space="preserve"> de la garantie à première demande</w:t>
      </w:r>
      <w:r w:rsidRPr="00801183">
        <w:rPr>
          <w:color w:val="000000"/>
        </w:rPr>
        <w:t xml:space="preserve"> dans les conditions définies ci-dessus, le Fournisseur sera redevable envers le Distributeur d’une pénalité pour défaut de constitution de garantie correspondant à l’application d’un taux égal à trois (3) fois le taux d'intérêt légal en vigueur appliqué au montant du plafond de garantie. Cette pénalité est exigible de plein droit le jour suivant la date limite de remise (dit « Jour J ») au Distributeur du renouvellement, de l’ajustement ou de la reconstitution de la garantie par le Fournisseur.  La pénalité peut être reconduite deux fois si la garantie n’a toujours pas été produite par le Fournisseur un (1) mois après le Jour J et deux (2) mois après le Jour J. </w:t>
      </w:r>
    </w:p>
    <w:p w14:paraId="492F338D" w14:textId="4F6F30CE" w:rsidR="002E5399" w:rsidRPr="00801183" w:rsidRDefault="002E5399" w:rsidP="006A373F">
      <w:pPr>
        <w:spacing w:after="160"/>
        <w:ind w:left="567"/>
        <w:rPr>
          <w:color w:val="000000"/>
        </w:rPr>
      </w:pPr>
      <w:r w:rsidRPr="00801183">
        <w:rPr>
          <w:color w:val="000000"/>
        </w:rPr>
        <w:t xml:space="preserve">Dans l’hypothèse où le Fournisseur n’aurait toujours pas remis au Distributeur la garantie exigée dans les conditions du présent article et ce dans un délai de trois (3) mois à compter du jour J, le Fournisseur ne pourra plus rattacher au Contrat de Points de Comptage et d’Estimation tant que ladite garantie ne sera pas remise au Distributeur, sans préjudice du droit pour le Distributeur de </w:t>
      </w:r>
      <w:bookmarkStart w:id="660" w:name="_Hlk71710891"/>
      <w:r w:rsidRPr="00801183">
        <w:rPr>
          <w:color w:val="000000"/>
        </w:rPr>
        <w:t xml:space="preserve">prononcer la résiliation du Contrat au titre de l’article </w:t>
      </w:r>
      <w:bookmarkEnd w:id="660"/>
      <w:r w:rsidR="001D203D" w:rsidRPr="00801183">
        <w:rPr>
          <w:color w:val="000000"/>
        </w:rPr>
        <w:t>28 du Contrat.</w:t>
      </w:r>
    </w:p>
    <w:p w14:paraId="00BEF713" w14:textId="38272759" w:rsidR="0013379E" w:rsidRPr="00801183" w:rsidRDefault="0013379E" w:rsidP="00A072CA">
      <w:pPr>
        <w:pStyle w:val="Titre1"/>
        <w:spacing w:after="160"/>
      </w:pPr>
      <w:bookmarkStart w:id="661" w:name="_DV_M452"/>
      <w:bookmarkStart w:id="662" w:name="_Ref63158859"/>
      <w:bookmarkStart w:id="663" w:name="_Toc227732378"/>
      <w:bookmarkStart w:id="664" w:name="_Toc246131512"/>
      <w:bookmarkStart w:id="665" w:name="_Toc244343147"/>
      <w:bookmarkStart w:id="666" w:name="_Toc202948542"/>
      <w:bookmarkStart w:id="667" w:name="_Toc77949017"/>
      <w:bookmarkEnd w:id="661"/>
      <w:r w:rsidRPr="00801183">
        <w:t>- FACTURATION ET MODALITÉS DE PAIEMENT</w:t>
      </w:r>
      <w:bookmarkStart w:id="668" w:name="_DV_M453"/>
      <w:bookmarkEnd w:id="662"/>
      <w:bookmarkEnd w:id="663"/>
      <w:bookmarkEnd w:id="664"/>
      <w:bookmarkEnd w:id="665"/>
      <w:bookmarkEnd w:id="666"/>
      <w:bookmarkEnd w:id="667"/>
      <w:bookmarkEnd w:id="668"/>
    </w:p>
    <w:p w14:paraId="39194DE6" w14:textId="77777777" w:rsidR="0013379E" w:rsidRPr="00801183" w:rsidRDefault="0013379E" w:rsidP="00A072CA">
      <w:pPr>
        <w:spacing w:after="160"/>
        <w:rPr>
          <w:color w:val="000000"/>
        </w:rPr>
      </w:pPr>
      <w:bookmarkStart w:id="669" w:name="_DV_M454"/>
      <w:bookmarkEnd w:id="669"/>
      <w:r w:rsidRPr="00801183">
        <w:rPr>
          <w:color w:val="000000"/>
        </w:rPr>
        <w:t>Une facture est émise pour chaque Mois M et adressée par le Distributeur au Fournisseur après la fin dudit Mois.</w:t>
      </w:r>
    </w:p>
    <w:p w14:paraId="74AD3CFC" w14:textId="1C84713F" w:rsidR="0013379E" w:rsidRPr="00801183" w:rsidRDefault="0013379E" w:rsidP="00663F21">
      <w:pPr>
        <w:pStyle w:val="Titre2"/>
      </w:pPr>
      <w:bookmarkStart w:id="670" w:name="_DV_M455"/>
      <w:bookmarkStart w:id="671" w:name="_Ref153702289"/>
      <w:bookmarkStart w:id="672" w:name="_Toc227732379"/>
      <w:bookmarkStart w:id="673" w:name="_Toc246131513"/>
      <w:bookmarkStart w:id="674" w:name="_Toc244343148"/>
      <w:bookmarkStart w:id="675" w:name="_Toc202948543"/>
      <w:bookmarkStart w:id="676" w:name="_Toc77949018"/>
      <w:bookmarkEnd w:id="670"/>
      <w:r w:rsidRPr="00801183">
        <w:lastRenderedPageBreak/>
        <w:t>Calendrier de facturation de l’</w:t>
      </w:r>
      <w:bookmarkEnd w:id="671"/>
      <w:bookmarkEnd w:id="672"/>
      <w:bookmarkEnd w:id="673"/>
      <w:bookmarkEnd w:id="674"/>
      <w:bookmarkEnd w:id="675"/>
      <w:r w:rsidR="00C61DBB" w:rsidRPr="00801183">
        <w:t>Acheminement</w:t>
      </w:r>
      <w:bookmarkEnd w:id="676"/>
      <w:r w:rsidR="00670DAD" w:rsidRPr="00801183">
        <w:t xml:space="preserve"> </w:t>
      </w:r>
    </w:p>
    <w:p w14:paraId="35097659" w14:textId="315E5E1F" w:rsidR="0013379E" w:rsidRPr="00801183" w:rsidRDefault="00DB1EDA" w:rsidP="00A072CA">
      <w:pPr>
        <w:keepNext/>
        <w:spacing w:after="160"/>
        <w:rPr>
          <w:color w:val="000000"/>
        </w:rPr>
      </w:pPr>
      <w:bookmarkStart w:id="677" w:name="_DV_M456"/>
      <w:bookmarkEnd w:id="677"/>
      <w:r w:rsidRPr="00801183">
        <w:rPr>
          <w:b/>
          <w:bCs/>
          <w:color w:val="FF0000"/>
        </w:rPr>
        <w:t>[</w:t>
      </w:r>
      <w:proofErr w:type="gramStart"/>
      <w:r w:rsidRPr="00801183">
        <w:rPr>
          <w:b/>
          <w:bCs/>
          <w:color w:val="FF0000"/>
        </w:rPr>
        <w:t>à</w:t>
      </w:r>
      <w:proofErr w:type="gramEnd"/>
      <w:r w:rsidRPr="00801183">
        <w:rPr>
          <w:b/>
          <w:bCs/>
          <w:color w:val="FF0000"/>
        </w:rPr>
        <w:t xml:space="preserve"> personnaliser : </w:t>
      </w:r>
      <w:r w:rsidR="0013379E" w:rsidRPr="00801183">
        <w:rPr>
          <w:color w:val="000000"/>
        </w:rPr>
        <w:t>La Rémunération définie à l’</w:t>
      </w:r>
      <w:r w:rsidR="00FA388A" w:rsidRPr="00801183">
        <w:rPr>
          <w:color w:val="000000"/>
        </w:rPr>
        <w:fldChar w:fldCharType="begin"/>
      </w:r>
      <w:r w:rsidR="0013379E" w:rsidRPr="00801183">
        <w:rPr>
          <w:color w:val="000000"/>
        </w:rPr>
        <w:instrText xml:space="preserve"> REF _Ref63259394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13</w:t>
      </w:r>
      <w:r w:rsidR="00FA388A" w:rsidRPr="00801183">
        <w:rPr>
          <w:color w:val="000000"/>
        </w:rPr>
        <w:fldChar w:fldCharType="end"/>
      </w:r>
      <w:r w:rsidR="0013379E" w:rsidRPr="00801183">
        <w:rPr>
          <w:color w:val="000000"/>
        </w:rPr>
        <w:t xml:space="preserve"> ci-avant est facturée selon le calendrier suivant :</w:t>
      </w:r>
    </w:p>
    <w:p w14:paraId="470E1643" w14:textId="77777777" w:rsidR="0013379E" w:rsidRPr="00801183" w:rsidRDefault="0013379E" w:rsidP="00A072CA">
      <w:pPr>
        <w:keepNext/>
        <w:numPr>
          <w:ilvl w:val="0"/>
          <w:numId w:val="11"/>
        </w:numPr>
        <w:tabs>
          <w:tab w:val="left" w:pos="324"/>
        </w:tabs>
        <w:spacing w:after="160"/>
        <w:rPr>
          <w:color w:val="000000"/>
        </w:rPr>
      </w:pPr>
      <w:bookmarkStart w:id="678" w:name="_DV_M457"/>
      <w:bookmarkEnd w:id="678"/>
      <w:proofErr w:type="gramStart"/>
      <w:r w:rsidRPr="00801183">
        <w:rPr>
          <w:color w:val="000000"/>
        </w:rPr>
        <w:t>pour</w:t>
      </w:r>
      <w:proofErr w:type="gramEnd"/>
      <w:r w:rsidRPr="00801183">
        <w:rPr>
          <w:color w:val="000000"/>
        </w:rPr>
        <w:t xml:space="preserve"> les Points de Livraison composés de Points de Comptage et d’Estimation J/J, les Quantités Livrées déterminées à partir des relevés effectués pendant le Mois M sont facturées sur la facture du Mois M établie en M+1,</w:t>
      </w:r>
    </w:p>
    <w:p w14:paraId="0278F1B1" w14:textId="0DBCD32D" w:rsidR="0013379E" w:rsidRPr="00801183" w:rsidRDefault="0013379E" w:rsidP="00A072CA">
      <w:pPr>
        <w:numPr>
          <w:ilvl w:val="0"/>
          <w:numId w:val="11"/>
        </w:numPr>
        <w:tabs>
          <w:tab w:val="left" w:pos="324"/>
        </w:tabs>
        <w:spacing w:after="160"/>
        <w:ind w:left="924" w:hanging="357"/>
        <w:rPr>
          <w:color w:val="000000"/>
        </w:rPr>
      </w:pPr>
      <w:bookmarkStart w:id="679" w:name="_DV_M458"/>
      <w:bookmarkEnd w:id="679"/>
      <w:proofErr w:type="gramStart"/>
      <w:r w:rsidRPr="00801183">
        <w:rPr>
          <w:color w:val="000000"/>
        </w:rPr>
        <w:t>pour</w:t>
      </w:r>
      <w:proofErr w:type="gramEnd"/>
      <w:r w:rsidRPr="00801183">
        <w:rPr>
          <w:color w:val="000000"/>
        </w:rPr>
        <w:t xml:space="preserve"> les autres Points de Livraison, les Quantités Livrées déterminées à partir des relevés effectués pendant le Mois M sont facturées sur la facture du Mois M+1 établie en M+2.</w:t>
      </w:r>
      <w:r w:rsidR="00DB1EDA" w:rsidRPr="00801183">
        <w:rPr>
          <w:b/>
          <w:bCs/>
          <w:color w:val="FF0000"/>
        </w:rPr>
        <w:t>]</w:t>
      </w:r>
      <w:r w:rsidRPr="00801183">
        <w:rPr>
          <w:color w:val="000000"/>
        </w:rPr>
        <w:t xml:space="preserve"> </w:t>
      </w:r>
    </w:p>
    <w:p w14:paraId="56FBB85C" w14:textId="3B57EFE1" w:rsidR="0013379E" w:rsidRPr="00801183" w:rsidRDefault="005E5505" w:rsidP="00663F21">
      <w:pPr>
        <w:pStyle w:val="Titre2"/>
      </w:pPr>
      <w:bookmarkStart w:id="680" w:name="_DV_M459"/>
      <w:bookmarkStart w:id="681" w:name="_Ref153702412"/>
      <w:bookmarkStart w:id="682" w:name="_Toc227732380"/>
      <w:bookmarkStart w:id="683" w:name="_Toc246131514"/>
      <w:bookmarkStart w:id="684" w:name="_Toc244343149"/>
      <w:bookmarkStart w:id="685" w:name="_Toc202948544"/>
      <w:bookmarkStart w:id="686" w:name="_Toc77949019"/>
      <w:bookmarkEnd w:id="680"/>
      <w:r w:rsidRPr="00801183">
        <w:t>Facturation</w:t>
      </w:r>
      <w:r w:rsidR="00EB1499" w:rsidRPr="00801183">
        <w:t xml:space="preserve"> et remboursement du </w:t>
      </w:r>
      <w:r w:rsidR="0013379E" w:rsidRPr="00801183">
        <w:t>Terme de facturation provisoire</w:t>
      </w:r>
      <w:bookmarkEnd w:id="681"/>
      <w:bookmarkEnd w:id="682"/>
      <w:bookmarkEnd w:id="683"/>
      <w:bookmarkEnd w:id="684"/>
      <w:bookmarkEnd w:id="685"/>
      <w:bookmarkEnd w:id="686"/>
    </w:p>
    <w:p w14:paraId="11DC878D" w14:textId="48823850" w:rsidR="0013379E" w:rsidRPr="00801183" w:rsidRDefault="00570653" w:rsidP="00A072CA">
      <w:pPr>
        <w:spacing w:after="160"/>
        <w:rPr>
          <w:b/>
          <w:bCs/>
          <w:color w:val="FF0000"/>
        </w:rPr>
      </w:pPr>
      <w:bookmarkStart w:id="687" w:name="_DV_M460"/>
      <w:bookmarkEnd w:id="687"/>
      <w:r w:rsidRPr="00801183">
        <w:rPr>
          <w:b/>
          <w:bCs/>
          <w:color w:val="FF0000"/>
        </w:rPr>
        <w:t>[</w:t>
      </w:r>
      <w:proofErr w:type="gramStart"/>
      <w:r w:rsidRPr="00801183">
        <w:rPr>
          <w:b/>
          <w:bCs/>
          <w:color w:val="FF0000"/>
        </w:rPr>
        <w:t>option</w:t>
      </w:r>
      <w:proofErr w:type="gramEnd"/>
      <w:r w:rsidRPr="00801183">
        <w:rPr>
          <w:b/>
          <w:bCs/>
          <w:color w:val="FF0000"/>
        </w:rPr>
        <w:t xml:space="preserve"> : </w:t>
      </w:r>
      <w:r w:rsidR="0013379E" w:rsidRPr="00801183">
        <w:rPr>
          <w:color w:val="000000"/>
        </w:rPr>
        <w:t>Pour compenser le décalage entre le moment où la prestation d’</w:t>
      </w:r>
      <w:r w:rsidR="00C61DBB" w:rsidRPr="00801183">
        <w:rPr>
          <w:color w:val="000000"/>
        </w:rPr>
        <w:t>Acheminement</w:t>
      </w:r>
      <w:r w:rsidR="003D4AFF" w:rsidRPr="00801183">
        <w:rPr>
          <w:color w:val="000000"/>
        </w:rPr>
        <w:t xml:space="preserve"> et de </w:t>
      </w:r>
      <w:r w:rsidR="00C61DBB" w:rsidRPr="00801183">
        <w:rPr>
          <w:color w:val="000000"/>
        </w:rPr>
        <w:t>Livraison</w:t>
      </w:r>
      <w:r w:rsidR="0013379E" w:rsidRPr="00801183">
        <w:rPr>
          <w:color w:val="000000"/>
        </w:rPr>
        <w:t xml:space="preserve"> est réalisée et le moment où les Quantités Livrées sont facturées, une estimation est facturée mensuellement sur la base des Quantités Estimées provisoires du Mois. Cette estimation est régularisée progressivement au fur et à mesure de la facturation définitive calculée sur les Quantités Livrées.</w:t>
      </w:r>
      <w:r w:rsidR="007E2655" w:rsidRPr="00801183">
        <w:rPr>
          <w:b/>
          <w:bCs/>
          <w:color w:val="FF0000"/>
        </w:rPr>
        <w:t>]</w:t>
      </w:r>
    </w:p>
    <w:p w14:paraId="0E0AA18D" w14:textId="77777777" w:rsidR="0013379E" w:rsidRPr="00801183" w:rsidRDefault="0013379E" w:rsidP="00A072CA">
      <w:pPr>
        <w:pStyle w:val="Titre3"/>
        <w:numPr>
          <w:ilvl w:val="2"/>
          <w:numId w:val="2"/>
        </w:numPr>
        <w:spacing w:after="160"/>
      </w:pPr>
      <w:bookmarkStart w:id="688" w:name="_DV_M461"/>
      <w:bookmarkEnd w:id="688"/>
      <w:r w:rsidRPr="00801183">
        <w:t>Points de Livraison composés de Points de Comptage et d’Estimation</w:t>
      </w:r>
      <w:r w:rsidR="00E43188" w:rsidRPr="00801183">
        <w:t xml:space="preserve"> 1M</w:t>
      </w:r>
      <w:r w:rsidR="00F63A6E" w:rsidRPr="00801183">
        <w:t>,</w:t>
      </w:r>
      <w:r w:rsidRPr="00801183">
        <w:t xml:space="preserve"> J/M ou M/M</w:t>
      </w:r>
    </w:p>
    <w:p w14:paraId="48E45D2A" w14:textId="5E2E9265" w:rsidR="0013379E" w:rsidRPr="00801183" w:rsidRDefault="007E2655" w:rsidP="00A072CA">
      <w:pPr>
        <w:pStyle w:val="Retraitcorpsdetexte2"/>
        <w:spacing w:after="160"/>
        <w:rPr>
          <w:color w:val="000000"/>
        </w:rPr>
      </w:pPr>
      <w:bookmarkStart w:id="689" w:name="_DV_M462"/>
      <w:bookmarkEnd w:id="689"/>
      <w:r w:rsidRPr="00801183">
        <w:rPr>
          <w:b/>
          <w:bCs/>
          <w:color w:val="FF0000"/>
        </w:rPr>
        <w:t>[</w:t>
      </w:r>
      <w:proofErr w:type="gramStart"/>
      <w:r w:rsidRPr="00801183">
        <w:rPr>
          <w:b/>
          <w:bCs/>
          <w:color w:val="FF0000"/>
        </w:rPr>
        <w:t>option</w:t>
      </w:r>
      <w:proofErr w:type="gramEnd"/>
      <w:r w:rsidRPr="00801183">
        <w:rPr>
          <w:b/>
          <w:bCs/>
          <w:color w:val="FF0000"/>
        </w:rPr>
        <w:t xml:space="preserve"> : </w:t>
      </w:r>
      <w:r w:rsidR="0013379E" w:rsidRPr="00801183">
        <w:rPr>
          <w:color w:val="000000"/>
        </w:rPr>
        <w:t>Le terme de facturation provisoire facturé sur la facture du Mois M établie en M+1 est calculé pour chaque Option Tarifaire et égal à la somme de deux termes :</w:t>
      </w:r>
    </w:p>
    <w:p w14:paraId="7BD6DDE9" w14:textId="77777777" w:rsidR="0013379E" w:rsidRPr="00801183" w:rsidRDefault="0013379E" w:rsidP="00A072CA">
      <w:pPr>
        <w:numPr>
          <w:ilvl w:val="0"/>
          <w:numId w:val="17"/>
        </w:numPr>
        <w:spacing w:after="160"/>
        <w:ind w:left="1418" w:hanging="284"/>
        <w:rPr>
          <w:color w:val="000000"/>
        </w:rPr>
      </w:pPr>
      <w:bookmarkStart w:id="690" w:name="_DV_M463"/>
      <w:bookmarkEnd w:id="690"/>
      <w:r w:rsidRPr="00801183">
        <w:rPr>
          <w:color w:val="000000"/>
        </w:rPr>
        <w:t>Un douzième de l’Abonnement Annuel multiplié par le nombre de PDL qui, le 15 du Mois M, étaient soumis à l’Option Tarifaire concernée</w:t>
      </w:r>
    </w:p>
    <w:p w14:paraId="7D0C22AF" w14:textId="5E2A2994" w:rsidR="0013379E" w:rsidRPr="00801183" w:rsidRDefault="0013379E" w:rsidP="00A072CA">
      <w:pPr>
        <w:numPr>
          <w:ilvl w:val="0"/>
          <w:numId w:val="17"/>
        </w:numPr>
        <w:spacing w:after="160"/>
        <w:ind w:left="1418" w:hanging="284"/>
        <w:rPr>
          <w:color w:val="000000"/>
        </w:rPr>
      </w:pPr>
      <w:bookmarkStart w:id="691" w:name="_DV_M464"/>
      <w:bookmarkEnd w:id="691"/>
      <w:r w:rsidRPr="00801183">
        <w:rPr>
          <w:color w:val="000000"/>
        </w:rPr>
        <w:t>Le prix proportionnel multiplié par le cumul pour le Mois M et pour l’ensemble des PDL soumis à l’Option Tarifaire concernée, des Quantités Estimées déterminées en cours de Mois dans les conditions de l’article </w:t>
      </w:r>
      <w:r w:rsidR="00AB34C8" w:rsidRPr="00801183">
        <w:rPr>
          <w:color w:val="000000"/>
        </w:rPr>
        <w:t>7.1</w:t>
      </w:r>
      <w:r w:rsidRPr="00801183">
        <w:rPr>
          <w:color w:val="000000"/>
        </w:rPr>
        <w:t xml:space="preserve">. </w:t>
      </w:r>
    </w:p>
    <w:p w14:paraId="4DA07E1B" w14:textId="3CE4137D" w:rsidR="00E43188" w:rsidRPr="00801183" w:rsidRDefault="0013379E" w:rsidP="00A072CA">
      <w:pPr>
        <w:spacing w:after="160"/>
        <w:ind w:left="1134"/>
        <w:rPr>
          <w:color w:val="000000"/>
        </w:rPr>
      </w:pPr>
      <w:bookmarkStart w:id="692" w:name="_DV_M465"/>
      <w:bookmarkEnd w:id="692"/>
      <w:r w:rsidRPr="00801183">
        <w:rPr>
          <w:color w:val="000000"/>
        </w:rPr>
        <w:t>L</w:t>
      </w:r>
      <w:r w:rsidR="00B80AF3" w:rsidRPr="00801183">
        <w:rPr>
          <w:color w:val="000000"/>
        </w:rPr>
        <w:t>e</w:t>
      </w:r>
      <w:r w:rsidRPr="00801183">
        <w:rPr>
          <w:color w:val="000000"/>
        </w:rPr>
        <w:t xml:space="preserve"> </w:t>
      </w:r>
      <w:r w:rsidR="008D4E57" w:rsidRPr="00801183">
        <w:rPr>
          <w:color w:val="000000"/>
        </w:rPr>
        <w:t xml:space="preserve">remboursement </w:t>
      </w:r>
      <w:r w:rsidRPr="00801183">
        <w:rPr>
          <w:color w:val="000000"/>
        </w:rPr>
        <w:t xml:space="preserve">du terme de facturation provisoire est </w:t>
      </w:r>
      <w:r w:rsidR="00E43188" w:rsidRPr="00801183">
        <w:rPr>
          <w:color w:val="000000"/>
        </w:rPr>
        <w:t>fait</w:t>
      </w:r>
      <w:r w:rsidR="00F63A6E" w:rsidRPr="00801183">
        <w:rPr>
          <w:color w:val="000000"/>
        </w:rPr>
        <w:t> :</w:t>
      </w:r>
    </w:p>
    <w:p w14:paraId="2112BC0F" w14:textId="77777777" w:rsidR="00E43188" w:rsidRPr="00801183" w:rsidRDefault="0013379E" w:rsidP="00A072CA">
      <w:pPr>
        <w:numPr>
          <w:ilvl w:val="0"/>
          <w:numId w:val="17"/>
        </w:numPr>
        <w:spacing w:after="160"/>
        <w:ind w:left="1418" w:hanging="284"/>
        <w:rPr>
          <w:color w:val="000000"/>
        </w:rPr>
      </w:pPr>
      <w:proofErr w:type="gramStart"/>
      <w:r w:rsidRPr="00801183">
        <w:rPr>
          <w:color w:val="000000"/>
        </w:rPr>
        <w:t>intégralement</w:t>
      </w:r>
      <w:proofErr w:type="gramEnd"/>
      <w:r w:rsidRPr="00801183">
        <w:rPr>
          <w:color w:val="000000"/>
        </w:rPr>
        <w:t xml:space="preserve"> sur la facture du Mois M+1 établie en M+2</w:t>
      </w:r>
      <w:r w:rsidR="00CE2596" w:rsidRPr="00801183">
        <w:rPr>
          <w:color w:val="000000"/>
        </w:rPr>
        <w:t>,</w:t>
      </w:r>
      <w:r w:rsidR="00E43188" w:rsidRPr="00801183">
        <w:rPr>
          <w:color w:val="000000"/>
        </w:rPr>
        <w:t xml:space="preserve"> </w:t>
      </w:r>
      <w:r w:rsidR="00CE2596" w:rsidRPr="00801183">
        <w:rPr>
          <w:color w:val="000000"/>
        </w:rPr>
        <w:t>p</w:t>
      </w:r>
      <w:r w:rsidR="00E43188" w:rsidRPr="00801183">
        <w:rPr>
          <w:color w:val="000000"/>
        </w:rPr>
        <w:t>our les PCE J</w:t>
      </w:r>
      <w:r w:rsidR="00ED7305" w:rsidRPr="00801183">
        <w:rPr>
          <w:color w:val="000000"/>
        </w:rPr>
        <w:t>/</w:t>
      </w:r>
      <w:r w:rsidR="00E43188" w:rsidRPr="00801183">
        <w:rPr>
          <w:color w:val="000000"/>
        </w:rPr>
        <w:t>M et M</w:t>
      </w:r>
      <w:r w:rsidR="00ED7305" w:rsidRPr="00801183">
        <w:rPr>
          <w:color w:val="000000"/>
        </w:rPr>
        <w:t>/</w:t>
      </w:r>
      <w:r w:rsidR="00E43188" w:rsidRPr="00801183">
        <w:rPr>
          <w:color w:val="000000"/>
        </w:rPr>
        <w:t>M</w:t>
      </w:r>
    </w:p>
    <w:p w14:paraId="66C554A7" w14:textId="63162723" w:rsidR="00E43188" w:rsidRPr="00801183" w:rsidRDefault="00E43188" w:rsidP="00A072CA">
      <w:pPr>
        <w:numPr>
          <w:ilvl w:val="0"/>
          <w:numId w:val="17"/>
        </w:numPr>
        <w:spacing w:after="160"/>
        <w:ind w:left="1418" w:hanging="284"/>
        <w:rPr>
          <w:color w:val="000000"/>
        </w:rPr>
      </w:pPr>
      <w:proofErr w:type="gramStart"/>
      <w:r w:rsidRPr="00801183">
        <w:rPr>
          <w:color w:val="000000"/>
        </w:rPr>
        <w:t>intégralement</w:t>
      </w:r>
      <w:proofErr w:type="gramEnd"/>
      <w:r w:rsidRPr="00801183">
        <w:rPr>
          <w:color w:val="000000"/>
        </w:rPr>
        <w:t xml:space="preserve"> sur la facture du Mois M+1 et M+2, établie en M+2 et M+3</w:t>
      </w:r>
      <w:r w:rsidR="00CE2596" w:rsidRPr="00801183">
        <w:rPr>
          <w:color w:val="000000"/>
        </w:rPr>
        <w:t>,</w:t>
      </w:r>
      <w:r w:rsidRPr="00801183">
        <w:rPr>
          <w:color w:val="000000"/>
        </w:rPr>
        <w:t xml:space="preserve"> </w:t>
      </w:r>
      <w:r w:rsidR="00CE2596" w:rsidRPr="00801183">
        <w:rPr>
          <w:color w:val="000000"/>
        </w:rPr>
        <w:t>p</w:t>
      </w:r>
      <w:r w:rsidRPr="00801183">
        <w:rPr>
          <w:color w:val="000000"/>
        </w:rPr>
        <w:t>our les PCE 1M</w:t>
      </w:r>
      <w:r w:rsidR="007E2655" w:rsidRPr="00801183">
        <w:rPr>
          <w:color w:val="000000"/>
        </w:rPr>
        <w:t>.</w:t>
      </w:r>
      <w:r w:rsidR="007E2655" w:rsidRPr="00801183">
        <w:rPr>
          <w:b/>
          <w:bCs/>
          <w:color w:val="FF0000"/>
        </w:rPr>
        <w:t>]</w:t>
      </w:r>
    </w:p>
    <w:p w14:paraId="25BEE240" w14:textId="77777777" w:rsidR="0013379E" w:rsidRPr="00801183" w:rsidRDefault="0013379E" w:rsidP="00A072CA">
      <w:pPr>
        <w:pStyle w:val="Titre3"/>
        <w:numPr>
          <w:ilvl w:val="2"/>
          <w:numId w:val="2"/>
        </w:numPr>
        <w:spacing w:after="160"/>
      </w:pPr>
      <w:bookmarkStart w:id="693" w:name="_DV_M466"/>
      <w:bookmarkEnd w:id="693"/>
      <w:r w:rsidRPr="00801183">
        <w:t>Points de Livraison composés de Points de Comptage et d’Estimation 6M/6M</w:t>
      </w:r>
      <w:r w:rsidR="00B642F5" w:rsidRPr="00801183">
        <w:t xml:space="preserve"> </w:t>
      </w:r>
    </w:p>
    <w:p w14:paraId="26FA7908" w14:textId="0C20272F" w:rsidR="0013379E" w:rsidRPr="00801183" w:rsidRDefault="007E2655" w:rsidP="00A072CA">
      <w:pPr>
        <w:pStyle w:val="Retraitcorpsdetexte2"/>
        <w:spacing w:after="160"/>
        <w:rPr>
          <w:color w:val="000000"/>
        </w:rPr>
      </w:pPr>
      <w:bookmarkStart w:id="694" w:name="_DV_M467"/>
      <w:bookmarkEnd w:id="694"/>
      <w:r w:rsidRPr="00801183">
        <w:rPr>
          <w:b/>
          <w:bCs/>
          <w:color w:val="FF0000"/>
        </w:rPr>
        <w:t>[</w:t>
      </w:r>
      <w:proofErr w:type="gramStart"/>
      <w:r w:rsidRPr="00801183">
        <w:rPr>
          <w:b/>
          <w:bCs/>
          <w:color w:val="FF0000"/>
        </w:rPr>
        <w:t>option</w:t>
      </w:r>
      <w:proofErr w:type="gramEnd"/>
      <w:r w:rsidRPr="00801183">
        <w:rPr>
          <w:b/>
          <w:bCs/>
          <w:color w:val="FF0000"/>
        </w:rPr>
        <w:t xml:space="preserve"> : </w:t>
      </w:r>
      <w:r w:rsidR="0013379E" w:rsidRPr="00801183">
        <w:rPr>
          <w:color w:val="000000"/>
        </w:rPr>
        <w:t>Le terme de facturation provisoire facturé sur la facture du Mois M</w:t>
      </w:r>
      <w:r w:rsidR="00E43188" w:rsidRPr="00801183">
        <w:rPr>
          <w:color w:val="000000"/>
        </w:rPr>
        <w:t xml:space="preserve"> établie en M+1 </w:t>
      </w:r>
      <w:r w:rsidR="0013379E" w:rsidRPr="00801183">
        <w:rPr>
          <w:color w:val="000000"/>
        </w:rPr>
        <w:t>est calculé pour chaque Option Tarifaire et égal à la somme de deux termes :</w:t>
      </w:r>
    </w:p>
    <w:p w14:paraId="72020231" w14:textId="77777777" w:rsidR="0013379E" w:rsidRPr="00801183" w:rsidRDefault="0013379E" w:rsidP="00A072CA">
      <w:pPr>
        <w:numPr>
          <w:ilvl w:val="0"/>
          <w:numId w:val="17"/>
        </w:numPr>
        <w:spacing w:after="160"/>
        <w:ind w:left="1418" w:hanging="284"/>
        <w:rPr>
          <w:color w:val="000000"/>
        </w:rPr>
      </w:pPr>
      <w:bookmarkStart w:id="695" w:name="_DV_M468"/>
      <w:bookmarkEnd w:id="695"/>
      <w:r w:rsidRPr="00801183">
        <w:rPr>
          <w:color w:val="000000"/>
        </w:rPr>
        <w:t>Un douzième de l’Abonnement Annuel multiplié par le nombre de PDL qui, le 15 du Mois M, étaient soumis à l’Option Tarifaire concernée</w:t>
      </w:r>
    </w:p>
    <w:p w14:paraId="72D96A2E" w14:textId="128A009D" w:rsidR="0013379E" w:rsidRPr="00801183" w:rsidRDefault="0013379E" w:rsidP="00A072CA">
      <w:pPr>
        <w:numPr>
          <w:ilvl w:val="0"/>
          <w:numId w:val="17"/>
        </w:numPr>
        <w:spacing w:after="160"/>
        <w:ind w:left="1134" w:hanging="284"/>
        <w:rPr>
          <w:color w:val="000000"/>
        </w:rPr>
      </w:pPr>
      <w:bookmarkStart w:id="696" w:name="_DV_M469"/>
      <w:bookmarkEnd w:id="696"/>
      <w:r w:rsidRPr="00801183">
        <w:rPr>
          <w:color w:val="000000"/>
        </w:rPr>
        <w:t>Le prix proportionnel multiplié par le cumul pour le Mois M et pour l’ensemble des PDL soumis à l’Option Tarifaire concernée, des Quantités Estimées déterminées en cours de Mois dans les conditions de l’article </w:t>
      </w:r>
      <w:r w:rsidR="00194D9D" w:rsidRPr="00801183">
        <w:rPr>
          <w:color w:val="000000"/>
        </w:rPr>
        <w:fldChar w:fldCharType="begin"/>
      </w:r>
      <w:r w:rsidR="00194D9D" w:rsidRPr="00801183">
        <w:rPr>
          <w:color w:val="000000"/>
        </w:rPr>
        <w:instrText xml:space="preserve"> REF _Ref251876901 \r \h  \* MERGEFORMAT </w:instrText>
      </w:r>
      <w:r w:rsidR="00194D9D" w:rsidRPr="00801183">
        <w:rPr>
          <w:color w:val="000000"/>
        </w:rPr>
      </w:r>
      <w:r w:rsidR="00194D9D" w:rsidRPr="00801183">
        <w:rPr>
          <w:color w:val="000000"/>
        </w:rPr>
        <w:fldChar w:fldCharType="separate"/>
      </w:r>
      <w:r w:rsidR="00194D9D" w:rsidRPr="00801183">
        <w:rPr>
          <w:b/>
          <w:bCs/>
          <w:color w:val="000000"/>
        </w:rPr>
        <w:t>7.1.</w:t>
      </w:r>
      <w:r w:rsidR="00194D9D" w:rsidRPr="00801183">
        <w:rPr>
          <w:color w:val="000000"/>
        </w:rPr>
        <w:fldChar w:fldCharType="end"/>
      </w:r>
    </w:p>
    <w:p w14:paraId="19CB5D8D" w14:textId="77777777" w:rsidR="0013379E" w:rsidRPr="00801183" w:rsidRDefault="0013379E" w:rsidP="00A072CA">
      <w:pPr>
        <w:spacing w:after="160"/>
        <w:ind w:left="1134"/>
        <w:rPr>
          <w:color w:val="000000"/>
        </w:rPr>
      </w:pPr>
      <w:bookmarkStart w:id="697" w:name="_DV_M470"/>
      <w:bookmarkEnd w:id="697"/>
      <w:r w:rsidRPr="00801183">
        <w:rPr>
          <w:color w:val="000000"/>
        </w:rPr>
        <w:t>La facturation définitive est établie d’après les Quantités Livrées sur la base d’un calcul de moyenne, comme suit :</w:t>
      </w:r>
    </w:p>
    <w:p w14:paraId="29D0A0FF" w14:textId="77777777" w:rsidR="0013379E" w:rsidRPr="00801183" w:rsidRDefault="0013379E" w:rsidP="00A072CA">
      <w:pPr>
        <w:numPr>
          <w:ilvl w:val="0"/>
          <w:numId w:val="17"/>
        </w:numPr>
        <w:spacing w:after="160"/>
        <w:ind w:left="1418" w:hanging="284"/>
        <w:rPr>
          <w:color w:val="000000"/>
        </w:rPr>
      </w:pPr>
      <w:bookmarkStart w:id="698" w:name="_DV_M471"/>
      <w:bookmarkEnd w:id="698"/>
      <w:r w:rsidRPr="00801183">
        <w:rPr>
          <w:color w:val="000000"/>
        </w:rPr>
        <w:t>Pour 1/12</w:t>
      </w:r>
      <w:r w:rsidRPr="00801183">
        <w:rPr>
          <w:color w:val="000000"/>
          <w:vertAlign w:val="superscript"/>
        </w:rPr>
        <w:t>éme</w:t>
      </w:r>
      <w:r w:rsidRPr="00801183">
        <w:rPr>
          <w:color w:val="000000"/>
        </w:rPr>
        <w:t xml:space="preserve"> des quantités sur la facture du Mois M+1 puisque 1/6</w:t>
      </w:r>
      <w:r w:rsidRPr="00801183">
        <w:rPr>
          <w:color w:val="000000"/>
          <w:vertAlign w:val="superscript"/>
        </w:rPr>
        <w:t>éme</w:t>
      </w:r>
      <w:r w:rsidRPr="00801183">
        <w:rPr>
          <w:color w:val="000000"/>
        </w:rPr>
        <w:t xml:space="preserve"> des PCE sont relevés au cours du Mois M, en moyenne au milieu du Mois, et que ce relevé inclut donc pour ces PCE la moitié des quantités du mois M</w:t>
      </w:r>
    </w:p>
    <w:p w14:paraId="43BD2802" w14:textId="77777777" w:rsidR="0013379E" w:rsidRPr="00801183" w:rsidRDefault="0013379E" w:rsidP="00A072CA">
      <w:pPr>
        <w:numPr>
          <w:ilvl w:val="0"/>
          <w:numId w:val="17"/>
        </w:numPr>
        <w:spacing w:after="160"/>
        <w:ind w:left="1418" w:hanging="284"/>
        <w:rPr>
          <w:color w:val="000000"/>
        </w:rPr>
      </w:pPr>
      <w:bookmarkStart w:id="699" w:name="_DV_M472"/>
      <w:bookmarkEnd w:id="699"/>
      <w:r w:rsidRPr="00801183">
        <w:rPr>
          <w:color w:val="000000"/>
        </w:rPr>
        <w:t>Pour 1/6</w:t>
      </w:r>
      <w:r w:rsidRPr="00801183">
        <w:rPr>
          <w:color w:val="000000"/>
          <w:vertAlign w:val="superscript"/>
        </w:rPr>
        <w:t>éme</w:t>
      </w:r>
      <w:r w:rsidRPr="00801183">
        <w:rPr>
          <w:color w:val="000000"/>
        </w:rPr>
        <w:t xml:space="preserve"> des quantités sur la facture du Mois M+2 puisque 1/6</w:t>
      </w:r>
      <w:r w:rsidRPr="00801183">
        <w:rPr>
          <w:color w:val="000000"/>
          <w:vertAlign w:val="superscript"/>
        </w:rPr>
        <w:t>éme</w:t>
      </w:r>
      <w:r w:rsidRPr="00801183">
        <w:rPr>
          <w:color w:val="000000"/>
        </w:rPr>
        <w:t xml:space="preserve"> des PCE sont relevés le Mois M+1 et que ce relevé inclut pour ces PCE la totalité des quantités du mois M,</w:t>
      </w:r>
    </w:p>
    <w:p w14:paraId="4AB4B89B" w14:textId="77777777" w:rsidR="0013379E" w:rsidRPr="00801183" w:rsidRDefault="0013379E" w:rsidP="00A072CA">
      <w:pPr>
        <w:numPr>
          <w:ilvl w:val="0"/>
          <w:numId w:val="17"/>
        </w:numPr>
        <w:spacing w:after="160"/>
        <w:ind w:left="1418" w:hanging="284"/>
        <w:rPr>
          <w:color w:val="000000"/>
        </w:rPr>
      </w:pPr>
      <w:bookmarkStart w:id="700" w:name="_DV_M473"/>
      <w:bookmarkEnd w:id="700"/>
      <w:r w:rsidRPr="00801183">
        <w:rPr>
          <w:color w:val="000000"/>
        </w:rPr>
        <w:t>Pour la même raison, pour 1/6</w:t>
      </w:r>
      <w:r w:rsidRPr="00801183">
        <w:rPr>
          <w:color w:val="000000"/>
          <w:vertAlign w:val="superscript"/>
        </w:rPr>
        <w:t>éme</w:t>
      </w:r>
      <w:r w:rsidRPr="00801183">
        <w:rPr>
          <w:color w:val="000000"/>
        </w:rPr>
        <w:t xml:space="preserve"> des quantités sur les factures respectivement des Mois M+3, M+4, M+5 et M+6,</w:t>
      </w:r>
    </w:p>
    <w:p w14:paraId="121AF105" w14:textId="77777777" w:rsidR="0013379E" w:rsidRPr="00801183" w:rsidRDefault="0013379E" w:rsidP="00A072CA">
      <w:pPr>
        <w:numPr>
          <w:ilvl w:val="0"/>
          <w:numId w:val="17"/>
        </w:numPr>
        <w:spacing w:after="160"/>
        <w:ind w:left="1418" w:hanging="284"/>
        <w:rPr>
          <w:color w:val="000000"/>
        </w:rPr>
      </w:pPr>
      <w:bookmarkStart w:id="701" w:name="_DV_M474"/>
      <w:bookmarkEnd w:id="701"/>
      <w:r w:rsidRPr="00801183">
        <w:rPr>
          <w:color w:val="000000"/>
        </w:rPr>
        <w:lastRenderedPageBreak/>
        <w:t>Pour 1/12</w:t>
      </w:r>
      <w:r w:rsidRPr="00801183">
        <w:rPr>
          <w:color w:val="000000"/>
          <w:vertAlign w:val="superscript"/>
        </w:rPr>
        <w:t>éme</w:t>
      </w:r>
      <w:r w:rsidRPr="00801183">
        <w:rPr>
          <w:color w:val="000000"/>
        </w:rPr>
        <w:t xml:space="preserve"> des quantités sur la facture du Mois M+7 puisque 1/6</w:t>
      </w:r>
      <w:r w:rsidRPr="00801183">
        <w:rPr>
          <w:color w:val="000000"/>
          <w:vertAlign w:val="superscript"/>
        </w:rPr>
        <w:t>éme</w:t>
      </w:r>
      <w:r w:rsidRPr="00801183">
        <w:rPr>
          <w:color w:val="000000"/>
        </w:rPr>
        <w:t xml:space="preserve"> des PCE sont relevés au cours du Mois M+6, en moyenne au milieu du Mois, et que ce relevé inclut donc pour ces PCE la moitié des quantités du mois M.</w:t>
      </w:r>
    </w:p>
    <w:p w14:paraId="5B8AE79A" w14:textId="3635D0A0" w:rsidR="0013379E" w:rsidRPr="00801183" w:rsidRDefault="0013379E" w:rsidP="00A072CA">
      <w:pPr>
        <w:spacing w:after="160"/>
        <w:ind w:left="1134"/>
        <w:rPr>
          <w:b/>
          <w:bCs/>
          <w:color w:val="FF0000"/>
        </w:rPr>
      </w:pPr>
      <w:bookmarkStart w:id="702" w:name="_DV_M475"/>
      <w:bookmarkEnd w:id="702"/>
      <w:r w:rsidRPr="00801183">
        <w:rPr>
          <w:color w:val="000000"/>
        </w:rPr>
        <w:t>L</w:t>
      </w:r>
      <w:r w:rsidR="0088344C" w:rsidRPr="00801183">
        <w:rPr>
          <w:color w:val="000000"/>
        </w:rPr>
        <w:t>e</w:t>
      </w:r>
      <w:r w:rsidRPr="00801183">
        <w:rPr>
          <w:color w:val="000000"/>
        </w:rPr>
        <w:t xml:space="preserve"> </w:t>
      </w:r>
      <w:r w:rsidR="0088344C" w:rsidRPr="00801183">
        <w:rPr>
          <w:color w:val="000000"/>
        </w:rPr>
        <w:t>remboursement</w:t>
      </w:r>
      <w:r w:rsidRPr="00801183">
        <w:rPr>
          <w:color w:val="000000"/>
        </w:rPr>
        <w:t xml:space="preserve"> intégral du terme de facturation provisoire se fait donc de la façon suivante : 1/12</w:t>
      </w:r>
      <w:r w:rsidRPr="00801183">
        <w:rPr>
          <w:color w:val="000000"/>
          <w:vertAlign w:val="superscript"/>
        </w:rPr>
        <w:t>éme</w:t>
      </w:r>
      <w:r w:rsidRPr="00801183">
        <w:rPr>
          <w:color w:val="000000"/>
        </w:rPr>
        <w:t xml:space="preserve"> sur la facture du Mois M+1, 1/6</w:t>
      </w:r>
      <w:r w:rsidRPr="00801183">
        <w:rPr>
          <w:color w:val="000000"/>
          <w:vertAlign w:val="superscript"/>
        </w:rPr>
        <w:t>éme</w:t>
      </w:r>
      <w:r w:rsidRPr="00801183">
        <w:rPr>
          <w:color w:val="000000"/>
        </w:rPr>
        <w:t xml:space="preserve"> sur les factures respectivement des Mois M+2, M+3, M+4, M+5 et M+6 et 1/12</w:t>
      </w:r>
      <w:r w:rsidRPr="00801183">
        <w:rPr>
          <w:color w:val="000000"/>
          <w:vertAlign w:val="superscript"/>
        </w:rPr>
        <w:t>éme</w:t>
      </w:r>
      <w:r w:rsidRPr="00801183">
        <w:rPr>
          <w:color w:val="000000"/>
        </w:rPr>
        <w:t xml:space="preserve"> sur la facture du Mois M+7.</w:t>
      </w:r>
      <w:r w:rsidR="007E2655" w:rsidRPr="00801183">
        <w:rPr>
          <w:b/>
          <w:bCs/>
          <w:color w:val="FF0000"/>
        </w:rPr>
        <w:t>]</w:t>
      </w:r>
    </w:p>
    <w:p w14:paraId="6F7F791A" w14:textId="53F799BB" w:rsidR="0013379E" w:rsidRPr="00801183" w:rsidRDefault="0013379E" w:rsidP="00663F21">
      <w:pPr>
        <w:pStyle w:val="Titre2"/>
      </w:pPr>
      <w:bookmarkStart w:id="703" w:name="_DV_M476"/>
      <w:bookmarkStart w:id="704" w:name="_Toc227732381"/>
      <w:bookmarkStart w:id="705" w:name="_Toc246131515"/>
      <w:bookmarkStart w:id="706" w:name="_Toc244343150"/>
      <w:bookmarkStart w:id="707" w:name="_Toc202948545"/>
      <w:bookmarkStart w:id="708" w:name="_Toc77949020"/>
      <w:bookmarkEnd w:id="703"/>
      <w:r w:rsidRPr="00801183">
        <w:t>Facture mensuelle d’</w:t>
      </w:r>
      <w:bookmarkEnd w:id="704"/>
      <w:bookmarkEnd w:id="705"/>
      <w:bookmarkEnd w:id="706"/>
      <w:bookmarkEnd w:id="707"/>
      <w:r w:rsidR="00C61DBB" w:rsidRPr="00801183">
        <w:t>Acheminement</w:t>
      </w:r>
      <w:bookmarkEnd w:id="708"/>
      <w:r w:rsidR="00AC7A35" w:rsidRPr="00801183">
        <w:t xml:space="preserve"> </w:t>
      </w:r>
    </w:p>
    <w:p w14:paraId="0855C200" w14:textId="3D8DE2DB" w:rsidR="0013379E" w:rsidRPr="00801183" w:rsidRDefault="005C34BD" w:rsidP="00A072CA">
      <w:pPr>
        <w:keepNext/>
        <w:spacing w:after="160"/>
        <w:ind w:left="567"/>
        <w:rPr>
          <w:color w:val="000000"/>
        </w:rPr>
      </w:pPr>
      <w:bookmarkStart w:id="709" w:name="_DV_M477"/>
      <w:bookmarkEnd w:id="709"/>
      <w:r w:rsidRPr="00801183">
        <w:rPr>
          <w:b/>
          <w:bCs/>
          <w:color w:val="FF0000"/>
        </w:rPr>
        <w:t>[</w:t>
      </w:r>
      <w:proofErr w:type="gramStart"/>
      <w:r w:rsidRPr="00801183">
        <w:rPr>
          <w:b/>
          <w:bCs/>
          <w:color w:val="FF0000"/>
        </w:rPr>
        <w:t>à</w:t>
      </w:r>
      <w:proofErr w:type="gramEnd"/>
      <w:r w:rsidRPr="00801183">
        <w:rPr>
          <w:b/>
          <w:bCs/>
          <w:color w:val="FF0000"/>
        </w:rPr>
        <w:t xml:space="preserve"> personnaliser : </w:t>
      </w:r>
      <w:r w:rsidR="0013379E" w:rsidRPr="00801183">
        <w:rPr>
          <w:color w:val="000000"/>
        </w:rPr>
        <w:t>La facture mensuelle du Mois M comporte :</w:t>
      </w:r>
    </w:p>
    <w:p w14:paraId="5D002EAC" w14:textId="6388C6BF" w:rsidR="0013379E" w:rsidRPr="00801183" w:rsidRDefault="0013379E" w:rsidP="00A072CA">
      <w:pPr>
        <w:numPr>
          <w:ilvl w:val="0"/>
          <w:numId w:val="11"/>
        </w:numPr>
        <w:tabs>
          <w:tab w:val="left" w:pos="324"/>
        </w:tabs>
        <w:spacing w:after="160"/>
        <w:rPr>
          <w:color w:val="000000"/>
        </w:rPr>
      </w:pPr>
      <w:bookmarkStart w:id="710" w:name="_DV_M478"/>
      <w:bookmarkEnd w:id="710"/>
      <w:proofErr w:type="gramStart"/>
      <w:r w:rsidRPr="00801183">
        <w:rPr>
          <w:color w:val="000000"/>
        </w:rPr>
        <w:t>la</w:t>
      </w:r>
      <w:proofErr w:type="gramEnd"/>
      <w:r w:rsidRPr="00801183">
        <w:rPr>
          <w:color w:val="000000"/>
        </w:rPr>
        <w:t xml:space="preserve"> somme des Rémunérations définies à l’</w:t>
      </w:r>
      <w:r w:rsidR="00FA388A" w:rsidRPr="00801183">
        <w:rPr>
          <w:color w:val="000000"/>
        </w:rPr>
        <w:fldChar w:fldCharType="begin"/>
      </w:r>
      <w:r w:rsidRPr="00801183">
        <w:rPr>
          <w:color w:val="000000"/>
        </w:rPr>
        <w:instrText xml:space="preserve"> REF _Ref63259394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13</w:t>
      </w:r>
      <w:r w:rsidR="00FA388A" w:rsidRPr="00801183">
        <w:rPr>
          <w:color w:val="000000"/>
        </w:rPr>
        <w:fldChar w:fldCharType="end"/>
      </w:r>
      <w:r w:rsidRPr="00801183">
        <w:rPr>
          <w:color w:val="000000"/>
        </w:rPr>
        <w:t xml:space="preserve"> ci-avant selon le calendrier défini à l’article </w:t>
      </w:r>
      <w:r w:rsidR="00FA388A" w:rsidRPr="00801183">
        <w:rPr>
          <w:color w:val="000000"/>
        </w:rPr>
        <w:fldChar w:fldCharType="begin"/>
      </w:r>
      <w:r w:rsidRPr="00801183">
        <w:rPr>
          <w:color w:val="000000"/>
        </w:rPr>
        <w:instrText xml:space="preserve"> REF _Ref153702289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16.1</w:t>
      </w:r>
      <w:r w:rsidR="00FA388A" w:rsidRPr="00801183">
        <w:rPr>
          <w:color w:val="000000"/>
        </w:rPr>
        <w:fldChar w:fldCharType="end"/>
      </w:r>
      <w:r w:rsidRPr="00801183">
        <w:rPr>
          <w:color w:val="000000"/>
        </w:rPr>
        <w:t>,</w:t>
      </w:r>
    </w:p>
    <w:p w14:paraId="6B0B70EC" w14:textId="7BEA4B06" w:rsidR="0013379E" w:rsidRPr="00801183" w:rsidRDefault="0013379E" w:rsidP="00A072CA">
      <w:pPr>
        <w:numPr>
          <w:ilvl w:val="0"/>
          <w:numId w:val="11"/>
        </w:numPr>
        <w:tabs>
          <w:tab w:val="left" w:pos="324"/>
        </w:tabs>
        <w:spacing w:after="160"/>
        <w:rPr>
          <w:color w:val="000000"/>
        </w:rPr>
      </w:pPr>
      <w:bookmarkStart w:id="711" w:name="_DV_M479"/>
      <w:bookmarkEnd w:id="711"/>
      <w:r w:rsidRPr="00801183">
        <w:rPr>
          <w:color w:val="000000"/>
        </w:rPr>
        <w:t>Les termes de facturation provisoire facturés au titre du Mois M et les régularisations au titre des Mois précédents selon les dispositions de l’article </w:t>
      </w:r>
      <w:r w:rsidR="00FA388A" w:rsidRPr="00801183">
        <w:rPr>
          <w:color w:val="000000"/>
        </w:rPr>
        <w:fldChar w:fldCharType="begin"/>
      </w:r>
      <w:r w:rsidRPr="00801183">
        <w:rPr>
          <w:color w:val="000000"/>
        </w:rPr>
        <w:instrText xml:space="preserve"> REF _Ref153702412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16.2</w:t>
      </w:r>
      <w:r w:rsidR="00FA388A" w:rsidRPr="00801183">
        <w:rPr>
          <w:color w:val="000000"/>
        </w:rPr>
        <w:fldChar w:fldCharType="end"/>
      </w:r>
      <w:r w:rsidRPr="00801183">
        <w:rPr>
          <w:color w:val="000000"/>
        </w:rPr>
        <w:t>,</w:t>
      </w:r>
    </w:p>
    <w:p w14:paraId="30F7F1EA" w14:textId="2D8CEA50" w:rsidR="00A43C13" w:rsidRPr="00801183" w:rsidRDefault="00A43C13" w:rsidP="00A072CA">
      <w:pPr>
        <w:numPr>
          <w:ilvl w:val="0"/>
          <w:numId w:val="11"/>
        </w:numPr>
        <w:tabs>
          <w:tab w:val="left" w:pos="324"/>
        </w:tabs>
        <w:spacing w:after="160"/>
        <w:rPr>
          <w:color w:val="000000"/>
        </w:rPr>
      </w:pPr>
      <w:r w:rsidRPr="00801183">
        <w:rPr>
          <w:color w:val="000000"/>
        </w:rPr>
        <w:t xml:space="preserve">Le paiement de la </w:t>
      </w:r>
      <w:r w:rsidR="00B80AF3" w:rsidRPr="00801183">
        <w:rPr>
          <w:color w:val="000000"/>
        </w:rPr>
        <w:t>c</w:t>
      </w:r>
      <w:r w:rsidRPr="00801183">
        <w:rPr>
          <w:color w:val="000000"/>
        </w:rPr>
        <w:t xml:space="preserve">omposante de gestion </w:t>
      </w:r>
      <w:r w:rsidR="00B80AF3" w:rsidRPr="00801183">
        <w:rPr>
          <w:color w:val="000000"/>
        </w:rPr>
        <w:t>c</w:t>
      </w:r>
      <w:r w:rsidRPr="00801183">
        <w:rPr>
          <w:color w:val="000000"/>
        </w:rPr>
        <w:t>lientèle</w:t>
      </w:r>
      <w:r w:rsidR="00B80AF3" w:rsidRPr="00801183">
        <w:rPr>
          <w:color w:val="000000"/>
        </w:rPr>
        <w:t xml:space="preserve"> en application de l’Annexe F « </w:t>
      </w:r>
      <w:r w:rsidR="00B80AF3" w:rsidRPr="00801183">
        <w:t>Prestations de gestion clientèle »,</w:t>
      </w:r>
    </w:p>
    <w:p w14:paraId="3308724E" w14:textId="37162424" w:rsidR="0013379E" w:rsidRPr="00801183" w:rsidRDefault="0013379E" w:rsidP="00A072CA">
      <w:pPr>
        <w:numPr>
          <w:ilvl w:val="0"/>
          <w:numId w:val="11"/>
        </w:numPr>
        <w:tabs>
          <w:tab w:val="left" w:pos="324"/>
        </w:tabs>
        <w:spacing w:after="160"/>
        <w:rPr>
          <w:color w:val="000000"/>
        </w:rPr>
      </w:pPr>
      <w:bookmarkStart w:id="712" w:name="_DV_M480"/>
      <w:bookmarkEnd w:id="712"/>
      <w:proofErr w:type="gramStart"/>
      <w:r w:rsidRPr="00801183">
        <w:rPr>
          <w:color w:val="000000"/>
        </w:rPr>
        <w:t>les</w:t>
      </w:r>
      <w:proofErr w:type="gramEnd"/>
      <w:r w:rsidRPr="00801183">
        <w:rPr>
          <w:color w:val="000000"/>
        </w:rPr>
        <w:t xml:space="preserve"> taxes et prélèvements applicables, dans les conditions visées à l'</w:t>
      </w:r>
      <w:r w:rsidR="00FA388A" w:rsidRPr="00801183">
        <w:rPr>
          <w:color w:val="000000"/>
        </w:rPr>
        <w:fldChar w:fldCharType="begin"/>
      </w:r>
      <w:r w:rsidRPr="00801183">
        <w:rPr>
          <w:color w:val="000000"/>
        </w:rPr>
        <w:instrText xml:space="preserve"> REF _Ref251876969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23</w:t>
      </w:r>
      <w:r w:rsidR="00FA388A" w:rsidRPr="00801183">
        <w:rPr>
          <w:color w:val="000000"/>
        </w:rPr>
        <w:fldChar w:fldCharType="end"/>
      </w:r>
      <w:r w:rsidRPr="00801183">
        <w:rPr>
          <w:color w:val="000000"/>
        </w:rPr>
        <w:t xml:space="preserve"> du Contrat,</w:t>
      </w:r>
    </w:p>
    <w:p w14:paraId="6615DB12" w14:textId="77777777" w:rsidR="0013379E" w:rsidRPr="00801183" w:rsidRDefault="0013379E" w:rsidP="00A072CA">
      <w:pPr>
        <w:tabs>
          <w:tab w:val="left" w:pos="324"/>
        </w:tabs>
        <w:spacing w:after="160"/>
        <w:ind w:left="567"/>
        <w:rPr>
          <w:color w:val="000000"/>
        </w:rPr>
      </w:pPr>
      <w:bookmarkStart w:id="713" w:name="_DV_M481"/>
      <w:bookmarkEnd w:id="713"/>
      <w:proofErr w:type="gramStart"/>
      <w:r w:rsidRPr="00801183">
        <w:rPr>
          <w:color w:val="000000"/>
        </w:rPr>
        <w:t>et</w:t>
      </w:r>
      <w:proofErr w:type="gramEnd"/>
      <w:r w:rsidRPr="00801183">
        <w:rPr>
          <w:color w:val="000000"/>
        </w:rPr>
        <w:t>, le cas échéant,</w:t>
      </w:r>
    </w:p>
    <w:p w14:paraId="6F823F57" w14:textId="1B5F6E85" w:rsidR="0013379E" w:rsidRPr="00801183" w:rsidRDefault="0013379E" w:rsidP="00A072CA">
      <w:pPr>
        <w:numPr>
          <w:ilvl w:val="0"/>
          <w:numId w:val="12"/>
        </w:numPr>
        <w:spacing w:after="160"/>
        <w:rPr>
          <w:color w:val="000000"/>
        </w:rPr>
      </w:pPr>
      <w:bookmarkStart w:id="714" w:name="_DV_M482"/>
      <w:bookmarkEnd w:id="714"/>
      <w:proofErr w:type="gramStart"/>
      <w:r w:rsidRPr="00801183">
        <w:rPr>
          <w:color w:val="000000"/>
        </w:rPr>
        <w:t>les</w:t>
      </w:r>
      <w:proofErr w:type="gramEnd"/>
      <w:r w:rsidRPr="00801183">
        <w:rPr>
          <w:color w:val="000000"/>
        </w:rPr>
        <w:t xml:space="preserve"> pénalités </w:t>
      </w:r>
      <w:r w:rsidR="00C71388" w:rsidRPr="00801183">
        <w:rPr>
          <w:color w:val="000000"/>
        </w:rPr>
        <w:t>facturées au</w:t>
      </w:r>
      <w:r w:rsidRPr="00801183">
        <w:rPr>
          <w:color w:val="000000"/>
        </w:rPr>
        <w:t xml:space="preserve"> Fournisseur pour le Mois en application de l’article </w:t>
      </w:r>
      <w:r w:rsidR="00FA388A" w:rsidRPr="00801183">
        <w:rPr>
          <w:color w:val="000000"/>
        </w:rPr>
        <w:fldChar w:fldCharType="begin"/>
      </w:r>
      <w:r w:rsidRPr="00801183">
        <w:rPr>
          <w:color w:val="000000"/>
        </w:rPr>
        <w:instrText xml:space="preserve"> REF _Ref63259290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13.3</w:t>
      </w:r>
      <w:r w:rsidR="00FA388A" w:rsidRPr="00801183">
        <w:rPr>
          <w:color w:val="000000"/>
        </w:rPr>
        <w:fldChar w:fldCharType="end"/>
      </w:r>
      <w:r w:rsidRPr="00801183">
        <w:rPr>
          <w:color w:val="000000"/>
        </w:rPr>
        <w:t>,</w:t>
      </w:r>
    </w:p>
    <w:p w14:paraId="72C4EBD5" w14:textId="535F6949" w:rsidR="0013379E" w:rsidRPr="00801183" w:rsidRDefault="0013379E" w:rsidP="00A072CA">
      <w:pPr>
        <w:numPr>
          <w:ilvl w:val="0"/>
          <w:numId w:val="12"/>
        </w:numPr>
        <w:spacing w:after="160"/>
        <w:rPr>
          <w:color w:val="000000"/>
        </w:rPr>
      </w:pPr>
      <w:bookmarkStart w:id="715" w:name="_DV_M483"/>
      <w:bookmarkEnd w:id="715"/>
      <w:proofErr w:type="gramStart"/>
      <w:r w:rsidRPr="00801183">
        <w:rPr>
          <w:color w:val="000000"/>
        </w:rPr>
        <w:t>les</w:t>
      </w:r>
      <w:proofErr w:type="gramEnd"/>
      <w:r w:rsidRPr="00801183">
        <w:rPr>
          <w:color w:val="000000"/>
        </w:rPr>
        <w:t xml:space="preserve"> Compléments de Prix </w:t>
      </w:r>
      <w:r w:rsidR="00202F76" w:rsidRPr="00801183">
        <w:rPr>
          <w:color w:val="000000"/>
        </w:rPr>
        <w:t>facturés au</w:t>
      </w:r>
      <w:r w:rsidRPr="00801183">
        <w:rPr>
          <w:color w:val="000000"/>
        </w:rPr>
        <w:t xml:space="preserve"> Fournisseur pour le Mois </w:t>
      </w:r>
      <w:r w:rsidR="00C227C5" w:rsidRPr="00801183">
        <w:rPr>
          <w:color w:val="000000"/>
        </w:rPr>
        <w:t xml:space="preserve">ou pour l’Année </w:t>
      </w:r>
      <w:r w:rsidRPr="00801183">
        <w:rPr>
          <w:color w:val="000000"/>
        </w:rPr>
        <w:t>en application de l’article </w:t>
      </w:r>
      <w:r w:rsidR="00FA388A" w:rsidRPr="00801183">
        <w:rPr>
          <w:color w:val="000000"/>
        </w:rPr>
        <w:fldChar w:fldCharType="begin"/>
      </w:r>
      <w:r w:rsidRPr="00801183">
        <w:rPr>
          <w:color w:val="000000"/>
        </w:rPr>
        <w:instrText xml:space="preserve"> REF _Ref67759257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13.4</w:t>
      </w:r>
      <w:r w:rsidR="00FA388A" w:rsidRPr="00801183">
        <w:rPr>
          <w:color w:val="000000"/>
        </w:rPr>
        <w:fldChar w:fldCharType="end"/>
      </w:r>
      <w:r w:rsidRPr="00801183">
        <w:rPr>
          <w:color w:val="000000"/>
        </w:rPr>
        <w:t>,</w:t>
      </w:r>
    </w:p>
    <w:p w14:paraId="079834B5" w14:textId="77777777" w:rsidR="0013379E" w:rsidRPr="00801183" w:rsidRDefault="0013379E" w:rsidP="00A072CA">
      <w:pPr>
        <w:numPr>
          <w:ilvl w:val="0"/>
          <w:numId w:val="12"/>
        </w:numPr>
        <w:tabs>
          <w:tab w:val="left" w:pos="324"/>
        </w:tabs>
        <w:spacing w:after="160"/>
        <w:rPr>
          <w:color w:val="000000"/>
        </w:rPr>
      </w:pPr>
      <w:bookmarkStart w:id="716" w:name="_DV_M484"/>
      <w:bookmarkEnd w:id="716"/>
      <w:proofErr w:type="gramStart"/>
      <w:r w:rsidRPr="00801183">
        <w:rPr>
          <w:color w:val="000000"/>
        </w:rPr>
        <w:t>les</w:t>
      </w:r>
      <w:proofErr w:type="gramEnd"/>
      <w:r w:rsidRPr="00801183">
        <w:rPr>
          <w:color w:val="000000"/>
        </w:rPr>
        <w:t xml:space="preserve"> régularisations consécutives aux anomalies résolues au cours du Mois,</w:t>
      </w:r>
    </w:p>
    <w:p w14:paraId="015434AA" w14:textId="10E8B956" w:rsidR="0013379E" w:rsidRPr="00801183" w:rsidRDefault="0013379E" w:rsidP="00A072CA">
      <w:pPr>
        <w:numPr>
          <w:ilvl w:val="0"/>
          <w:numId w:val="12"/>
        </w:numPr>
        <w:spacing w:after="160"/>
        <w:rPr>
          <w:color w:val="000000"/>
        </w:rPr>
      </w:pPr>
      <w:bookmarkStart w:id="717" w:name="_DV_M485"/>
      <w:bookmarkStart w:id="718" w:name="_DV_M486"/>
      <w:bookmarkEnd w:id="717"/>
      <w:bookmarkEnd w:id="718"/>
      <w:proofErr w:type="gramStart"/>
      <w:r w:rsidRPr="00801183">
        <w:rPr>
          <w:color w:val="000000"/>
        </w:rPr>
        <w:t>les</w:t>
      </w:r>
      <w:proofErr w:type="gramEnd"/>
      <w:r w:rsidRPr="00801183">
        <w:rPr>
          <w:color w:val="000000"/>
        </w:rPr>
        <w:t xml:space="preserve"> redressements de facturation de l’</w:t>
      </w:r>
      <w:r w:rsidR="00C61DBB" w:rsidRPr="00801183">
        <w:rPr>
          <w:color w:val="000000"/>
        </w:rPr>
        <w:t>Acheminement</w:t>
      </w:r>
      <w:r w:rsidRPr="00801183">
        <w:rPr>
          <w:color w:val="000000"/>
        </w:rPr>
        <w:t xml:space="preserve"> consécutif</w:t>
      </w:r>
      <w:r w:rsidR="00B80AF3" w:rsidRPr="00801183">
        <w:rPr>
          <w:color w:val="000000"/>
        </w:rPr>
        <w:t>s</w:t>
      </w:r>
      <w:r w:rsidRPr="00801183">
        <w:rPr>
          <w:color w:val="000000"/>
        </w:rPr>
        <w:t xml:space="preserve"> à une correction opérée conformément à</w:t>
      </w:r>
      <w:r w:rsidR="008E10F4" w:rsidRPr="00801183">
        <w:rPr>
          <w:color w:val="000000"/>
        </w:rPr>
        <w:t xml:space="preserve"> l’article 8</w:t>
      </w:r>
      <w:r w:rsidRPr="00801183">
        <w:rPr>
          <w:color w:val="000000"/>
        </w:rPr>
        <w:t>,</w:t>
      </w:r>
    </w:p>
    <w:p w14:paraId="16750759" w14:textId="3A93724A" w:rsidR="0013379E" w:rsidRPr="00801183" w:rsidRDefault="0013379E" w:rsidP="00A072CA">
      <w:pPr>
        <w:numPr>
          <w:ilvl w:val="0"/>
          <w:numId w:val="12"/>
        </w:numPr>
        <w:spacing w:after="160"/>
        <w:rPr>
          <w:color w:val="000000"/>
        </w:rPr>
      </w:pPr>
      <w:bookmarkStart w:id="719" w:name="_DV_M487"/>
      <w:bookmarkEnd w:id="719"/>
      <w:proofErr w:type="gramStart"/>
      <w:r w:rsidRPr="00801183">
        <w:rPr>
          <w:color w:val="000000"/>
        </w:rPr>
        <w:t>les</w:t>
      </w:r>
      <w:proofErr w:type="gramEnd"/>
      <w:r w:rsidRPr="00801183">
        <w:rPr>
          <w:color w:val="000000"/>
        </w:rPr>
        <w:t xml:space="preserve"> Prestations </w:t>
      </w:r>
      <w:r w:rsidR="001F4F4D" w:rsidRPr="00801183">
        <w:rPr>
          <w:color w:val="000000"/>
        </w:rPr>
        <w:t xml:space="preserve">Annexes </w:t>
      </w:r>
      <w:r w:rsidRPr="00801183">
        <w:rPr>
          <w:color w:val="000000"/>
        </w:rPr>
        <w:t>en application de</w:t>
      </w:r>
      <w:r w:rsidR="009F2D04" w:rsidRPr="00801183">
        <w:rPr>
          <w:color w:val="000000"/>
        </w:rPr>
        <w:t xml:space="preserve"> l’article</w:t>
      </w:r>
      <w:r w:rsidRPr="00801183">
        <w:rPr>
          <w:color w:val="000000"/>
        </w:rPr>
        <w:t xml:space="preserve"> </w:t>
      </w:r>
      <w:r w:rsidR="00FA388A" w:rsidRPr="00801183">
        <w:rPr>
          <w:color w:val="000000"/>
        </w:rPr>
        <w:fldChar w:fldCharType="begin"/>
      </w:r>
      <w:r w:rsidRPr="00801183">
        <w:rPr>
          <w:color w:val="000000"/>
        </w:rPr>
        <w:instrText xml:space="preserve"> REF _Ref65663379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13.5</w:t>
      </w:r>
      <w:r w:rsidR="00FA388A" w:rsidRPr="00801183">
        <w:rPr>
          <w:color w:val="000000"/>
        </w:rPr>
        <w:fldChar w:fldCharType="end"/>
      </w:r>
      <w:r w:rsidRPr="00801183">
        <w:rPr>
          <w:color w:val="000000"/>
        </w:rPr>
        <w:t>,</w:t>
      </w:r>
    </w:p>
    <w:p w14:paraId="10EDD2EC" w14:textId="780EA25C" w:rsidR="0013379E" w:rsidRPr="00801183" w:rsidRDefault="0013379E" w:rsidP="00A072CA">
      <w:pPr>
        <w:numPr>
          <w:ilvl w:val="0"/>
          <w:numId w:val="12"/>
        </w:numPr>
        <w:spacing w:after="160"/>
        <w:ind w:left="924" w:hanging="357"/>
        <w:rPr>
          <w:color w:val="000000"/>
        </w:rPr>
      </w:pPr>
      <w:bookmarkStart w:id="720" w:name="_DV_M488"/>
      <w:bookmarkStart w:id="721" w:name="_DV_M489"/>
      <w:bookmarkEnd w:id="720"/>
      <w:bookmarkEnd w:id="721"/>
      <w:proofErr w:type="gramStart"/>
      <w:r w:rsidRPr="00801183">
        <w:rPr>
          <w:color w:val="000000"/>
        </w:rPr>
        <w:t>la</w:t>
      </w:r>
      <w:proofErr w:type="gramEnd"/>
      <w:r w:rsidRPr="00801183">
        <w:rPr>
          <w:color w:val="000000"/>
        </w:rPr>
        <w:t xml:space="preserve"> régularisation des sommes calculées en application de l’article</w:t>
      </w:r>
      <w:r w:rsidR="00D545B6" w:rsidRPr="00801183">
        <w:rPr>
          <w:color w:val="000000"/>
        </w:rPr>
        <w:t xml:space="preserve"> </w:t>
      </w:r>
      <w:r w:rsidR="007F0A65" w:rsidRPr="00801183">
        <w:rPr>
          <w:color w:val="000000"/>
        </w:rPr>
        <w:t>14</w:t>
      </w:r>
      <w:r w:rsidR="00D545B6" w:rsidRPr="00801183">
        <w:rPr>
          <w:color w:val="000000"/>
        </w:rPr>
        <w:t>.</w:t>
      </w:r>
    </w:p>
    <w:p w14:paraId="3F49C3FE" w14:textId="77777777" w:rsidR="006A373F" w:rsidRPr="00801183" w:rsidRDefault="0013379E" w:rsidP="00A072CA">
      <w:pPr>
        <w:spacing w:after="160"/>
        <w:ind w:left="567"/>
        <w:rPr>
          <w:b/>
          <w:bCs/>
          <w:color w:val="FF0000"/>
        </w:rPr>
      </w:pPr>
      <w:r w:rsidRPr="00801183">
        <w:rPr>
          <w:color w:val="000000"/>
        </w:rPr>
        <w:t>La facture du Mois de mars comporte en outre, le cas échéant, la régularisation annuelle calculée en application de l’article</w:t>
      </w:r>
      <w:r w:rsidR="00D545B6" w:rsidRPr="00801183">
        <w:rPr>
          <w:color w:val="000000"/>
        </w:rPr>
        <w:t xml:space="preserve"> </w:t>
      </w:r>
      <w:r w:rsidR="0088344C" w:rsidRPr="00801183">
        <w:rPr>
          <w:color w:val="000000"/>
        </w:rPr>
        <w:t>14</w:t>
      </w:r>
      <w:r w:rsidR="00D545B6" w:rsidRPr="00801183">
        <w:rPr>
          <w:color w:val="000000"/>
        </w:rPr>
        <w:t>.</w:t>
      </w:r>
      <w:r w:rsidR="00CD77B5" w:rsidRPr="00801183">
        <w:rPr>
          <w:b/>
          <w:bCs/>
          <w:color w:val="FF0000"/>
        </w:rPr>
        <w:t>]</w:t>
      </w:r>
    </w:p>
    <w:p w14:paraId="41180FBB" w14:textId="2B4A8872" w:rsidR="00BB0DC3" w:rsidRPr="00801183" w:rsidRDefault="00BB0DC3" w:rsidP="00A072CA">
      <w:pPr>
        <w:spacing w:after="160"/>
        <w:ind w:left="567"/>
        <w:rPr>
          <w:b/>
          <w:bCs/>
          <w:color w:val="FF0000"/>
        </w:rPr>
      </w:pPr>
      <w:r w:rsidRPr="00801183">
        <w:rPr>
          <w:color w:val="000000"/>
        </w:rPr>
        <w:t xml:space="preserve">Les </w:t>
      </w:r>
      <w:r w:rsidR="00B277DB" w:rsidRPr="00801183">
        <w:rPr>
          <w:color w:val="000000"/>
        </w:rPr>
        <w:t>intérêts</w:t>
      </w:r>
      <w:r w:rsidRPr="00801183">
        <w:rPr>
          <w:color w:val="000000"/>
        </w:rPr>
        <w:t xml:space="preserve"> de retard d</w:t>
      </w:r>
      <w:r w:rsidR="001A14D5" w:rsidRPr="00801183">
        <w:rPr>
          <w:color w:val="000000"/>
        </w:rPr>
        <w:t>u</w:t>
      </w:r>
      <w:r w:rsidRPr="00801183">
        <w:rPr>
          <w:color w:val="000000"/>
        </w:rPr>
        <w:t>s au titre des factures antérieur</w:t>
      </w:r>
      <w:r w:rsidR="001A14D5" w:rsidRPr="00801183">
        <w:rPr>
          <w:color w:val="000000"/>
        </w:rPr>
        <w:t>e</w:t>
      </w:r>
      <w:r w:rsidRPr="00801183">
        <w:rPr>
          <w:color w:val="000000"/>
        </w:rPr>
        <w:t>s e</w:t>
      </w:r>
      <w:r w:rsidR="00B277DB" w:rsidRPr="00801183">
        <w:rPr>
          <w:color w:val="000000"/>
        </w:rPr>
        <w:t>t calculés en application du présent article sont portés par une facture d’intérêts de retard dédiée.</w:t>
      </w:r>
      <w:r w:rsidR="00CD77B5" w:rsidRPr="00801183">
        <w:rPr>
          <w:b/>
          <w:bCs/>
          <w:color w:val="FF0000"/>
        </w:rPr>
        <w:t>]</w:t>
      </w:r>
    </w:p>
    <w:p w14:paraId="5320455C" w14:textId="77777777" w:rsidR="00BB0DC3" w:rsidRPr="00801183" w:rsidRDefault="00BB0DC3" w:rsidP="00A072CA">
      <w:pPr>
        <w:spacing w:after="160"/>
        <w:ind w:left="567"/>
        <w:rPr>
          <w:color w:val="000000"/>
        </w:rPr>
      </w:pPr>
    </w:p>
    <w:p w14:paraId="1811BEC1" w14:textId="5029AB87" w:rsidR="0013379E" w:rsidRPr="00801183" w:rsidRDefault="0013379E" w:rsidP="00663F21">
      <w:pPr>
        <w:pStyle w:val="Titre2"/>
      </w:pPr>
      <w:bookmarkStart w:id="722" w:name="_Toc170572950"/>
      <w:bookmarkStart w:id="723" w:name="_Toc170573018"/>
      <w:bookmarkStart w:id="724" w:name="_Toc170569435"/>
      <w:bookmarkStart w:id="725" w:name="_Toc170571152"/>
      <w:bookmarkStart w:id="726" w:name="_Toc170572951"/>
      <w:bookmarkStart w:id="727" w:name="_Toc170573019"/>
      <w:bookmarkStart w:id="728" w:name="_DV_M490"/>
      <w:bookmarkStart w:id="729" w:name="_Ref66852700"/>
      <w:bookmarkStart w:id="730" w:name="_Toc227732382"/>
      <w:bookmarkStart w:id="731" w:name="_Toc246131516"/>
      <w:bookmarkStart w:id="732" w:name="_Toc244343151"/>
      <w:bookmarkStart w:id="733" w:name="_Toc202948546"/>
      <w:bookmarkStart w:id="734" w:name="_Toc77949021"/>
      <w:bookmarkEnd w:id="722"/>
      <w:bookmarkEnd w:id="723"/>
      <w:bookmarkEnd w:id="724"/>
      <w:bookmarkEnd w:id="725"/>
      <w:bookmarkEnd w:id="726"/>
      <w:bookmarkEnd w:id="727"/>
      <w:bookmarkEnd w:id="728"/>
      <w:r w:rsidRPr="00801183">
        <w:t>Modalités de paiement</w:t>
      </w:r>
      <w:bookmarkEnd w:id="729"/>
      <w:bookmarkEnd w:id="730"/>
      <w:bookmarkEnd w:id="731"/>
      <w:bookmarkEnd w:id="732"/>
      <w:bookmarkEnd w:id="733"/>
      <w:bookmarkEnd w:id="734"/>
      <w:r w:rsidR="00670DAD" w:rsidRPr="00801183">
        <w:rPr>
          <w:color w:val="FF0000"/>
        </w:rPr>
        <w:t xml:space="preserve"> </w:t>
      </w:r>
    </w:p>
    <w:p w14:paraId="284EF55F" w14:textId="0E624C0E" w:rsidR="00851F21" w:rsidRPr="00801183" w:rsidRDefault="00194D9D" w:rsidP="00194D9D">
      <w:pPr>
        <w:spacing w:after="160"/>
        <w:ind w:left="567"/>
        <w:rPr>
          <w:color w:val="000000"/>
        </w:rPr>
      </w:pPr>
      <w:bookmarkStart w:id="735" w:name="_DV_M491"/>
      <w:bookmarkEnd w:id="735"/>
      <w:r w:rsidRPr="00801183">
        <w:rPr>
          <w:color w:val="000000"/>
        </w:rPr>
        <w:t>L</w:t>
      </w:r>
      <w:r w:rsidR="0013379E" w:rsidRPr="00801183">
        <w:rPr>
          <w:color w:val="000000"/>
        </w:rPr>
        <w:t xml:space="preserve">e paiement des factures est </w:t>
      </w:r>
      <w:bookmarkStart w:id="736" w:name="_DV_M492"/>
      <w:bookmarkEnd w:id="736"/>
      <w:r w:rsidRPr="00801183">
        <w:rPr>
          <w:color w:val="000000"/>
        </w:rPr>
        <w:t xml:space="preserve">effectué </w:t>
      </w:r>
      <w:r w:rsidR="0013379E" w:rsidRPr="00801183">
        <w:rPr>
          <w:color w:val="000000"/>
        </w:rPr>
        <w:t xml:space="preserve">par prélèvement automatique trente jours calendaires </w:t>
      </w:r>
      <w:r w:rsidRPr="00801183">
        <w:rPr>
          <w:color w:val="000000"/>
        </w:rPr>
        <w:t xml:space="preserve">après </w:t>
      </w:r>
      <w:r w:rsidR="0013379E" w:rsidRPr="00801183">
        <w:rPr>
          <w:color w:val="000000"/>
        </w:rPr>
        <w:t>la date d’émission de la facture. Si le trentième jour est un dimanche ou un jour férié, la date de règlement est reportée au premier jour ouvrable suivant.</w:t>
      </w:r>
    </w:p>
    <w:p w14:paraId="457878B1" w14:textId="69A62C9D" w:rsidR="0013379E" w:rsidRPr="00801183" w:rsidRDefault="0013379E" w:rsidP="00663F21">
      <w:pPr>
        <w:pStyle w:val="Titre2"/>
      </w:pPr>
      <w:bookmarkStart w:id="737" w:name="_DV_M493"/>
      <w:bookmarkStart w:id="738" w:name="_Toc227732383"/>
      <w:bookmarkStart w:id="739" w:name="_Toc246131517"/>
      <w:bookmarkStart w:id="740" w:name="_Toc244343152"/>
      <w:bookmarkStart w:id="741" w:name="_Toc202948547"/>
      <w:bookmarkStart w:id="742" w:name="_Toc77949022"/>
      <w:bookmarkEnd w:id="737"/>
      <w:r w:rsidRPr="00801183">
        <w:t>Modalités de règlement</w:t>
      </w:r>
      <w:bookmarkEnd w:id="738"/>
      <w:bookmarkEnd w:id="739"/>
      <w:bookmarkEnd w:id="740"/>
      <w:bookmarkEnd w:id="741"/>
      <w:bookmarkEnd w:id="742"/>
      <w:r w:rsidR="00670DAD" w:rsidRPr="00801183">
        <w:t xml:space="preserve"> </w:t>
      </w:r>
    </w:p>
    <w:p w14:paraId="39BAEC60" w14:textId="77777777" w:rsidR="0013379E" w:rsidRPr="00801183" w:rsidRDefault="0013379E" w:rsidP="00A072CA">
      <w:pPr>
        <w:spacing w:after="160"/>
        <w:ind w:left="567"/>
        <w:rPr>
          <w:color w:val="000000"/>
        </w:rPr>
      </w:pPr>
      <w:bookmarkStart w:id="743" w:name="_DV_M494"/>
      <w:bookmarkEnd w:id="743"/>
      <w:r w:rsidRPr="00801183">
        <w:rPr>
          <w:color w:val="000000"/>
        </w:rPr>
        <w:t xml:space="preserve">Les règlements se font en euros. </w:t>
      </w:r>
    </w:p>
    <w:p w14:paraId="6881044E" w14:textId="77777777" w:rsidR="0013379E" w:rsidRPr="00801183" w:rsidRDefault="0013379E" w:rsidP="00A072CA">
      <w:pPr>
        <w:spacing w:after="160"/>
        <w:ind w:left="567"/>
        <w:rPr>
          <w:color w:val="000000"/>
        </w:rPr>
      </w:pPr>
      <w:bookmarkStart w:id="744" w:name="_DV_M495"/>
      <w:bookmarkEnd w:id="744"/>
      <w:r w:rsidRPr="00801183">
        <w:rPr>
          <w:color w:val="000000"/>
        </w:rPr>
        <w:t>Un paiement est considéré comme effectué lorsque le compte bancaire du Distributeur a été crédité de l’intégralité du montant facturé.</w:t>
      </w:r>
    </w:p>
    <w:p w14:paraId="61AB4B28" w14:textId="77777777" w:rsidR="0013379E" w:rsidRPr="00801183" w:rsidRDefault="0013379E" w:rsidP="00A072CA">
      <w:pPr>
        <w:spacing w:after="160"/>
        <w:ind w:left="567"/>
      </w:pPr>
      <w:bookmarkStart w:id="745" w:name="_DV_M496"/>
      <w:bookmarkEnd w:id="745"/>
      <w:r w:rsidRPr="00801183">
        <w:t>Aucun escompte n'est accordé en cas de paiement anticipé.</w:t>
      </w:r>
    </w:p>
    <w:p w14:paraId="57ACAB83" w14:textId="77777777" w:rsidR="0013379E" w:rsidRPr="00801183" w:rsidRDefault="0013379E" w:rsidP="00A072CA">
      <w:pPr>
        <w:spacing w:after="160"/>
        <w:ind w:left="567"/>
        <w:rPr>
          <w:color w:val="000000"/>
        </w:rPr>
      </w:pPr>
      <w:bookmarkStart w:id="746" w:name="_DV_M497"/>
      <w:bookmarkEnd w:id="746"/>
      <w:r w:rsidRPr="00801183">
        <w:rPr>
          <w:color w:val="000000"/>
        </w:rPr>
        <w:t xml:space="preserve">En cas de retard dans le règlement de tout ou partie d’une facture, les sommes dues portent intérêt, par application d’un taux égal à 3 (trois) fois le taux d'intérêt légal à la date d'exigibilité de la facture, conformément à l'article L. 441-6 du code du commerce, décompté sur le nombre exact de jours écoulés entre la date d’exigibilité du </w:t>
      </w:r>
      <w:r w:rsidRPr="00801183">
        <w:rPr>
          <w:color w:val="000000"/>
        </w:rPr>
        <w:lastRenderedPageBreak/>
        <w:t xml:space="preserve">paiement et la date de paiement effectif. Ces pénalités de retard sont exigibles de plein droit le jour suivant la date </w:t>
      </w:r>
      <w:bookmarkStart w:id="747" w:name="_DV_C43"/>
      <w:r w:rsidRPr="00801183">
        <w:rPr>
          <w:color w:val="000000"/>
        </w:rPr>
        <w:t xml:space="preserve">limite </w:t>
      </w:r>
      <w:bookmarkStart w:id="748" w:name="_DV_M498"/>
      <w:bookmarkEnd w:id="747"/>
      <w:bookmarkEnd w:id="748"/>
      <w:r w:rsidRPr="00801183">
        <w:rPr>
          <w:color w:val="000000"/>
        </w:rPr>
        <w:t>de règlement figurant sur la facture.</w:t>
      </w:r>
    </w:p>
    <w:p w14:paraId="2D8A44CF" w14:textId="77777777" w:rsidR="0013379E" w:rsidRPr="00801183" w:rsidRDefault="0013379E" w:rsidP="00A072CA">
      <w:pPr>
        <w:spacing w:after="160"/>
        <w:ind w:left="567"/>
        <w:rPr>
          <w:color w:val="000000"/>
        </w:rPr>
      </w:pPr>
      <w:bookmarkStart w:id="749" w:name="_DV_M499"/>
      <w:bookmarkEnd w:id="749"/>
      <w:r w:rsidRPr="00801183">
        <w:rPr>
          <w:color w:val="000000"/>
        </w:rPr>
        <w:t>Si le Fournisseur conteste tout ou partie d'une facture, il doit néanmoins verser l'intégralité du montant de la facture dans les conditions prévues ci-avant, sauf en cas d'erreur manifeste du Distributeur.</w:t>
      </w:r>
    </w:p>
    <w:p w14:paraId="0ABFA7A4" w14:textId="77777777" w:rsidR="0013379E" w:rsidRPr="00801183" w:rsidRDefault="0013379E" w:rsidP="00A072CA">
      <w:pPr>
        <w:spacing w:after="160"/>
        <w:ind w:left="567"/>
        <w:rPr>
          <w:color w:val="000000"/>
        </w:rPr>
      </w:pPr>
      <w:bookmarkStart w:id="750" w:name="_DV_M500"/>
      <w:bookmarkEnd w:id="750"/>
      <w:r w:rsidRPr="00801183">
        <w:rPr>
          <w:color w:val="000000"/>
        </w:rPr>
        <w:t>Tout réajustement d’une facture contestée porte intérêt sur la base d’un taux égal au taux interbancaire à un mois offert dans la zone Euro (Euribor 1 mois) pour le dernier mois du trimestre civil précédant le mois d'émission de la facture, décompté sur le nombre exact de jours écoulés entre la date au plus tard du règlement initial telle que définie au présent article et la date limite du règlement final.</w:t>
      </w:r>
    </w:p>
    <w:p w14:paraId="09A94096" w14:textId="32C3B19B" w:rsidR="00937445" w:rsidRPr="00801183" w:rsidRDefault="00C8785C" w:rsidP="00663F21">
      <w:pPr>
        <w:pStyle w:val="Titre2"/>
      </w:pPr>
      <w:bookmarkStart w:id="751" w:name="_Toc77949023"/>
      <w:r w:rsidRPr="00801183">
        <w:t xml:space="preserve">Dispositions concernant les </w:t>
      </w:r>
      <w:r w:rsidR="009F2F97" w:rsidRPr="00801183">
        <w:t>Créances</w:t>
      </w:r>
      <w:r w:rsidR="003D3997" w:rsidRPr="00801183">
        <w:t xml:space="preserve"> </w:t>
      </w:r>
      <w:r w:rsidR="009F2F97" w:rsidRPr="00801183">
        <w:t>Irrécouvrables</w:t>
      </w:r>
      <w:bookmarkEnd w:id="751"/>
      <w:r w:rsidR="009F2F97" w:rsidRPr="00801183">
        <w:t xml:space="preserve"> </w:t>
      </w:r>
    </w:p>
    <w:p w14:paraId="42A3B251" w14:textId="7B4C97CF" w:rsidR="009F2F97" w:rsidRPr="00801183" w:rsidRDefault="00AC3740" w:rsidP="00801183">
      <w:pPr>
        <w:spacing w:after="160"/>
        <w:ind w:left="567"/>
        <w:rPr>
          <w:color w:val="000000"/>
        </w:rPr>
      </w:pPr>
      <w:r w:rsidRPr="00801183">
        <w:rPr>
          <w:bCs/>
        </w:rPr>
        <w:t>L</w:t>
      </w:r>
      <w:r w:rsidR="009F2F97" w:rsidRPr="00801183">
        <w:rPr>
          <w:color w:val="000000"/>
        </w:rPr>
        <w:t>es Parties conviennent que le reversement par le Fournisseur, des sommes dues au Distributeur, se fait dans les conditions décrites aux articles 1</w:t>
      </w:r>
      <w:r w:rsidR="007F0A65" w:rsidRPr="00801183">
        <w:rPr>
          <w:color w:val="000000"/>
        </w:rPr>
        <w:t>3</w:t>
      </w:r>
      <w:r w:rsidR="009F2F97" w:rsidRPr="00801183">
        <w:rPr>
          <w:color w:val="000000"/>
        </w:rPr>
        <w:t xml:space="preserve"> et 1</w:t>
      </w:r>
      <w:r w:rsidR="007F0A65" w:rsidRPr="00801183">
        <w:rPr>
          <w:color w:val="000000"/>
        </w:rPr>
        <w:t>6</w:t>
      </w:r>
      <w:r w:rsidR="009F2F97" w:rsidRPr="00801183">
        <w:rPr>
          <w:color w:val="000000"/>
        </w:rPr>
        <w:t>.1 à 1</w:t>
      </w:r>
      <w:r w:rsidR="007F0A65" w:rsidRPr="00801183">
        <w:rPr>
          <w:color w:val="000000"/>
        </w:rPr>
        <w:t>6</w:t>
      </w:r>
      <w:r w:rsidR="009F2F97" w:rsidRPr="00801183">
        <w:rPr>
          <w:color w:val="000000"/>
        </w:rPr>
        <w:t xml:space="preserve">.5 ci-dessus, sous réserve du respect de la procédure suivante :Le Fournisseur s’engage à avancer </w:t>
      </w:r>
      <w:r w:rsidR="003D558C" w:rsidRPr="00801183">
        <w:rPr>
          <w:color w:val="000000"/>
        </w:rPr>
        <w:t xml:space="preserve">au </w:t>
      </w:r>
      <w:r w:rsidR="000645D2" w:rsidRPr="00801183">
        <w:rPr>
          <w:color w:val="000000"/>
        </w:rPr>
        <w:t xml:space="preserve">Distributeur </w:t>
      </w:r>
      <w:r w:rsidR="009F2F97" w:rsidRPr="00801183">
        <w:rPr>
          <w:color w:val="000000"/>
        </w:rPr>
        <w:t xml:space="preserve">mensuellement la contre-valeur des sommes facturées selon les modalités définies aux articles </w:t>
      </w:r>
      <w:r w:rsidR="00990553" w:rsidRPr="00801183">
        <w:rPr>
          <w:color w:val="000000"/>
        </w:rPr>
        <w:t>16</w:t>
      </w:r>
      <w:r w:rsidR="009F2F97" w:rsidRPr="00801183">
        <w:rPr>
          <w:color w:val="000000"/>
        </w:rPr>
        <w:t xml:space="preserve">.1 à </w:t>
      </w:r>
      <w:r w:rsidR="00990553" w:rsidRPr="00801183">
        <w:rPr>
          <w:color w:val="000000"/>
        </w:rPr>
        <w:t>16</w:t>
      </w:r>
      <w:r w:rsidR="009F2F97" w:rsidRPr="00801183">
        <w:rPr>
          <w:color w:val="000000"/>
        </w:rPr>
        <w:t>.5</w:t>
      </w:r>
      <w:r w:rsidR="00194D9D" w:rsidRPr="00801183">
        <w:rPr>
          <w:color w:val="000000"/>
        </w:rPr>
        <w:t xml:space="preserve"> pour l’utilisation du Réseau de Distribution et les Prestations Annexes fournies par le Distributeur</w:t>
      </w:r>
      <w:r w:rsidR="009F2F97" w:rsidRPr="00801183">
        <w:rPr>
          <w:color w:val="000000"/>
        </w:rPr>
        <w:t xml:space="preserve">, sans préjudice du paiement effectif par le Client au Fournisseur des sommes dues tant à son égard qu’à l’égard </w:t>
      </w:r>
      <w:r w:rsidR="003D558C" w:rsidRPr="00801183">
        <w:rPr>
          <w:color w:val="000000"/>
        </w:rPr>
        <w:t>du Distributeur</w:t>
      </w:r>
      <w:r w:rsidR="009F2F97" w:rsidRPr="00801183">
        <w:rPr>
          <w:color w:val="000000"/>
        </w:rPr>
        <w:t>.</w:t>
      </w:r>
    </w:p>
    <w:p w14:paraId="43795DFF" w14:textId="4968C63C" w:rsidR="00194D9D" w:rsidRPr="00801183" w:rsidRDefault="00194D9D" w:rsidP="00801183">
      <w:pPr>
        <w:spacing w:after="160"/>
        <w:ind w:left="1429"/>
        <w:rPr>
          <w:color w:val="000000"/>
        </w:rPr>
      </w:pPr>
      <w:r w:rsidRPr="00801183">
        <w:rPr>
          <w:color w:val="000000"/>
        </w:rPr>
        <w:t>Le Fournisseur demande le remboursement par le Distributeur des sommes qu’il lui a ainsi avancées, dès lors qu’elles sont restées impayées par le Client. Cette demande de remboursement s’opère selon une périodicité choisie par le Fournisseur et précisée dans les Conditions Particulières. Les modalités de modifications de la période choisie sont précisées dans les Conditions Particulières.</w:t>
      </w:r>
    </w:p>
    <w:p w14:paraId="7A6DA0E3" w14:textId="6A6BBF8D" w:rsidR="009F2F97" w:rsidRPr="00801183" w:rsidRDefault="009F2F97" w:rsidP="007746C8">
      <w:pPr>
        <w:numPr>
          <w:ilvl w:val="0"/>
          <w:numId w:val="30"/>
        </w:numPr>
        <w:spacing w:after="160"/>
        <w:rPr>
          <w:color w:val="000000"/>
        </w:rPr>
      </w:pPr>
      <w:r w:rsidRPr="00801183">
        <w:rPr>
          <w:color w:val="000000"/>
        </w:rPr>
        <w:t xml:space="preserve">Dans un délai maximum de 1 (un) mois suivant </w:t>
      </w:r>
      <w:r w:rsidR="00D86A0B" w:rsidRPr="00801183">
        <w:rPr>
          <w:color w:val="000000"/>
        </w:rPr>
        <w:t xml:space="preserve">la période pour laquelle il fait sa demande </w:t>
      </w:r>
      <w:r w:rsidRPr="00801183">
        <w:rPr>
          <w:color w:val="000000"/>
        </w:rPr>
        <w:t xml:space="preserve">dans le cas où celle-ci serait trimestrielle ou semestrielle, ou dans un délai maximum de 3 (trois) mois </w:t>
      </w:r>
      <w:proofErr w:type="gramStart"/>
      <w:r w:rsidRPr="00801183">
        <w:rPr>
          <w:color w:val="000000"/>
        </w:rPr>
        <w:t xml:space="preserve">suivant </w:t>
      </w:r>
      <w:r w:rsidR="00D86A0B" w:rsidRPr="00801183">
        <w:rPr>
          <w:color w:val="000000"/>
        </w:rPr>
        <w:t xml:space="preserve"> la</w:t>
      </w:r>
      <w:proofErr w:type="gramEnd"/>
      <w:r w:rsidR="00D86A0B" w:rsidRPr="00801183">
        <w:rPr>
          <w:color w:val="000000"/>
        </w:rPr>
        <w:t xml:space="preserve"> période pour laquelle il fait sa demande </w:t>
      </w:r>
      <w:r w:rsidRPr="00801183">
        <w:rPr>
          <w:color w:val="000000"/>
        </w:rPr>
        <w:t>dans le cas où elle serait annuelle, le Fournisseur dépose sur la Plate-Forme mise à sa disposition par</w:t>
      </w:r>
      <w:r w:rsidR="00D612BC" w:rsidRPr="00801183">
        <w:rPr>
          <w:color w:val="000000"/>
        </w:rPr>
        <w:t xml:space="preserve"> </w:t>
      </w:r>
      <w:r w:rsidR="003D558C" w:rsidRPr="00801183">
        <w:rPr>
          <w:color w:val="000000"/>
        </w:rPr>
        <w:t>le Distributeur</w:t>
      </w:r>
      <w:r w:rsidRPr="00801183">
        <w:rPr>
          <w:color w:val="000000"/>
        </w:rPr>
        <w:t xml:space="preserve">, la </w:t>
      </w:r>
      <w:r w:rsidR="00D86A0B" w:rsidRPr="00801183">
        <w:rPr>
          <w:color w:val="000000"/>
        </w:rPr>
        <w:t xml:space="preserve"> demande de remboursement des Créances Irrécouvrables </w:t>
      </w:r>
      <w:r w:rsidRPr="00801183">
        <w:rPr>
          <w:color w:val="000000"/>
        </w:rPr>
        <w:t>comportant</w:t>
      </w:r>
      <w:r w:rsidR="00D86A0B" w:rsidRPr="00801183">
        <w:rPr>
          <w:color w:val="000000"/>
        </w:rPr>
        <w:t xml:space="preserve"> distinctement</w:t>
      </w:r>
      <w:r w:rsidRPr="00801183">
        <w:rPr>
          <w:color w:val="000000"/>
        </w:rPr>
        <w:t xml:space="preserve"> les informations suivantes :</w:t>
      </w:r>
    </w:p>
    <w:p w14:paraId="6586DFF9" w14:textId="0484F92C" w:rsidR="009F2F97" w:rsidRPr="00801183" w:rsidRDefault="009F2F97" w:rsidP="007746C8">
      <w:pPr>
        <w:numPr>
          <w:ilvl w:val="1"/>
          <w:numId w:val="30"/>
        </w:numPr>
        <w:spacing w:after="160"/>
        <w:rPr>
          <w:color w:val="000000"/>
        </w:rPr>
      </w:pPr>
      <w:r w:rsidRPr="00801183">
        <w:rPr>
          <w:color w:val="000000"/>
        </w:rPr>
        <w:t xml:space="preserve">La liste des </w:t>
      </w:r>
      <w:r w:rsidR="00283A65" w:rsidRPr="00801183">
        <w:rPr>
          <w:color w:val="000000"/>
        </w:rPr>
        <w:t>PDL</w:t>
      </w:r>
      <w:r w:rsidRPr="00801183">
        <w:rPr>
          <w:color w:val="000000"/>
        </w:rPr>
        <w:t xml:space="preserve"> ou </w:t>
      </w:r>
      <w:r w:rsidR="00283A65" w:rsidRPr="00801183">
        <w:rPr>
          <w:color w:val="000000"/>
        </w:rPr>
        <w:t>PCE</w:t>
      </w:r>
      <w:r w:rsidRPr="00801183">
        <w:rPr>
          <w:color w:val="000000"/>
        </w:rPr>
        <w:t xml:space="preserve"> concernés par la demande de remboursement du montant de la Créance Irrécouvrable ;</w:t>
      </w:r>
    </w:p>
    <w:p w14:paraId="024B3338" w14:textId="0568AC19" w:rsidR="009F2F97" w:rsidRPr="00801183" w:rsidRDefault="009F2F97" w:rsidP="007746C8">
      <w:pPr>
        <w:numPr>
          <w:ilvl w:val="1"/>
          <w:numId w:val="30"/>
        </w:numPr>
        <w:spacing w:after="160"/>
        <w:rPr>
          <w:color w:val="000000"/>
        </w:rPr>
      </w:pPr>
      <w:r w:rsidRPr="00801183">
        <w:rPr>
          <w:color w:val="000000"/>
        </w:rPr>
        <w:t xml:space="preserve">Pour chacun des </w:t>
      </w:r>
      <w:r w:rsidR="00283A65" w:rsidRPr="00801183">
        <w:rPr>
          <w:color w:val="000000"/>
        </w:rPr>
        <w:t>PDL</w:t>
      </w:r>
      <w:r w:rsidRPr="00801183">
        <w:rPr>
          <w:color w:val="000000"/>
        </w:rPr>
        <w:t xml:space="preserve"> ou </w:t>
      </w:r>
      <w:r w:rsidR="00283A65" w:rsidRPr="00801183">
        <w:rPr>
          <w:color w:val="000000"/>
        </w:rPr>
        <w:t>PCE</w:t>
      </w:r>
      <w:r w:rsidRPr="00801183">
        <w:rPr>
          <w:color w:val="000000"/>
        </w:rPr>
        <w:t>, le montant de la Créance Irrécouvrable dont le Fournisseur demande le remboursement</w:t>
      </w:r>
      <w:r w:rsidR="00DA2A1D" w:rsidRPr="00801183">
        <w:rPr>
          <w:color w:val="000000"/>
        </w:rPr>
        <w:t xml:space="preserve">, au titre de l’utilisation du Réseau de Distribution et des Prestations </w:t>
      </w:r>
      <w:r w:rsidR="00622AAD" w:rsidRPr="00801183">
        <w:rPr>
          <w:color w:val="000000"/>
        </w:rPr>
        <w:t>Annexes</w:t>
      </w:r>
      <w:r w:rsidR="00DA2A1D" w:rsidRPr="00801183">
        <w:rPr>
          <w:color w:val="000000"/>
        </w:rPr>
        <w:t xml:space="preserve"> fournies par le Distributeur</w:t>
      </w:r>
      <w:r w:rsidRPr="00801183">
        <w:rPr>
          <w:color w:val="000000"/>
        </w:rPr>
        <w:t> ;</w:t>
      </w:r>
      <w:r w:rsidR="006E5E11" w:rsidRPr="00801183">
        <w:rPr>
          <w:color w:val="000000"/>
        </w:rPr>
        <w:t xml:space="preserve"> </w:t>
      </w:r>
      <w:r w:rsidR="006E5E11" w:rsidRPr="00801183">
        <w:t xml:space="preserve">avec application le cas échéant d’un prorata en cas de paiement partiel de la Créance </w:t>
      </w:r>
      <w:r w:rsidR="00283A65" w:rsidRPr="00801183">
        <w:t xml:space="preserve">Irrecouvrable </w:t>
      </w:r>
      <w:r w:rsidR="006E5E11" w:rsidRPr="00801183">
        <w:t xml:space="preserve">par le </w:t>
      </w:r>
      <w:r w:rsidR="00283A65" w:rsidRPr="00801183">
        <w:t>Client ;</w:t>
      </w:r>
    </w:p>
    <w:p w14:paraId="5BE081F0" w14:textId="77777777" w:rsidR="00283A65" w:rsidRPr="00801183" w:rsidRDefault="00283A65" w:rsidP="00283A65">
      <w:pPr>
        <w:numPr>
          <w:ilvl w:val="1"/>
          <w:numId w:val="30"/>
        </w:numPr>
        <w:spacing w:after="160"/>
        <w:rPr>
          <w:color w:val="000000"/>
        </w:rPr>
      </w:pPr>
      <w:r w:rsidRPr="00801183">
        <w:t>La période de facturation du Client par le Fournisseur correspondant à la demande de remboursement du montant de la Créance Irrécouvrable ;</w:t>
      </w:r>
    </w:p>
    <w:p w14:paraId="28F2BF2E" w14:textId="45735249" w:rsidR="00283A65" w:rsidRPr="00801183" w:rsidRDefault="00283A65" w:rsidP="00283A65">
      <w:pPr>
        <w:numPr>
          <w:ilvl w:val="1"/>
          <w:numId w:val="30"/>
        </w:numPr>
        <w:spacing w:after="160"/>
        <w:rPr>
          <w:color w:val="000000"/>
        </w:rPr>
      </w:pPr>
      <w:proofErr w:type="gramStart"/>
      <w:r w:rsidRPr="00801183">
        <w:t>le</w:t>
      </w:r>
      <w:proofErr w:type="gramEnd"/>
      <w:r w:rsidRPr="00801183">
        <w:t xml:space="preserve"> segment client concerné : résidentiel ou non-résidentiel ;</w:t>
      </w:r>
    </w:p>
    <w:p w14:paraId="19F8A411" w14:textId="3BC13CFA" w:rsidR="009F2F97" w:rsidRPr="00801183" w:rsidRDefault="009F2F97" w:rsidP="007746C8">
      <w:pPr>
        <w:numPr>
          <w:ilvl w:val="1"/>
          <w:numId w:val="30"/>
        </w:numPr>
        <w:spacing w:after="160"/>
        <w:rPr>
          <w:color w:val="000000"/>
        </w:rPr>
      </w:pPr>
      <w:r w:rsidRPr="00801183">
        <w:rPr>
          <w:color w:val="000000"/>
        </w:rPr>
        <w:t xml:space="preserve">Le montant des Intérêts sur Avances de Trésorerie dus au titre de la somme des Créances </w:t>
      </w:r>
      <w:r w:rsidR="003D3997" w:rsidRPr="00801183">
        <w:rPr>
          <w:color w:val="000000"/>
        </w:rPr>
        <w:t>Acheminement du</w:t>
      </w:r>
      <w:r w:rsidR="007353C4" w:rsidRPr="00801183">
        <w:rPr>
          <w:color w:val="000000"/>
        </w:rPr>
        <w:t xml:space="preserve"> </w:t>
      </w:r>
      <w:r w:rsidR="00491DC1" w:rsidRPr="00801183">
        <w:rPr>
          <w:color w:val="000000"/>
        </w:rPr>
        <w:t xml:space="preserve">Client </w:t>
      </w:r>
      <w:r w:rsidRPr="00801183">
        <w:rPr>
          <w:color w:val="000000"/>
        </w:rPr>
        <w:t>Irrécouvrables mentionnées au point b) ci-dessus pour la Période Considérée précédente et calculé conformément au point (iii) ci-dessous ;</w:t>
      </w:r>
    </w:p>
    <w:p w14:paraId="72BAE6E8" w14:textId="66803BD5" w:rsidR="009F2F97" w:rsidRPr="00801183" w:rsidRDefault="00283A65" w:rsidP="007746C8">
      <w:pPr>
        <w:numPr>
          <w:ilvl w:val="1"/>
          <w:numId w:val="30"/>
        </w:numPr>
        <w:spacing w:after="160"/>
        <w:rPr>
          <w:color w:val="000000"/>
        </w:rPr>
      </w:pPr>
      <w:r w:rsidRPr="00801183">
        <w:rPr>
          <w:color w:val="000000"/>
        </w:rPr>
        <w:t xml:space="preserve"> Les montants correspondant au </w:t>
      </w:r>
      <w:r w:rsidR="009F2F97" w:rsidRPr="00801183">
        <w:rPr>
          <w:color w:val="000000"/>
        </w:rPr>
        <w:t>règlement partiel ou total par un Client d’une Créance</w:t>
      </w:r>
      <w:r w:rsidR="003D3997" w:rsidRPr="00801183">
        <w:rPr>
          <w:color w:val="000000"/>
        </w:rPr>
        <w:t xml:space="preserve"> </w:t>
      </w:r>
      <w:r w:rsidR="009F2F97" w:rsidRPr="00801183">
        <w:rPr>
          <w:color w:val="000000"/>
        </w:rPr>
        <w:t xml:space="preserve">Irrécouvrable pour un </w:t>
      </w:r>
      <w:r w:rsidRPr="00801183">
        <w:rPr>
          <w:color w:val="000000"/>
        </w:rPr>
        <w:t>PDL</w:t>
      </w:r>
      <w:r w:rsidR="009F2F97" w:rsidRPr="00801183">
        <w:rPr>
          <w:color w:val="000000"/>
        </w:rPr>
        <w:t xml:space="preserve"> ou </w:t>
      </w:r>
      <w:r w:rsidRPr="00801183">
        <w:rPr>
          <w:color w:val="000000"/>
        </w:rPr>
        <w:t>PCE</w:t>
      </w:r>
      <w:r w:rsidR="009F2F97" w:rsidRPr="00801183">
        <w:rPr>
          <w:color w:val="000000"/>
        </w:rPr>
        <w:t xml:space="preserve"> donné, </w:t>
      </w:r>
      <w:r w:rsidRPr="00801183">
        <w:rPr>
          <w:color w:val="000000"/>
        </w:rPr>
        <w:t xml:space="preserve">qui serait encaissé par le Fournisseur </w:t>
      </w:r>
      <w:r w:rsidR="009F2F97" w:rsidRPr="00801183">
        <w:rPr>
          <w:color w:val="000000"/>
        </w:rPr>
        <w:t>postérieurement au dépôt d’une demande de remboursement par le Fournisseur sur la Plate-Forme correspondant à ladite Créance Irrécouvrable</w:t>
      </w:r>
      <w:r w:rsidRPr="00801183">
        <w:rPr>
          <w:color w:val="000000"/>
        </w:rPr>
        <w:t xml:space="preserve"> (les « Subséquents »)</w:t>
      </w:r>
      <w:r w:rsidR="009F2F97" w:rsidRPr="00801183">
        <w:rPr>
          <w:color w:val="000000"/>
        </w:rPr>
        <w:t> ;</w:t>
      </w:r>
    </w:p>
    <w:p w14:paraId="0739551C" w14:textId="60843AF6" w:rsidR="009F2F97" w:rsidRPr="00801183" w:rsidRDefault="009F2F97" w:rsidP="007746C8">
      <w:pPr>
        <w:numPr>
          <w:ilvl w:val="0"/>
          <w:numId w:val="30"/>
        </w:numPr>
        <w:spacing w:after="160"/>
        <w:rPr>
          <w:color w:val="000000"/>
        </w:rPr>
      </w:pPr>
      <w:r w:rsidRPr="00801183">
        <w:rPr>
          <w:color w:val="000000"/>
        </w:rPr>
        <w:t xml:space="preserve">Les Intérêts sur Avances de Trésorerie (IAT) que </w:t>
      </w:r>
      <w:r w:rsidR="0022338D" w:rsidRPr="00801183">
        <w:rPr>
          <w:color w:val="000000"/>
        </w:rPr>
        <w:t xml:space="preserve">le Distributeur </w:t>
      </w:r>
      <w:r w:rsidRPr="00801183">
        <w:rPr>
          <w:color w:val="000000"/>
        </w:rPr>
        <w:t xml:space="preserve">verse au Fournisseur en application du </w:t>
      </w:r>
      <w:r w:rsidR="00283A65" w:rsidRPr="00801183">
        <w:rPr>
          <w:color w:val="000000"/>
        </w:rPr>
        <w:t>e</w:t>
      </w:r>
      <w:r w:rsidRPr="00801183">
        <w:rPr>
          <w:color w:val="000000"/>
        </w:rPr>
        <w:t>) ci-dessus, sont calculés comme suit :</w:t>
      </w:r>
    </w:p>
    <w:p w14:paraId="5DE61625" w14:textId="77777777" w:rsidR="009F2F97" w:rsidRPr="00801183" w:rsidRDefault="009F2F97" w:rsidP="00A072CA">
      <w:pPr>
        <w:spacing w:after="160"/>
        <w:ind w:left="1985"/>
        <w:rPr>
          <w:color w:val="000000"/>
        </w:rPr>
      </w:pPr>
      <w:r w:rsidRPr="00801183">
        <w:rPr>
          <w:color w:val="000000"/>
        </w:rPr>
        <w:t xml:space="preserve">IAT = M * </w:t>
      </w:r>
      <w:r w:rsidRPr="00801183">
        <w:rPr>
          <w:rFonts w:ascii="Arial" w:hAnsi="Arial" w:cs="Arial"/>
          <w:color w:val="000000"/>
        </w:rPr>
        <w:t>τ</w:t>
      </w:r>
      <w:r w:rsidRPr="00801183">
        <w:rPr>
          <w:rFonts w:cs="Frutiger Roman"/>
          <w:color w:val="000000"/>
        </w:rPr>
        <w:t xml:space="preserve"> * D/B</w:t>
      </w:r>
    </w:p>
    <w:p w14:paraId="32669C41" w14:textId="77777777" w:rsidR="009F2F97" w:rsidRPr="00801183" w:rsidRDefault="009F2F97" w:rsidP="00A072CA">
      <w:pPr>
        <w:spacing w:after="160"/>
        <w:ind w:left="1418"/>
        <w:rPr>
          <w:color w:val="000000"/>
        </w:rPr>
      </w:pPr>
      <w:r w:rsidRPr="00801183">
        <w:rPr>
          <w:color w:val="000000"/>
        </w:rPr>
        <w:t>Où :</w:t>
      </w:r>
    </w:p>
    <w:p w14:paraId="027FA194" w14:textId="0AB81F01" w:rsidR="009F2F97" w:rsidRPr="00801183" w:rsidRDefault="009F2F97" w:rsidP="00A072CA">
      <w:pPr>
        <w:spacing w:after="160"/>
        <w:ind w:left="1418"/>
        <w:rPr>
          <w:color w:val="000000"/>
        </w:rPr>
      </w:pPr>
      <w:r w:rsidRPr="00801183">
        <w:rPr>
          <w:color w:val="000000"/>
        </w:rPr>
        <w:lastRenderedPageBreak/>
        <w:t xml:space="preserve">IAT = Montant des Intérêts sur Avances de Trésorerie dus pour la Période Considérée au titre de la somme des Créances Irrécouvrables de la Période Considérée. </w:t>
      </w:r>
    </w:p>
    <w:p w14:paraId="729F092E" w14:textId="781CF26D" w:rsidR="009F2F97" w:rsidRPr="00801183" w:rsidRDefault="009F2F97" w:rsidP="00A072CA">
      <w:pPr>
        <w:spacing w:after="160"/>
        <w:ind w:left="1418"/>
        <w:rPr>
          <w:color w:val="000000"/>
        </w:rPr>
      </w:pPr>
      <w:r w:rsidRPr="00801183">
        <w:rPr>
          <w:color w:val="000000"/>
        </w:rPr>
        <w:t>M = Montant de la somme totale des Créances</w:t>
      </w:r>
      <w:r w:rsidR="003D3997" w:rsidRPr="00801183">
        <w:rPr>
          <w:color w:val="000000"/>
        </w:rPr>
        <w:t xml:space="preserve"> </w:t>
      </w:r>
      <w:r w:rsidRPr="00801183">
        <w:rPr>
          <w:color w:val="000000"/>
        </w:rPr>
        <w:t>Irrécouvrables hors toutes taxes demandée</w:t>
      </w:r>
      <w:r w:rsidR="00626447" w:rsidRPr="00801183">
        <w:rPr>
          <w:color w:val="000000"/>
        </w:rPr>
        <w:t>s</w:t>
      </w:r>
      <w:r w:rsidRPr="00801183">
        <w:rPr>
          <w:color w:val="000000"/>
        </w:rPr>
        <w:t xml:space="preserve"> au remboursement par le Fournisseur au titre de la Période Considérée.  </w:t>
      </w:r>
    </w:p>
    <w:p w14:paraId="0143F01C" w14:textId="4B9F0316" w:rsidR="009F2F97" w:rsidRPr="00801183" w:rsidRDefault="009F2F97" w:rsidP="00A072CA">
      <w:pPr>
        <w:spacing w:after="160"/>
        <w:ind w:left="1418"/>
        <w:rPr>
          <w:color w:val="000000"/>
        </w:rPr>
      </w:pPr>
      <w:proofErr w:type="gramStart"/>
      <w:r w:rsidRPr="00801183">
        <w:rPr>
          <w:rFonts w:ascii="Arial" w:hAnsi="Arial" w:cs="Arial"/>
          <w:color w:val="000000"/>
        </w:rPr>
        <w:t>τ</w:t>
      </w:r>
      <w:proofErr w:type="gramEnd"/>
      <w:r w:rsidRPr="00801183">
        <w:rPr>
          <w:rFonts w:cs="Frutiger Roman"/>
          <w:color w:val="000000"/>
        </w:rPr>
        <w:t xml:space="preserve"> </w:t>
      </w:r>
      <w:r w:rsidRPr="00801183">
        <w:rPr>
          <w:color w:val="000000"/>
        </w:rPr>
        <w:t xml:space="preserve">= Valeur du « taux EURIBOR -12 mois » + 0,6% au premier jour du mois au cours duquel est intervenue la demande de remboursement adressée par le Fournisseur </w:t>
      </w:r>
      <w:r w:rsidR="003C475E" w:rsidRPr="00801183">
        <w:rPr>
          <w:color w:val="000000"/>
        </w:rPr>
        <w:t>au Distributeur</w:t>
      </w:r>
      <w:r w:rsidRPr="00801183">
        <w:rPr>
          <w:color w:val="000000"/>
        </w:rPr>
        <w:t xml:space="preserve"> moins 365 jours calendaires. Si le jour pointé n’a pas fait l’objet d’une parution du taux EURIBOR 12 mois pour cause de jour férié bancaire, le taux qui s’applique est celui du premier taux EURIBOR 12 mois après la date pointée.</w:t>
      </w:r>
    </w:p>
    <w:p w14:paraId="26FF87CD" w14:textId="77777777" w:rsidR="009F2F97" w:rsidRPr="00801183" w:rsidRDefault="009F2F97" w:rsidP="00A072CA">
      <w:pPr>
        <w:spacing w:after="160"/>
        <w:ind w:left="1418"/>
        <w:rPr>
          <w:color w:val="000000"/>
        </w:rPr>
      </w:pPr>
      <w:r w:rsidRPr="00801183">
        <w:rPr>
          <w:color w:val="000000"/>
        </w:rPr>
        <w:t xml:space="preserve">La valeur </w:t>
      </w:r>
      <w:r w:rsidRPr="00801183">
        <w:rPr>
          <w:rFonts w:ascii="Arial" w:hAnsi="Arial" w:cs="Arial"/>
          <w:color w:val="000000"/>
        </w:rPr>
        <w:t>τ</w:t>
      </w:r>
      <w:r w:rsidRPr="00801183">
        <w:rPr>
          <w:color w:val="000000"/>
        </w:rPr>
        <w:t xml:space="preserve"> faisant foi pour le calcul des IAT est celle publiée sur le site internet de la Banque de France exprimé en pourcentage (par exemple, un taux EURIBOR 12 mois publié sur le site internet de la Banque de France de 0,456 correspond à un taux de 0,456% et donc à 0,00456 dans la formule ci-dessus).</w:t>
      </w:r>
    </w:p>
    <w:p w14:paraId="6D7F2358" w14:textId="77777777" w:rsidR="009F2F97" w:rsidRPr="00801183" w:rsidRDefault="009F2F97" w:rsidP="00A072CA">
      <w:pPr>
        <w:spacing w:after="160"/>
        <w:ind w:left="1418"/>
        <w:rPr>
          <w:color w:val="000000"/>
        </w:rPr>
      </w:pPr>
      <w:r w:rsidRPr="00801183">
        <w:rPr>
          <w:color w:val="000000"/>
        </w:rPr>
        <w:t>D = 18 mois, soit 547 jours calendaires.</w:t>
      </w:r>
    </w:p>
    <w:p w14:paraId="460EEAE9" w14:textId="77777777" w:rsidR="009F2F97" w:rsidRPr="00801183" w:rsidRDefault="009F2F97" w:rsidP="00A072CA">
      <w:pPr>
        <w:spacing w:after="160"/>
        <w:ind w:left="1418"/>
        <w:rPr>
          <w:color w:val="000000"/>
        </w:rPr>
      </w:pPr>
      <w:r w:rsidRPr="00801183">
        <w:rPr>
          <w:color w:val="000000"/>
        </w:rPr>
        <w:t>B = Durée en jours d’une année calendaire base 365.</w:t>
      </w:r>
    </w:p>
    <w:p w14:paraId="2C03C07D" w14:textId="496F92E2" w:rsidR="009F2F97" w:rsidRPr="00801183" w:rsidRDefault="009F2F97" w:rsidP="007746C8">
      <w:pPr>
        <w:numPr>
          <w:ilvl w:val="0"/>
          <w:numId w:val="30"/>
        </w:numPr>
        <w:spacing w:after="160"/>
        <w:rPr>
          <w:color w:val="000000"/>
        </w:rPr>
      </w:pPr>
      <w:r w:rsidRPr="00801183">
        <w:rPr>
          <w:color w:val="000000"/>
        </w:rPr>
        <w:t xml:space="preserve">Lorsque </w:t>
      </w:r>
      <w:r w:rsidR="003C475E" w:rsidRPr="00801183">
        <w:rPr>
          <w:color w:val="000000"/>
        </w:rPr>
        <w:t xml:space="preserve">le Distributeur </w:t>
      </w:r>
      <w:r w:rsidRPr="00801183">
        <w:rPr>
          <w:color w:val="000000"/>
        </w:rPr>
        <w:t xml:space="preserve">constate, pour un ou plusieurs </w:t>
      </w:r>
      <w:r w:rsidR="005E2E8E" w:rsidRPr="00801183">
        <w:rPr>
          <w:color w:val="000000"/>
        </w:rPr>
        <w:t>PDL</w:t>
      </w:r>
      <w:r w:rsidRPr="00801183">
        <w:rPr>
          <w:color w:val="000000"/>
        </w:rPr>
        <w:t xml:space="preserve"> ou </w:t>
      </w:r>
      <w:r w:rsidR="005E2E8E" w:rsidRPr="00801183">
        <w:rPr>
          <w:color w:val="000000"/>
        </w:rPr>
        <w:t>PCE</w:t>
      </w:r>
      <w:r w:rsidRPr="00801183">
        <w:rPr>
          <w:color w:val="000000"/>
        </w:rPr>
        <w:t xml:space="preserve"> donnés, que le montant de la Créance Irrécouvrable est inférieur ou égal aux sommes facturées par </w:t>
      </w:r>
      <w:r w:rsidR="003C475E" w:rsidRPr="00801183">
        <w:rPr>
          <w:color w:val="000000"/>
        </w:rPr>
        <w:t xml:space="preserve">le Distributeur </w:t>
      </w:r>
      <w:r w:rsidRPr="00801183">
        <w:rPr>
          <w:color w:val="000000"/>
        </w:rPr>
        <w:t xml:space="preserve">pour ledit ou lesdits </w:t>
      </w:r>
      <w:r w:rsidR="005E2E8E" w:rsidRPr="00801183">
        <w:rPr>
          <w:color w:val="000000"/>
        </w:rPr>
        <w:t>PDL</w:t>
      </w:r>
      <w:r w:rsidRPr="00801183">
        <w:rPr>
          <w:color w:val="000000"/>
        </w:rPr>
        <w:t xml:space="preserve"> ou </w:t>
      </w:r>
      <w:r w:rsidR="005E2E8E" w:rsidRPr="00801183">
        <w:rPr>
          <w:color w:val="000000"/>
        </w:rPr>
        <w:t>PCE</w:t>
      </w:r>
      <w:r w:rsidRPr="00801183">
        <w:rPr>
          <w:color w:val="000000"/>
        </w:rPr>
        <w:t xml:space="preserve">, </w:t>
      </w:r>
      <w:r w:rsidR="003C475E" w:rsidRPr="00801183">
        <w:rPr>
          <w:color w:val="000000"/>
        </w:rPr>
        <w:t xml:space="preserve">le Distributeur </w:t>
      </w:r>
      <w:r w:rsidRPr="00801183">
        <w:rPr>
          <w:color w:val="000000"/>
        </w:rPr>
        <w:t xml:space="preserve">rembourse le montant de la Créance Irrécouvrable demandé par le Fournisseur pour ce ou ces </w:t>
      </w:r>
      <w:r w:rsidR="005E2E8E" w:rsidRPr="00801183">
        <w:rPr>
          <w:color w:val="000000"/>
        </w:rPr>
        <w:t>PDL</w:t>
      </w:r>
      <w:r w:rsidRPr="00801183">
        <w:rPr>
          <w:color w:val="000000"/>
        </w:rPr>
        <w:t xml:space="preserve"> ou </w:t>
      </w:r>
      <w:r w:rsidR="005E2E8E" w:rsidRPr="00801183">
        <w:rPr>
          <w:color w:val="000000"/>
        </w:rPr>
        <w:t>PCE</w:t>
      </w:r>
      <w:r w:rsidRPr="00801183">
        <w:rPr>
          <w:color w:val="000000"/>
        </w:rPr>
        <w:t xml:space="preserve"> donnés, selon les modalités définies au point (v). </w:t>
      </w:r>
    </w:p>
    <w:p w14:paraId="38037992" w14:textId="1280A40C" w:rsidR="009F2F97" w:rsidRPr="00801183" w:rsidRDefault="009F2F97" w:rsidP="00A072CA">
      <w:pPr>
        <w:spacing w:after="160"/>
        <w:ind w:left="1418"/>
        <w:rPr>
          <w:color w:val="000000"/>
        </w:rPr>
      </w:pPr>
      <w:r w:rsidRPr="00801183">
        <w:rPr>
          <w:color w:val="000000"/>
        </w:rPr>
        <w:t xml:space="preserve">Lorsque </w:t>
      </w:r>
      <w:r w:rsidR="003C475E" w:rsidRPr="00801183">
        <w:rPr>
          <w:color w:val="000000"/>
        </w:rPr>
        <w:t xml:space="preserve">le Distributeur </w:t>
      </w:r>
      <w:r w:rsidRPr="00801183">
        <w:rPr>
          <w:color w:val="000000"/>
        </w:rPr>
        <w:t xml:space="preserve">constate, pour un ou plusieurs </w:t>
      </w:r>
      <w:r w:rsidR="005E2E8E" w:rsidRPr="00801183">
        <w:rPr>
          <w:color w:val="000000"/>
        </w:rPr>
        <w:t>PDL</w:t>
      </w:r>
      <w:r w:rsidRPr="00801183">
        <w:rPr>
          <w:color w:val="000000"/>
        </w:rPr>
        <w:t xml:space="preserve"> ou </w:t>
      </w:r>
      <w:r w:rsidR="005E2E8E" w:rsidRPr="00801183">
        <w:rPr>
          <w:color w:val="000000"/>
        </w:rPr>
        <w:t>PCE</w:t>
      </w:r>
      <w:r w:rsidRPr="00801183">
        <w:rPr>
          <w:color w:val="000000"/>
        </w:rPr>
        <w:t xml:space="preserve"> donnés, que le montant de la Créance</w:t>
      </w:r>
      <w:r w:rsidR="003D3997" w:rsidRPr="00801183">
        <w:rPr>
          <w:color w:val="000000"/>
        </w:rPr>
        <w:t xml:space="preserve"> </w:t>
      </w:r>
      <w:r w:rsidRPr="00801183">
        <w:rPr>
          <w:color w:val="000000"/>
        </w:rPr>
        <w:t xml:space="preserve">Irrécouvrable est supérieur aux sommes facturées par </w:t>
      </w:r>
      <w:r w:rsidR="003C475E" w:rsidRPr="00801183">
        <w:rPr>
          <w:color w:val="000000"/>
        </w:rPr>
        <w:t xml:space="preserve">le Distributeur </w:t>
      </w:r>
      <w:r w:rsidRPr="00801183">
        <w:rPr>
          <w:color w:val="000000"/>
        </w:rPr>
        <w:t xml:space="preserve">pour ledit ou lesdits </w:t>
      </w:r>
      <w:r w:rsidR="005E2E8E" w:rsidRPr="00801183">
        <w:rPr>
          <w:color w:val="000000"/>
        </w:rPr>
        <w:t>PDL</w:t>
      </w:r>
      <w:r w:rsidRPr="00801183">
        <w:rPr>
          <w:color w:val="000000"/>
        </w:rPr>
        <w:t xml:space="preserve"> ou </w:t>
      </w:r>
      <w:proofErr w:type="gramStart"/>
      <w:r w:rsidR="005E2E8E" w:rsidRPr="00801183">
        <w:rPr>
          <w:color w:val="000000"/>
        </w:rPr>
        <w:t>PCE</w:t>
      </w:r>
      <w:r w:rsidRPr="00801183">
        <w:rPr>
          <w:color w:val="000000"/>
        </w:rPr>
        <w:t xml:space="preserve">, </w:t>
      </w:r>
      <w:r w:rsidR="00AC7B85" w:rsidRPr="00801183">
        <w:rPr>
          <w:color w:val="000000"/>
        </w:rPr>
        <w:t xml:space="preserve"> le</w:t>
      </w:r>
      <w:proofErr w:type="gramEnd"/>
      <w:r w:rsidR="00AC7B85" w:rsidRPr="00801183">
        <w:rPr>
          <w:color w:val="000000"/>
        </w:rPr>
        <w:t xml:space="preserve"> Distributeur</w:t>
      </w:r>
      <w:r w:rsidRPr="00801183">
        <w:rPr>
          <w:color w:val="000000"/>
        </w:rPr>
        <w:t xml:space="preserve"> s’engage à communiquer, dans un délai maximal de 30 (trente) jours calendaires, au Fournisseur le montant qu’il a facturé pour comparaison et rembourse le montant facturé par </w:t>
      </w:r>
      <w:r w:rsidR="003C475E" w:rsidRPr="00801183">
        <w:rPr>
          <w:color w:val="000000"/>
        </w:rPr>
        <w:t xml:space="preserve">le Distributeur </w:t>
      </w:r>
      <w:r w:rsidRPr="00801183">
        <w:rPr>
          <w:color w:val="000000"/>
        </w:rPr>
        <w:t xml:space="preserve">pour ce ou ces </w:t>
      </w:r>
      <w:r w:rsidR="00C57EEA" w:rsidRPr="00801183">
        <w:rPr>
          <w:color w:val="000000"/>
        </w:rPr>
        <w:t>PDL</w:t>
      </w:r>
      <w:r w:rsidRPr="00801183">
        <w:rPr>
          <w:color w:val="000000"/>
        </w:rPr>
        <w:t xml:space="preserve"> ou </w:t>
      </w:r>
      <w:r w:rsidR="00C57EEA" w:rsidRPr="00801183">
        <w:rPr>
          <w:color w:val="000000"/>
        </w:rPr>
        <w:t>PCE</w:t>
      </w:r>
      <w:r w:rsidRPr="00801183">
        <w:rPr>
          <w:color w:val="000000"/>
        </w:rPr>
        <w:t xml:space="preserve"> donnés, selon les modalités définies au point (v).</w:t>
      </w:r>
    </w:p>
    <w:p w14:paraId="7062FD50" w14:textId="3BFBD0D1" w:rsidR="009F2F97" w:rsidRPr="00801183" w:rsidRDefault="009F2F97" w:rsidP="007746C8">
      <w:pPr>
        <w:numPr>
          <w:ilvl w:val="0"/>
          <w:numId w:val="30"/>
        </w:numPr>
        <w:spacing w:after="160"/>
        <w:rPr>
          <w:color w:val="000000"/>
        </w:rPr>
      </w:pPr>
      <w:r w:rsidRPr="00801183">
        <w:rPr>
          <w:color w:val="000000"/>
        </w:rPr>
        <w:t xml:space="preserve">Le dépôt sur la Plate-Forme, par le Fournisseur, de l’intégralité des </w:t>
      </w:r>
      <w:proofErr w:type="gramStart"/>
      <w:r w:rsidRPr="00801183">
        <w:rPr>
          <w:color w:val="000000"/>
        </w:rPr>
        <w:t xml:space="preserve">informations </w:t>
      </w:r>
      <w:r w:rsidR="002C622F" w:rsidRPr="00801183">
        <w:rPr>
          <w:color w:val="000000"/>
        </w:rPr>
        <w:t xml:space="preserve"> visée</w:t>
      </w:r>
      <w:proofErr w:type="gramEnd"/>
      <w:r w:rsidR="002C622F" w:rsidRPr="00801183">
        <w:rPr>
          <w:color w:val="000000"/>
        </w:rPr>
        <w:t xml:space="preserve"> au 16.6 (ii) ci-dessus </w:t>
      </w:r>
      <w:r w:rsidRPr="00801183">
        <w:rPr>
          <w:color w:val="000000"/>
        </w:rPr>
        <w:t>vaut, , demande de remboursement</w:t>
      </w:r>
      <w:r w:rsidR="002C622F" w:rsidRPr="00801183">
        <w:rPr>
          <w:color w:val="000000"/>
        </w:rPr>
        <w:t xml:space="preserve"> pour les PDL ou PCE concernés</w:t>
      </w:r>
      <w:r w:rsidRPr="00801183">
        <w:rPr>
          <w:color w:val="000000"/>
        </w:rPr>
        <w:t xml:space="preserve">. </w:t>
      </w:r>
    </w:p>
    <w:p w14:paraId="7943F367" w14:textId="0F2B2129" w:rsidR="009F2F97" w:rsidRPr="00801183" w:rsidRDefault="009F2F97" w:rsidP="007746C8">
      <w:pPr>
        <w:numPr>
          <w:ilvl w:val="1"/>
          <w:numId w:val="30"/>
        </w:numPr>
        <w:spacing w:after="160"/>
        <w:rPr>
          <w:color w:val="000000"/>
        </w:rPr>
      </w:pPr>
      <w:r w:rsidRPr="00801183">
        <w:rPr>
          <w:color w:val="000000"/>
        </w:rPr>
        <w:t>A compter du dépôt de la</w:t>
      </w:r>
      <w:r w:rsidR="002C622F" w:rsidRPr="00801183">
        <w:rPr>
          <w:color w:val="000000"/>
        </w:rPr>
        <w:t xml:space="preserve"> demande de remboursement</w:t>
      </w:r>
      <w:r w:rsidRPr="00801183">
        <w:rPr>
          <w:color w:val="000000"/>
        </w:rPr>
        <w:t xml:space="preserve">, </w:t>
      </w:r>
      <w:r w:rsidR="003C475E" w:rsidRPr="00801183">
        <w:rPr>
          <w:color w:val="000000"/>
        </w:rPr>
        <w:t xml:space="preserve">le Distributeur </w:t>
      </w:r>
      <w:r w:rsidRPr="00801183">
        <w:rPr>
          <w:color w:val="000000"/>
        </w:rPr>
        <w:t>établit un avoir spécifique soumis à la taxe sur la valeur ajoutée, après application le cas échéant du point (iv), et procède au paiement du montant des Créances Irrécouvrables, y compris les intérêts, dans un délai de 30 (trente) jours calendaires. Passé ce délai, cet avoir portera intérêts à hauteur de 3 (trois) fois le taux d’intérêt légal.</w:t>
      </w:r>
    </w:p>
    <w:p w14:paraId="3EDDA34A" w14:textId="5E2F7715" w:rsidR="009F2F97" w:rsidRPr="00801183" w:rsidRDefault="009F2F97" w:rsidP="007746C8">
      <w:pPr>
        <w:numPr>
          <w:ilvl w:val="0"/>
          <w:numId w:val="30"/>
        </w:numPr>
        <w:spacing w:after="160"/>
        <w:rPr>
          <w:color w:val="000000"/>
        </w:rPr>
      </w:pPr>
      <w:r w:rsidRPr="00801183">
        <w:rPr>
          <w:color w:val="000000"/>
        </w:rPr>
        <w:t>En cas de règlement partiel ou total par un Client d’une Créance</w:t>
      </w:r>
      <w:r w:rsidR="003D3997" w:rsidRPr="00801183">
        <w:rPr>
          <w:color w:val="000000"/>
        </w:rPr>
        <w:t xml:space="preserve"> </w:t>
      </w:r>
      <w:r w:rsidRPr="00801183">
        <w:rPr>
          <w:color w:val="000000"/>
        </w:rPr>
        <w:t xml:space="preserve">Irrécouvrable pour un </w:t>
      </w:r>
      <w:r w:rsidR="00E426ED" w:rsidRPr="00801183">
        <w:rPr>
          <w:color w:val="000000"/>
        </w:rPr>
        <w:t>PDL</w:t>
      </w:r>
      <w:r w:rsidRPr="00801183">
        <w:rPr>
          <w:color w:val="000000"/>
        </w:rPr>
        <w:t xml:space="preserve"> ou </w:t>
      </w:r>
      <w:r w:rsidR="00E426ED" w:rsidRPr="00801183">
        <w:rPr>
          <w:color w:val="000000"/>
        </w:rPr>
        <w:t>PCE</w:t>
      </w:r>
      <w:r w:rsidRPr="00801183">
        <w:rPr>
          <w:color w:val="000000"/>
        </w:rPr>
        <w:t xml:space="preserve"> donné, postérieurement au dépôt d’une demande de remboursement par le Fournisseur correspondant à ladite Créance</w:t>
      </w:r>
      <w:r w:rsidR="003D3997" w:rsidRPr="00801183">
        <w:rPr>
          <w:color w:val="000000"/>
        </w:rPr>
        <w:t xml:space="preserve"> </w:t>
      </w:r>
      <w:r w:rsidRPr="00801183">
        <w:rPr>
          <w:color w:val="000000"/>
        </w:rPr>
        <w:t xml:space="preserve">Irrécouvrable, le Fournisseur devra le mentionner dans </w:t>
      </w:r>
      <w:proofErr w:type="gramStart"/>
      <w:r w:rsidRPr="00801183">
        <w:rPr>
          <w:color w:val="000000"/>
        </w:rPr>
        <w:t xml:space="preserve">la </w:t>
      </w:r>
      <w:r w:rsidR="00E426ED" w:rsidRPr="00801183">
        <w:rPr>
          <w:color w:val="000000"/>
        </w:rPr>
        <w:t xml:space="preserve"> demande</w:t>
      </w:r>
      <w:proofErr w:type="gramEnd"/>
      <w:r w:rsidR="00E426ED" w:rsidRPr="00801183">
        <w:rPr>
          <w:color w:val="000000"/>
        </w:rPr>
        <w:t xml:space="preserve"> de remboursement soumise </w:t>
      </w:r>
      <w:r w:rsidRPr="00801183">
        <w:rPr>
          <w:color w:val="000000"/>
        </w:rPr>
        <w:t xml:space="preserve">au titre de la </w:t>
      </w:r>
      <w:r w:rsidR="00E426ED" w:rsidRPr="00801183">
        <w:rPr>
          <w:color w:val="000000"/>
        </w:rPr>
        <w:t>période</w:t>
      </w:r>
      <w:r w:rsidRPr="00801183">
        <w:rPr>
          <w:color w:val="000000"/>
        </w:rPr>
        <w:t xml:space="preserve"> au cours de laquelle est intervenu ce règlement partiel. Le montant de ce règlement partiel sera déduit du montant total des Créances Irrécouvrables à rembourser par </w:t>
      </w:r>
      <w:r w:rsidR="003C475E" w:rsidRPr="00801183">
        <w:rPr>
          <w:color w:val="000000"/>
        </w:rPr>
        <w:t xml:space="preserve">le Distributeur </w:t>
      </w:r>
      <w:r w:rsidRPr="00801183">
        <w:rPr>
          <w:color w:val="000000"/>
        </w:rPr>
        <w:t xml:space="preserve">au titre de cette même </w:t>
      </w:r>
      <w:r w:rsidR="00E426ED" w:rsidRPr="00801183">
        <w:rPr>
          <w:color w:val="000000"/>
        </w:rPr>
        <w:t>période</w:t>
      </w:r>
      <w:r w:rsidRPr="00801183">
        <w:rPr>
          <w:color w:val="000000"/>
        </w:rPr>
        <w:t xml:space="preserve"> ou de la(les) suivante(s) si le montant précité s’avère être insuffisant pour procéder à une telle déduction. </w:t>
      </w:r>
    </w:p>
    <w:p w14:paraId="1A697ACC" w14:textId="7A423B0E" w:rsidR="009F2F97" w:rsidRPr="00801183" w:rsidRDefault="009F2F97" w:rsidP="007746C8">
      <w:pPr>
        <w:numPr>
          <w:ilvl w:val="0"/>
          <w:numId w:val="30"/>
        </w:numPr>
        <w:spacing w:after="160"/>
        <w:rPr>
          <w:color w:val="000000"/>
        </w:rPr>
      </w:pPr>
      <w:r w:rsidRPr="00801183">
        <w:rPr>
          <w:color w:val="000000"/>
        </w:rPr>
        <w:t xml:space="preserve">Le Fournisseur transmettra une fois par an (si possible en janvier et en tout état de cause au plus tard fin mars) une Attestation émise par un tiers expert indépendant (commissaire </w:t>
      </w:r>
      <w:r w:rsidR="006C1F7E" w:rsidRPr="00801183">
        <w:rPr>
          <w:color w:val="000000"/>
        </w:rPr>
        <w:t>a</w:t>
      </w:r>
      <w:r w:rsidRPr="00801183">
        <w:rPr>
          <w:color w:val="000000"/>
        </w:rPr>
        <w:t xml:space="preserve">ux </w:t>
      </w:r>
      <w:r w:rsidR="006C1F7E" w:rsidRPr="00801183">
        <w:rPr>
          <w:color w:val="000000"/>
        </w:rPr>
        <w:t>c</w:t>
      </w:r>
      <w:r w:rsidRPr="00801183">
        <w:rPr>
          <w:color w:val="000000"/>
        </w:rPr>
        <w:t xml:space="preserve">omptes notamment). </w:t>
      </w:r>
    </w:p>
    <w:p w14:paraId="0863A283" w14:textId="5DF84E9F" w:rsidR="009F2F97" w:rsidRPr="00801183" w:rsidRDefault="009F2F97" w:rsidP="007746C8">
      <w:pPr>
        <w:numPr>
          <w:ilvl w:val="0"/>
          <w:numId w:val="30"/>
        </w:numPr>
        <w:spacing w:after="160"/>
        <w:rPr>
          <w:color w:val="000000"/>
        </w:rPr>
      </w:pPr>
      <w:r w:rsidRPr="00801183">
        <w:rPr>
          <w:color w:val="000000"/>
        </w:rPr>
        <w:t xml:space="preserve">Une fois par an et afin de permettre </w:t>
      </w:r>
      <w:r w:rsidR="003C475E" w:rsidRPr="00801183">
        <w:rPr>
          <w:color w:val="000000"/>
        </w:rPr>
        <w:t xml:space="preserve">au Distributeur </w:t>
      </w:r>
      <w:r w:rsidRPr="00801183">
        <w:rPr>
          <w:color w:val="000000"/>
        </w:rPr>
        <w:t xml:space="preserve">d’estimer ses provisions comptables pour risques et charges, </w:t>
      </w:r>
      <w:r w:rsidR="00123DE5" w:rsidRPr="00801183">
        <w:rPr>
          <w:color w:val="000000"/>
        </w:rPr>
        <w:t xml:space="preserve">le Distributeur </w:t>
      </w:r>
      <w:r w:rsidRPr="00801183">
        <w:rPr>
          <w:color w:val="000000"/>
        </w:rPr>
        <w:t xml:space="preserve">pourra solliciter du Fournisseur la communication d’une estimation de son taux d’irrécouvrable sur la part </w:t>
      </w:r>
      <w:r w:rsidR="00C61DBB" w:rsidRPr="00801183">
        <w:rPr>
          <w:color w:val="000000"/>
        </w:rPr>
        <w:t>Acheminement</w:t>
      </w:r>
      <w:r w:rsidRPr="00801183">
        <w:rPr>
          <w:color w:val="000000"/>
        </w:rPr>
        <w:t xml:space="preserve"> pour l’année calendaire</w:t>
      </w:r>
      <w:r w:rsidR="00EF11A6" w:rsidRPr="00801183">
        <w:rPr>
          <w:color w:val="000000"/>
        </w:rPr>
        <w:t xml:space="preserve"> en cours</w:t>
      </w:r>
      <w:r w:rsidRPr="00801183">
        <w:rPr>
          <w:color w:val="000000"/>
        </w:rPr>
        <w:t>.</w:t>
      </w:r>
      <w:r w:rsidR="00EF11A6" w:rsidRPr="00801183">
        <w:rPr>
          <w:color w:val="000000"/>
        </w:rPr>
        <w:t xml:space="preserve"> Le cas échéant, le Fournisseur s’engage à fournir lesdites estimations dans un délai maximum de deux (2) mois suivant la demande formulée par le Distributeur.</w:t>
      </w:r>
    </w:p>
    <w:p w14:paraId="47DBB7EF" w14:textId="77F187CF" w:rsidR="00EF11A6" w:rsidRPr="00801183" w:rsidRDefault="00EF11A6" w:rsidP="00896945">
      <w:pPr>
        <w:numPr>
          <w:ilvl w:val="0"/>
          <w:numId w:val="30"/>
        </w:numPr>
        <w:spacing w:after="160"/>
        <w:rPr>
          <w:color w:val="000000"/>
        </w:rPr>
      </w:pPr>
      <w:r w:rsidRPr="00801183">
        <w:rPr>
          <w:color w:val="000000" w:themeColor="text1"/>
        </w:rPr>
        <w:t xml:space="preserve">Le Distributeur se réserve la possibilité, une fois par an, d’exiger la communication de tout document justificatif de l’irrécouvrabilité pour un échantillon de Créances Irrécouvrables sélectionné par </w:t>
      </w:r>
      <w:r w:rsidR="008F08F9" w:rsidRPr="00801183">
        <w:rPr>
          <w:color w:val="000000" w:themeColor="text1"/>
        </w:rPr>
        <w:t>un tiers indépendant choisi par le</w:t>
      </w:r>
      <w:r w:rsidRPr="00801183">
        <w:rPr>
          <w:color w:val="000000" w:themeColor="text1"/>
        </w:rPr>
        <w:t xml:space="preserve"> Distributeur à des fins de contrôle indiquant le montant, le PCE et la période </w:t>
      </w:r>
      <w:r w:rsidRPr="00801183">
        <w:rPr>
          <w:color w:val="000000" w:themeColor="text1"/>
        </w:rPr>
        <w:lastRenderedPageBreak/>
        <w:t>de facturation concernés. L’échantillon ne pourra dépasser 200 Créances Irrécouvrables. En cas d’identification d’</w:t>
      </w:r>
      <w:r w:rsidR="00B30F63" w:rsidRPr="00801183">
        <w:rPr>
          <w:color w:val="000000" w:themeColor="text1"/>
        </w:rPr>
        <w:t>A</w:t>
      </w:r>
      <w:r w:rsidRPr="00801183">
        <w:rPr>
          <w:color w:val="000000" w:themeColor="text1"/>
        </w:rPr>
        <w:t>nomalies, le Distributeur établira une facture spécifique à l’attention du Fournisseur que ce dernier devra régler conformément aux stipulations de l’Article 16.4 « Modalités de paiement ». Le résultat du contrôle de l’échantillon ne sera pas projeté sur la totalité des Créances Irrécouvrables faisant l’objet de la demande de remboursement.</w:t>
      </w:r>
    </w:p>
    <w:p w14:paraId="31E4DD1A" w14:textId="1D188E38" w:rsidR="00896945" w:rsidRPr="00801183" w:rsidRDefault="00896945" w:rsidP="00663F21">
      <w:pPr>
        <w:pStyle w:val="Titre2"/>
      </w:pPr>
      <w:r w:rsidRPr="00801183">
        <w:t>Audit</w:t>
      </w:r>
    </w:p>
    <w:p w14:paraId="46EDD1B8" w14:textId="77777777" w:rsidR="00896945" w:rsidRPr="00801183" w:rsidRDefault="00896945" w:rsidP="00896945">
      <w:pPr>
        <w:pStyle w:val="Paragraphedeliste"/>
        <w:ind w:left="2509"/>
      </w:pPr>
    </w:p>
    <w:p w14:paraId="2C935710" w14:textId="2370FF22" w:rsidR="00896945" w:rsidRPr="00801183" w:rsidRDefault="00896945" w:rsidP="00896945">
      <w:r w:rsidRPr="00801183">
        <w:t xml:space="preserve">Le Distributeur se réserve la possibilité de faire réaliser à ses frais, par un tiers indépendant (expert-comptable ou commissaire aux comptes notamment), un Audit lui permettant de s’assurer que les obligations mises à la charge du Fournisseur au titre du présent Article 16 ont bien été respectées. Pour ce faire, le Distributeur propose au Fournisseur l’auditeur pressenti. Le Fournisseur pourra s’opposer à cette proposition dans un délai d’un mois à compter de la réception de la proposition du Distributeur. En cas d’opposition de la part du Fournisseur à la proposition de l’auditeur par le Distributeur, le Distributeur choisira un autre auditeur auquel le Fournisseur ne pourra pas s’opposer. Un seul Audit peut avoir lieu par année civile néanmoins celui-ci pourra porter sur une ou plusieurs demandes de remboursement antérieures du Fournisseur dans la limite de </w:t>
      </w:r>
      <w:r w:rsidR="008F08F9" w:rsidRPr="00801183">
        <w:t>deux</w:t>
      </w:r>
      <w:r w:rsidRPr="00801183">
        <w:t xml:space="preserve"> ans. </w:t>
      </w:r>
    </w:p>
    <w:p w14:paraId="2B7FC4C6" w14:textId="77777777" w:rsidR="00896945" w:rsidRPr="00801183" w:rsidRDefault="00896945" w:rsidP="00896945"/>
    <w:p w14:paraId="5FACB01A" w14:textId="77777777" w:rsidR="00896945" w:rsidRPr="00801183" w:rsidRDefault="00896945" w:rsidP="00896945">
      <w:pPr>
        <w:rPr>
          <w:rFonts w:eastAsia="Frutiger Roman" w:cs="Frutiger Roman"/>
          <w:szCs w:val="18"/>
        </w:rPr>
      </w:pPr>
      <w:r w:rsidRPr="00801183">
        <w:rPr>
          <w:rFonts w:eastAsia="Frutiger Roman" w:cs="Frutiger Roman"/>
          <w:szCs w:val="18"/>
        </w:rPr>
        <w:t xml:space="preserve">Cet Audit aura pour objectif de vérifier les éléments justifiant des montants et informations figurant dans la ou les demande(s) de remboursement sur la base d’un échantillon représentatif sélectionné aléatoirement par l’auditeur parmi les Créances Irrécouvrables déclarées. En conséquence, le périmètre de l’Audit portera </w:t>
      </w:r>
      <w:proofErr w:type="gramStart"/>
      <w:r w:rsidRPr="00801183">
        <w:rPr>
          <w:rFonts w:eastAsia="Frutiger Roman" w:cs="Frutiger Roman"/>
          <w:szCs w:val="18"/>
        </w:rPr>
        <w:t>a</w:t>
      </w:r>
      <w:proofErr w:type="gramEnd"/>
      <w:r w:rsidRPr="00801183">
        <w:rPr>
          <w:rFonts w:eastAsia="Frutiger Roman" w:cs="Frutiger Roman"/>
          <w:szCs w:val="18"/>
        </w:rPr>
        <w:t xml:space="preserve"> minima sur les éléments suivants : </w:t>
      </w:r>
    </w:p>
    <w:p w14:paraId="7EECBCEB" w14:textId="77777777" w:rsidR="00896945" w:rsidRPr="00801183" w:rsidRDefault="00896945" w:rsidP="00896945">
      <w:pPr>
        <w:pStyle w:val="Paragraphedeliste"/>
        <w:numPr>
          <w:ilvl w:val="0"/>
          <w:numId w:val="62"/>
        </w:numPr>
        <w:rPr>
          <w:rFonts w:ascii="Frutiger Roman" w:eastAsia="Frutiger Roman" w:hAnsi="Frutiger Roman" w:cs="Frutiger Roman"/>
          <w:sz w:val="18"/>
          <w:szCs w:val="18"/>
        </w:rPr>
      </w:pPr>
      <w:r w:rsidRPr="00801183">
        <w:rPr>
          <w:rFonts w:ascii="Frutiger Roman" w:eastAsia="Frutiger Roman" w:hAnsi="Frutiger Roman" w:cs="Frutiger Roman"/>
          <w:sz w:val="18"/>
          <w:szCs w:val="18"/>
        </w:rPr>
        <w:t>Conformité de l’Attestation au Contrat ;</w:t>
      </w:r>
    </w:p>
    <w:p w14:paraId="5B187DA7" w14:textId="77777777" w:rsidR="00896945" w:rsidRPr="00801183" w:rsidRDefault="00896945" w:rsidP="00896945">
      <w:pPr>
        <w:pStyle w:val="Paragraphedeliste"/>
        <w:numPr>
          <w:ilvl w:val="0"/>
          <w:numId w:val="62"/>
        </w:numPr>
        <w:rPr>
          <w:rFonts w:eastAsia="Frutiger Roman" w:cs="Frutiger Roman"/>
          <w:szCs w:val="18"/>
        </w:rPr>
      </w:pPr>
      <w:r w:rsidRPr="00801183">
        <w:rPr>
          <w:rFonts w:ascii="Frutiger Roman" w:eastAsia="Frutiger Roman" w:hAnsi="Frutiger Roman" w:cs="Frutiger Roman"/>
          <w:sz w:val="18"/>
          <w:szCs w:val="18"/>
        </w:rPr>
        <w:t>Date de déclaration du passage en irrecouvrable de la Créance Client concernée ;</w:t>
      </w:r>
    </w:p>
    <w:p w14:paraId="55995A4A" w14:textId="77777777" w:rsidR="00896945" w:rsidRPr="00801183" w:rsidRDefault="00896945" w:rsidP="00896945">
      <w:pPr>
        <w:pStyle w:val="Paragraphedeliste"/>
        <w:numPr>
          <w:ilvl w:val="0"/>
          <w:numId w:val="62"/>
        </w:numPr>
        <w:rPr>
          <w:rFonts w:eastAsia="Frutiger Roman" w:cs="Frutiger Roman"/>
          <w:szCs w:val="18"/>
        </w:rPr>
      </w:pPr>
      <w:r w:rsidRPr="00801183">
        <w:rPr>
          <w:rFonts w:ascii="Frutiger Roman" w:eastAsia="Frutiger Roman" w:hAnsi="Frutiger Roman" w:cs="Frutiger Roman"/>
          <w:sz w:val="18"/>
          <w:szCs w:val="18"/>
        </w:rPr>
        <w:t>Montant total de la Créance Client en irrecouvrable avec la part acheminement détaillée ;</w:t>
      </w:r>
    </w:p>
    <w:p w14:paraId="7729B4ED" w14:textId="77777777" w:rsidR="00896945" w:rsidRPr="00801183" w:rsidRDefault="00896945" w:rsidP="00896945">
      <w:pPr>
        <w:pStyle w:val="Paragraphedeliste"/>
        <w:numPr>
          <w:ilvl w:val="0"/>
          <w:numId w:val="62"/>
        </w:numPr>
        <w:rPr>
          <w:rFonts w:eastAsia="Frutiger Roman" w:cs="Frutiger Roman"/>
          <w:szCs w:val="18"/>
        </w:rPr>
      </w:pPr>
      <w:r w:rsidRPr="00801183">
        <w:rPr>
          <w:rFonts w:ascii="Frutiger Roman" w:eastAsia="Frutiger Roman" w:hAnsi="Frutiger Roman" w:cs="Frutiger Roman"/>
          <w:sz w:val="18"/>
          <w:szCs w:val="18"/>
        </w:rPr>
        <w:t xml:space="preserve">Fourniture des factures émises au(x) Client(s) par le Fournisseur pour le PDL ou PCE concerné ; </w:t>
      </w:r>
    </w:p>
    <w:p w14:paraId="160EE575" w14:textId="77777777" w:rsidR="00896945" w:rsidRPr="00801183" w:rsidRDefault="00896945" w:rsidP="00896945">
      <w:pPr>
        <w:pStyle w:val="Paragraphedeliste"/>
        <w:numPr>
          <w:ilvl w:val="0"/>
          <w:numId w:val="62"/>
        </w:numPr>
        <w:rPr>
          <w:rFonts w:eastAsia="Frutiger Roman" w:cs="Frutiger Roman"/>
          <w:szCs w:val="18"/>
        </w:rPr>
      </w:pPr>
      <w:r w:rsidRPr="00801183">
        <w:rPr>
          <w:rFonts w:ascii="Frutiger Roman" w:eastAsia="Frutiger Roman" w:hAnsi="Frutiger Roman" w:cs="Frutiger Roman"/>
          <w:sz w:val="18"/>
          <w:szCs w:val="18"/>
        </w:rPr>
        <w:t xml:space="preserve">Fourniture des preuves d’irrécouvrabilité (certificat, jugement) ; </w:t>
      </w:r>
    </w:p>
    <w:p w14:paraId="548568A2" w14:textId="77777777" w:rsidR="00896945" w:rsidRPr="00801183" w:rsidRDefault="00896945" w:rsidP="00896945">
      <w:pPr>
        <w:pStyle w:val="Paragraphedeliste"/>
        <w:numPr>
          <w:ilvl w:val="0"/>
          <w:numId w:val="62"/>
        </w:numPr>
        <w:rPr>
          <w:rFonts w:eastAsia="Frutiger Roman" w:cs="Frutiger Roman"/>
          <w:szCs w:val="18"/>
        </w:rPr>
      </w:pPr>
      <w:r w:rsidRPr="00801183">
        <w:rPr>
          <w:rFonts w:ascii="Frutiger Roman" w:eastAsia="Frutiger Roman" w:hAnsi="Frutiger Roman" w:cs="Frutiger Roman"/>
          <w:sz w:val="18"/>
          <w:szCs w:val="18"/>
        </w:rPr>
        <w:t>Extrait du relevé de compte client, détaillé pour chaque facture à l’origine de la Créance Irrecouvrable jusqu’à la résiliation du Contrat de Fourniture (avec date de recouvrement prévue, montant exigé, montant recouvré).</w:t>
      </w:r>
    </w:p>
    <w:p w14:paraId="1D0BF25C" w14:textId="77777777" w:rsidR="00896945" w:rsidRPr="00801183" w:rsidRDefault="00896945" w:rsidP="00896945">
      <w:pPr>
        <w:rPr>
          <w:rFonts w:eastAsia="Frutiger Roman" w:cs="Frutiger Roman"/>
          <w:szCs w:val="18"/>
        </w:rPr>
      </w:pPr>
      <w:r w:rsidRPr="00801183">
        <w:rPr>
          <w:rFonts w:eastAsia="Frutiger Roman" w:cs="Frutiger Roman"/>
        </w:rPr>
        <w:t xml:space="preserve"> </w:t>
      </w:r>
    </w:p>
    <w:p w14:paraId="6E5D6F49" w14:textId="45E82F75" w:rsidR="00896945" w:rsidRPr="00801183" w:rsidRDefault="00896945" w:rsidP="00896945">
      <w:pPr>
        <w:rPr>
          <w:rFonts w:eastAsia="Frutiger Roman" w:cs="Frutiger Roman"/>
          <w:szCs w:val="18"/>
        </w:rPr>
      </w:pPr>
      <w:r w:rsidRPr="00801183">
        <w:rPr>
          <w:rFonts w:eastAsia="Frutiger Roman"/>
        </w:rPr>
        <w:t xml:space="preserve">Dans le cas où cet Audit </w:t>
      </w:r>
      <w:r w:rsidRPr="00801183">
        <w:rPr>
          <w:rFonts w:eastAsia="Frutiger Roman" w:cs="Frutiger Roman"/>
          <w:szCs w:val="18"/>
        </w:rPr>
        <w:t xml:space="preserve">révèlerait des </w:t>
      </w:r>
      <w:r w:rsidR="00B30F63" w:rsidRPr="00801183">
        <w:rPr>
          <w:rFonts w:eastAsia="Frutiger Roman" w:cs="Frutiger Roman"/>
          <w:szCs w:val="18"/>
        </w:rPr>
        <w:t>A</w:t>
      </w:r>
      <w:r w:rsidRPr="00801183">
        <w:rPr>
          <w:rFonts w:eastAsia="Frutiger Roman" w:cs="Frutiger Roman"/>
          <w:szCs w:val="18"/>
        </w:rPr>
        <w:t>nomalies sur au moins 10%</w:t>
      </w:r>
      <w:r w:rsidR="008F08F9" w:rsidRPr="00801183">
        <w:rPr>
          <w:rFonts w:eastAsia="Frutiger Roman" w:cs="Frutiger Roman"/>
          <w:szCs w:val="18"/>
        </w:rPr>
        <w:t xml:space="preserve"> du montant</w:t>
      </w:r>
      <w:r w:rsidRPr="00801183">
        <w:rPr>
          <w:rFonts w:eastAsia="Frutiger Roman" w:cs="Frutiger Roman"/>
          <w:szCs w:val="18"/>
        </w:rPr>
        <w:t xml:space="preserve"> des Créances Irrécouvrables de l’échantillon, le Fournisseur sera redevable à l’égard du Distributeur : </w:t>
      </w:r>
    </w:p>
    <w:p w14:paraId="118348BF" w14:textId="77777777" w:rsidR="00896945" w:rsidRPr="00801183" w:rsidRDefault="00896945" w:rsidP="00896945">
      <w:pPr>
        <w:rPr>
          <w:rFonts w:eastAsia="Frutiger Roman" w:cs="Frutiger Roman"/>
          <w:szCs w:val="18"/>
        </w:rPr>
      </w:pPr>
    </w:p>
    <w:p w14:paraId="748A795C" w14:textId="77777777" w:rsidR="00896945" w:rsidRPr="00801183" w:rsidRDefault="00896945" w:rsidP="00896945">
      <w:r w:rsidRPr="00801183">
        <w:rPr>
          <w:rFonts w:eastAsia="Frutiger Roman" w:cs="Frutiger Roman"/>
          <w:szCs w:val="18"/>
        </w:rPr>
        <w:t>(i)</w:t>
      </w:r>
      <w:r w:rsidRPr="00801183">
        <w:t xml:space="preserve"> des sommes que le Distributeur lui avait indument remboursées en projetant le résultat de l’Audit de l’échantillon sur la totalité des </w:t>
      </w:r>
      <w:r w:rsidRPr="00801183">
        <w:rPr>
          <w:color w:val="000000" w:themeColor="text1"/>
        </w:rPr>
        <w:t xml:space="preserve">Créances Irrécouvrables </w:t>
      </w:r>
      <w:r w:rsidRPr="00801183">
        <w:t xml:space="preserve">faisant l’objet de la demande de remboursement selon la formule suivante : </w:t>
      </w:r>
    </w:p>
    <w:p w14:paraId="7F5EC48A" w14:textId="4C21FAA2" w:rsidR="00896945" w:rsidRPr="00801183" w:rsidRDefault="00896945" w:rsidP="00896945">
      <w:pPr>
        <w:ind w:left="709"/>
      </w:pPr>
      <w:r w:rsidRPr="00801183">
        <w:br/>
      </w:r>
      <w:r w:rsidRPr="00801183">
        <w:rPr>
          <w:u w:val="single"/>
        </w:rPr>
        <w:t>Montant reversé par le Fournisseur</w:t>
      </w:r>
      <w:r w:rsidRPr="00801183">
        <w:t xml:space="preserve"> = montant total des Créances Irrécouvrables de la/des demande(s) de remboursement x </w:t>
      </w:r>
      <w:r w:rsidRPr="00801183">
        <w:rPr>
          <w:color w:val="00B050"/>
        </w:rPr>
        <w:t xml:space="preserve">Montant trop perçu par le Fournisseur en raison des </w:t>
      </w:r>
      <w:r w:rsidR="00B30F63" w:rsidRPr="00801183">
        <w:rPr>
          <w:color w:val="00B050"/>
        </w:rPr>
        <w:t>A</w:t>
      </w:r>
      <w:r w:rsidRPr="00801183">
        <w:rPr>
          <w:color w:val="00B050"/>
        </w:rPr>
        <w:t>nomalies des Créances Irrécouvrables constatées par l’Audit </w:t>
      </w:r>
      <w:r w:rsidRPr="00801183">
        <w:t>/ montant total des Créances Irrécouvrables vérifiées par l’Audit</w:t>
      </w:r>
    </w:p>
    <w:p w14:paraId="56F06878" w14:textId="77777777" w:rsidR="00896945" w:rsidRPr="00801183" w:rsidRDefault="00896945" w:rsidP="00896945">
      <w:pPr>
        <w:rPr>
          <w:rFonts w:eastAsia="Frutiger Roman" w:cs="Frutiger Roman"/>
          <w:szCs w:val="18"/>
        </w:rPr>
      </w:pPr>
    </w:p>
    <w:p w14:paraId="5FE4AFA4" w14:textId="5FBB7E26" w:rsidR="00896945" w:rsidRPr="00801183" w:rsidRDefault="00896945" w:rsidP="00896945">
      <w:pPr>
        <w:rPr>
          <w:rFonts w:eastAsia="Frutiger Roman" w:cs="Frutiger Roman"/>
          <w:szCs w:val="18"/>
        </w:rPr>
      </w:pPr>
      <w:r w:rsidRPr="00801183">
        <w:rPr>
          <w:rFonts w:eastAsia="Frutiger Roman" w:cs="Frutiger Roman"/>
          <w:szCs w:val="18"/>
        </w:rPr>
        <w:t>(ii) des frais engagés par le Distributeur pour diligenter l’Audit.</w:t>
      </w:r>
    </w:p>
    <w:p w14:paraId="6332FD91" w14:textId="77777777" w:rsidR="00896945" w:rsidRPr="00801183" w:rsidRDefault="00896945" w:rsidP="00896945">
      <w:pPr>
        <w:rPr>
          <w:rFonts w:eastAsia="Frutiger Roman" w:cs="Frutiger Roman"/>
          <w:szCs w:val="18"/>
        </w:rPr>
      </w:pPr>
    </w:p>
    <w:p w14:paraId="506C7258" w14:textId="1369DE9B" w:rsidR="00EE127F" w:rsidRPr="00801183" w:rsidRDefault="00896945" w:rsidP="00EE127F">
      <w:r w:rsidRPr="00801183">
        <w:t>Le paiement de ces sommes devra intervenir dans un délai de trente (30) jours calendaires suivant la date d’émission de la facture émise par le Distributeur, dans les conditions prévues par l’Article 16.4 “Modalités de paiement” du Contrat.</w:t>
      </w:r>
    </w:p>
    <w:p w14:paraId="12F98FE5" w14:textId="77777777" w:rsidR="00896945" w:rsidRPr="00801183" w:rsidRDefault="00896945" w:rsidP="00801183"/>
    <w:p w14:paraId="30BCBB75" w14:textId="77777777" w:rsidR="0013379E" w:rsidRPr="00801183" w:rsidRDefault="0013379E" w:rsidP="00A072CA">
      <w:pPr>
        <w:pStyle w:val="Titre1"/>
        <w:spacing w:after="160"/>
      </w:pPr>
      <w:bookmarkStart w:id="752" w:name="_DV_M501"/>
      <w:bookmarkStart w:id="753" w:name="_Hlt201660194"/>
      <w:bookmarkStart w:id="754" w:name="_Ref66768855"/>
      <w:bookmarkStart w:id="755" w:name="_Toc227732384"/>
      <w:bookmarkStart w:id="756" w:name="_Toc246131518"/>
      <w:bookmarkStart w:id="757" w:name="_Toc244343153"/>
      <w:bookmarkStart w:id="758" w:name="_Toc202948548"/>
      <w:bookmarkStart w:id="759" w:name="_Toc77949024"/>
      <w:bookmarkEnd w:id="752"/>
      <w:bookmarkEnd w:id="753"/>
      <w:r w:rsidRPr="00801183">
        <w:t>- DIMENSIONNEMENT DU RESEAU</w:t>
      </w:r>
      <w:bookmarkEnd w:id="754"/>
      <w:bookmarkEnd w:id="755"/>
      <w:bookmarkEnd w:id="756"/>
      <w:bookmarkEnd w:id="757"/>
      <w:bookmarkEnd w:id="758"/>
      <w:bookmarkEnd w:id="759"/>
    </w:p>
    <w:p w14:paraId="537037F1" w14:textId="77777777" w:rsidR="0013379E" w:rsidRPr="00801183" w:rsidRDefault="0013379E" w:rsidP="00663F21">
      <w:pPr>
        <w:pStyle w:val="Titre2"/>
      </w:pPr>
      <w:bookmarkStart w:id="760" w:name="_DV_M502"/>
      <w:bookmarkStart w:id="761" w:name="_Ref112059734"/>
      <w:bookmarkStart w:id="762" w:name="_Toc227732385"/>
      <w:bookmarkStart w:id="763" w:name="_Toc246131519"/>
      <w:bookmarkStart w:id="764" w:name="_Toc244343154"/>
      <w:bookmarkStart w:id="765" w:name="_Toc202948549"/>
      <w:bookmarkStart w:id="766" w:name="_Toc77949025"/>
      <w:bookmarkEnd w:id="760"/>
      <w:r w:rsidRPr="00801183">
        <w:t>Capacité du Réseau de Distribution</w:t>
      </w:r>
      <w:bookmarkEnd w:id="761"/>
      <w:bookmarkEnd w:id="762"/>
      <w:bookmarkEnd w:id="763"/>
      <w:bookmarkEnd w:id="764"/>
      <w:bookmarkEnd w:id="765"/>
      <w:bookmarkEnd w:id="766"/>
    </w:p>
    <w:p w14:paraId="131EFA7C" w14:textId="56094E0F" w:rsidR="0013379E" w:rsidRPr="00801183" w:rsidRDefault="0013379E" w:rsidP="00A072CA">
      <w:pPr>
        <w:spacing w:after="160"/>
        <w:ind w:left="567"/>
        <w:rPr>
          <w:color w:val="000000"/>
        </w:rPr>
      </w:pPr>
      <w:bookmarkStart w:id="767" w:name="_DV_M503"/>
      <w:bookmarkEnd w:id="767"/>
      <w:r w:rsidRPr="00801183">
        <w:rPr>
          <w:color w:val="000000"/>
        </w:rPr>
        <w:t>Toute demande au titre de l’</w:t>
      </w:r>
      <w:r w:rsidR="00FA388A" w:rsidRPr="00801183">
        <w:rPr>
          <w:color w:val="000000"/>
        </w:rPr>
        <w:fldChar w:fldCharType="begin"/>
      </w:r>
      <w:r w:rsidRPr="00801183">
        <w:rPr>
          <w:color w:val="000000"/>
        </w:rPr>
        <w:instrText xml:space="preserve"> REF _Ref63259327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4</w:t>
      </w:r>
      <w:r w:rsidR="00FA388A" w:rsidRPr="00801183">
        <w:rPr>
          <w:color w:val="000000"/>
        </w:rPr>
        <w:fldChar w:fldCharType="end"/>
      </w:r>
      <w:r w:rsidRPr="00801183">
        <w:rPr>
          <w:color w:val="000000"/>
        </w:rPr>
        <w:t xml:space="preserve"> ou de l’</w:t>
      </w:r>
      <w:r w:rsidR="00FA388A" w:rsidRPr="00801183">
        <w:rPr>
          <w:color w:val="000000"/>
        </w:rPr>
        <w:fldChar w:fldCharType="begin"/>
      </w:r>
      <w:r w:rsidRPr="00801183">
        <w:rPr>
          <w:color w:val="000000"/>
        </w:rPr>
        <w:instrText xml:space="preserve"> REF _Ref66855340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5</w:t>
      </w:r>
      <w:r w:rsidR="00FA388A" w:rsidRPr="00801183">
        <w:rPr>
          <w:color w:val="000000"/>
        </w:rPr>
        <w:fldChar w:fldCharType="end"/>
      </w:r>
      <w:r w:rsidRPr="00801183">
        <w:rPr>
          <w:color w:val="000000"/>
        </w:rPr>
        <w:t xml:space="preserve"> du Contrat ayant pour effet d’augmenter la Capacité Journalière d’Acheminement d’un Point de Livraison est soumise à l’examen de sa faisabilité en fonction de la capacité du Réseau de Distribution. Au cas où la capacité du Réseau de Distribution ne permettrait pas de satisfaire la demande du Fournisseur à la date souhaitée, les Parties conviennent de se rapprocher afin de définir ensemble les conditions dans lesquelles la demande pourra être satisfaite.</w:t>
      </w:r>
    </w:p>
    <w:p w14:paraId="04655D96" w14:textId="77777777" w:rsidR="0013379E" w:rsidRPr="00801183" w:rsidRDefault="0013379E" w:rsidP="00663F21">
      <w:pPr>
        <w:pStyle w:val="Titre2"/>
      </w:pPr>
      <w:bookmarkStart w:id="768" w:name="_DV_M504"/>
      <w:bookmarkStart w:id="769" w:name="_Toc227732386"/>
      <w:bookmarkStart w:id="770" w:name="_Toc246131520"/>
      <w:bookmarkStart w:id="771" w:name="_Toc244343155"/>
      <w:bookmarkStart w:id="772" w:name="_Toc202948550"/>
      <w:bookmarkStart w:id="773" w:name="_Toc77949026"/>
      <w:bookmarkEnd w:id="768"/>
      <w:r w:rsidRPr="00801183">
        <w:lastRenderedPageBreak/>
        <w:t>Prévisions d’</w:t>
      </w:r>
      <w:bookmarkEnd w:id="769"/>
      <w:bookmarkEnd w:id="770"/>
      <w:bookmarkEnd w:id="771"/>
      <w:bookmarkEnd w:id="772"/>
      <w:r w:rsidR="00C61DBB" w:rsidRPr="00801183">
        <w:t>Acheminement</w:t>
      </w:r>
      <w:bookmarkEnd w:id="773"/>
    </w:p>
    <w:p w14:paraId="3FC3ED74" w14:textId="77777777" w:rsidR="0013379E" w:rsidRPr="00801183" w:rsidRDefault="0013379E" w:rsidP="00A072CA">
      <w:pPr>
        <w:spacing w:after="160"/>
        <w:ind w:left="567"/>
        <w:rPr>
          <w:color w:val="000000"/>
        </w:rPr>
      </w:pPr>
      <w:bookmarkStart w:id="774" w:name="_DV_M505"/>
      <w:bookmarkEnd w:id="774"/>
      <w:r w:rsidRPr="00801183">
        <w:rPr>
          <w:color w:val="000000"/>
        </w:rPr>
        <w:t xml:space="preserve">Afin de permettre au Distributeur </w:t>
      </w:r>
      <w:r w:rsidRPr="00801183">
        <w:t xml:space="preserve">d’anticiper les évolutions des </w:t>
      </w:r>
      <w:r w:rsidRPr="00801183">
        <w:rPr>
          <w:color w:val="000000"/>
        </w:rPr>
        <w:t xml:space="preserve">réseaux, le Fournisseur lui communiquera une fois par an, au cours du deuxième trimestre de l’année, ses meilleures prévisions à un horizon de 3 (trois) ans </w:t>
      </w:r>
      <w:r w:rsidRPr="00801183">
        <w:t>sur les consommations des Clients pour lesquels une augmentation de CAR ou CJA pourrait avoir un impact significatif sur le dimensionnement des réseaux : PCE à l’</w:t>
      </w:r>
      <w:r w:rsidR="00E90072" w:rsidRPr="00801183">
        <w:t>O</w:t>
      </w:r>
      <w:r w:rsidRPr="00801183">
        <w:t xml:space="preserve">ption </w:t>
      </w:r>
      <w:r w:rsidR="00E90072" w:rsidRPr="00801183">
        <w:t>T</w:t>
      </w:r>
      <w:r w:rsidRPr="00801183">
        <w:t>arifaire T4 ou TP</w:t>
      </w:r>
      <w:r w:rsidRPr="00801183">
        <w:rPr>
          <w:color w:val="000000"/>
        </w:rPr>
        <w:t>. Ces prévisions ne constituent pas un engagement de la part du Fournisseur.</w:t>
      </w:r>
    </w:p>
    <w:p w14:paraId="397F04B1" w14:textId="5E0DFD87" w:rsidR="0013379E" w:rsidRPr="00801183" w:rsidRDefault="0013379E" w:rsidP="00A072CA">
      <w:pPr>
        <w:spacing w:after="160"/>
        <w:ind w:left="567"/>
        <w:rPr>
          <w:color w:val="000000"/>
        </w:rPr>
      </w:pPr>
      <w:r w:rsidRPr="00801183">
        <w:t xml:space="preserve">Ces perspectives d'évolution seront utilisées d’une part pour permettre aux transporteurs de dimensionner en conséquence les </w:t>
      </w:r>
      <w:r w:rsidR="00BC7F52" w:rsidRPr="00801183">
        <w:t>P</w:t>
      </w:r>
      <w:r w:rsidRPr="00801183">
        <w:t xml:space="preserve">ostes de </w:t>
      </w:r>
      <w:r w:rsidR="00C61DBB" w:rsidRPr="00801183">
        <w:t>Livraison</w:t>
      </w:r>
      <w:r w:rsidRPr="00801183">
        <w:t xml:space="preserve"> Transport/Distribution et les antennes régionales transport et, d’autre part, pour permettre au Distributeur de prévoir les besoins de renforcement de son réseau.</w:t>
      </w:r>
    </w:p>
    <w:p w14:paraId="38FD675A" w14:textId="77777777" w:rsidR="0013379E" w:rsidRPr="00801183" w:rsidRDefault="0013379E" w:rsidP="00A072CA">
      <w:pPr>
        <w:pStyle w:val="Titre1"/>
        <w:spacing w:after="160"/>
      </w:pPr>
      <w:bookmarkStart w:id="775" w:name="_DV_M506"/>
      <w:bookmarkStart w:id="776" w:name="_Toc227732387"/>
      <w:bookmarkStart w:id="777" w:name="_Toc246131521"/>
      <w:bookmarkStart w:id="778" w:name="_Toc244343156"/>
      <w:bookmarkStart w:id="779" w:name="_Toc77949027"/>
      <w:bookmarkEnd w:id="775"/>
      <w:r w:rsidRPr="00801183">
        <w:t>- OPÉRATIONS SUR RESEAU ET INTERVENTIONS SUR POSTES DE LIVRAISON</w:t>
      </w:r>
      <w:bookmarkEnd w:id="776"/>
      <w:bookmarkEnd w:id="777"/>
      <w:bookmarkEnd w:id="778"/>
      <w:bookmarkEnd w:id="779"/>
    </w:p>
    <w:p w14:paraId="6C72BCBD" w14:textId="77777777" w:rsidR="0013379E" w:rsidRPr="00801183" w:rsidRDefault="0013379E" w:rsidP="00A072CA">
      <w:pPr>
        <w:spacing w:after="160"/>
      </w:pPr>
      <w:r w:rsidRPr="00801183">
        <w:t>En exécution de ses obligations et sous réserve des cas d’interruption autorisée, le Distributeur assure la continuité de l'</w:t>
      </w:r>
      <w:r w:rsidR="00C61DBB" w:rsidRPr="00801183">
        <w:t>Acheminement</w:t>
      </w:r>
      <w:r w:rsidRPr="00801183">
        <w:t xml:space="preserve"> du Gaz.</w:t>
      </w:r>
    </w:p>
    <w:p w14:paraId="08BF7EB9" w14:textId="77777777" w:rsidR="0013379E" w:rsidRPr="00801183" w:rsidRDefault="0013379E" w:rsidP="00A072CA">
      <w:pPr>
        <w:spacing w:after="160"/>
      </w:pPr>
    </w:p>
    <w:p w14:paraId="356D2D97" w14:textId="77777777" w:rsidR="0013379E" w:rsidRPr="00801183" w:rsidRDefault="0013379E" w:rsidP="00663F21">
      <w:pPr>
        <w:pStyle w:val="Titre2"/>
      </w:pPr>
      <w:bookmarkStart w:id="780" w:name="_DV_M507"/>
      <w:bookmarkStart w:id="781" w:name="_Ref173576409"/>
      <w:bookmarkStart w:id="782" w:name="_Toc227732388"/>
      <w:bookmarkStart w:id="783" w:name="_Toc246131522"/>
      <w:bookmarkStart w:id="784" w:name="_Toc244343157"/>
      <w:bookmarkStart w:id="785" w:name="_Toc202948552"/>
      <w:bookmarkStart w:id="786" w:name="_Toc77949028"/>
      <w:bookmarkEnd w:id="780"/>
      <w:r w:rsidRPr="00801183">
        <w:t>Opérations ou travaux programmés sur le Réseau de Distribution</w:t>
      </w:r>
      <w:bookmarkEnd w:id="781"/>
      <w:bookmarkEnd w:id="782"/>
      <w:bookmarkEnd w:id="783"/>
      <w:bookmarkEnd w:id="784"/>
      <w:bookmarkEnd w:id="785"/>
      <w:bookmarkEnd w:id="786"/>
    </w:p>
    <w:p w14:paraId="387ABE0A" w14:textId="59C407FF" w:rsidR="0013379E" w:rsidRPr="00801183" w:rsidRDefault="0013379E" w:rsidP="00A072CA">
      <w:pPr>
        <w:spacing w:after="160"/>
        <w:ind w:left="567"/>
        <w:rPr>
          <w:color w:val="000000"/>
        </w:rPr>
      </w:pPr>
      <w:bookmarkStart w:id="787" w:name="_DV_M508"/>
      <w:bookmarkEnd w:id="787"/>
      <w:r w:rsidRPr="00801183">
        <w:rPr>
          <w:color w:val="000000"/>
        </w:rPr>
        <w:t>Dans le respect des exigences réglementaires</w:t>
      </w:r>
      <w:r w:rsidR="00116149" w:rsidRPr="00801183">
        <w:rPr>
          <w:color w:val="000000"/>
        </w:rPr>
        <w:t xml:space="preserve"> et en conformité avec les </w:t>
      </w:r>
      <w:r w:rsidR="009D5E20" w:rsidRPr="00801183">
        <w:rPr>
          <w:color w:val="000000"/>
        </w:rPr>
        <w:t>C</w:t>
      </w:r>
      <w:r w:rsidR="007D77B1" w:rsidRPr="00801183">
        <w:rPr>
          <w:color w:val="000000"/>
        </w:rPr>
        <w:t>ontrats de concession signés avec les autorités concédantes</w:t>
      </w:r>
      <w:r w:rsidRPr="00801183">
        <w:rPr>
          <w:color w:val="000000"/>
        </w:rPr>
        <w:t>, le Distributeur fait ses meilleurs efforts pour effectuer toutes opérations ou tous travaux sur le Réseau de Distribution dans des conditions minimisant les conséquences de ces opérations ou travaux sur les Fournisseurs ou Clients.</w:t>
      </w:r>
    </w:p>
    <w:p w14:paraId="4ADFA33B" w14:textId="5073A750" w:rsidR="0013379E" w:rsidRPr="00801183" w:rsidRDefault="0013379E" w:rsidP="00A072CA">
      <w:pPr>
        <w:spacing w:after="160"/>
        <w:ind w:left="567"/>
        <w:rPr>
          <w:color w:val="000000"/>
        </w:rPr>
      </w:pPr>
      <w:bookmarkStart w:id="788" w:name="_DV_M509"/>
      <w:bookmarkEnd w:id="788"/>
      <w:r w:rsidRPr="00801183">
        <w:rPr>
          <w:color w:val="000000"/>
        </w:rPr>
        <w:t xml:space="preserve">Dans le cas où de telles opérations ou travaux sont susceptibles d’affecter les </w:t>
      </w:r>
      <w:r w:rsidR="00C61DBB" w:rsidRPr="00801183">
        <w:rPr>
          <w:color w:val="000000"/>
        </w:rPr>
        <w:t>Livraison</w:t>
      </w:r>
      <w:r w:rsidRPr="00801183">
        <w:rPr>
          <w:color w:val="000000"/>
        </w:rPr>
        <w:t xml:space="preserve">s de </w:t>
      </w:r>
      <w:r w:rsidR="00CF4608" w:rsidRPr="00801183">
        <w:rPr>
          <w:color w:val="000000"/>
        </w:rPr>
        <w:t>Gaz</w:t>
      </w:r>
      <w:r w:rsidRPr="00801183">
        <w:rPr>
          <w:color w:val="000000"/>
        </w:rPr>
        <w:t xml:space="preserve"> naturel au Client, le Distributeur informe le Client au moins 5 (cinq) jours à l’avance de telles opérations ou travaux et précise dans quelle mesure et pour quelle durée les </w:t>
      </w:r>
      <w:r w:rsidR="00C61DBB" w:rsidRPr="00801183">
        <w:rPr>
          <w:color w:val="000000"/>
        </w:rPr>
        <w:t>Livraison</w:t>
      </w:r>
      <w:r w:rsidRPr="00801183">
        <w:rPr>
          <w:color w:val="000000"/>
        </w:rPr>
        <w:t>s en sont affectées. Pour les Points de Livraison soumis à une Option Tarifaire à souscription, la programmation des travaux fait l’objet d’une concertation préalable avec le Client dont le Fournisseur sera tenu informé.</w:t>
      </w:r>
    </w:p>
    <w:p w14:paraId="2B749F61" w14:textId="77777777" w:rsidR="0013379E" w:rsidRPr="00801183" w:rsidRDefault="0013379E" w:rsidP="00A072CA">
      <w:pPr>
        <w:pStyle w:val="Retraitcorpsdetexte"/>
        <w:spacing w:after="160"/>
        <w:rPr>
          <w:color w:val="000000"/>
        </w:rPr>
      </w:pPr>
      <w:bookmarkStart w:id="789" w:name="_DV_M510"/>
      <w:bookmarkEnd w:id="789"/>
      <w:r w:rsidRPr="00801183">
        <w:rPr>
          <w:color w:val="000000"/>
        </w:rPr>
        <w:t>Pendant la réalisation des opérations ou travaux programmés, les obligations du Distributeur sont suspendues pour la durée et dans la limite des effets de ces opérations ou travaux sur ces obligations. Dans le respect des obligations légales et réglementaires, le Distributeur répercute les conséquences de ces opérations sur l’ensemble des Fournisseurs ou Clients de façon équitable. Dans le cas où des opérations ou travaux programmés entraînent une interruption de fourniture de plus de 24 (vingt</w:t>
      </w:r>
      <w:r w:rsidR="00270FCE" w:rsidRPr="00801183">
        <w:rPr>
          <w:color w:val="000000"/>
        </w:rPr>
        <w:t>-</w:t>
      </w:r>
      <w:r w:rsidRPr="00801183">
        <w:rPr>
          <w:color w:val="000000"/>
        </w:rPr>
        <w:t xml:space="preserve">quatre) heures consécutives, le Fournisseur est délié de son obligation de paiement de l’Abonnement Annuel pour toutes les Options Tarifaires, et du Terme de Souscription et, le cas échéant, de Distance pour les Options Tarifaires à souscription, mais uniquement pour les Points de Livraison et pour chaque Jour concernés. </w:t>
      </w:r>
    </w:p>
    <w:p w14:paraId="5CDF737E" w14:textId="77777777" w:rsidR="0013379E" w:rsidRPr="00801183" w:rsidRDefault="0013379E" w:rsidP="00663F21">
      <w:pPr>
        <w:pStyle w:val="Titre2"/>
      </w:pPr>
      <w:bookmarkStart w:id="790" w:name="_DV_M511"/>
      <w:bookmarkStart w:id="791" w:name="_Ref63224551"/>
      <w:bookmarkStart w:id="792" w:name="_Toc227732389"/>
      <w:bookmarkStart w:id="793" w:name="_Ref251877150"/>
      <w:bookmarkStart w:id="794" w:name="_Toc246131523"/>
      <w:bookmarkStart w:id="795" w:name="_Toc244343158"/>
      <w:bookmarkStart w:id="796" w:name="_Toc202948553"/>
      <w:bookmarkStart w:id="797" w:name="_Toc77949029"/>
      <w:bookmarkEnd w:id="790"/>
      <w:r w:rsidRPr="00801183">
        <w:t xml:space="preserve">Interventions sur les Postes de Livraison à l’initiative </w:t>
      </w:r>
      <w:bookmarkStart w:id="798" w:name="_DV_M512"/>
      <w:bookmarkEnd w:id="791"/>
      <w:bookmarkEnd w:id="798"/>
      <w:r w:rsidRPr="00801183">
        <w:t>du Distributeur</w:t>
      </w:r>
      <w:bookmarkEnd w:id="792"/>
      <w:bookmarkEnd w:id="793"/>
      <w:bookmarkEnd w:id="794"/>
      <w:bookmarkEnd w:id="795"/>
      <w:bookmarkEnd w:id="796"/>
      <w:bookmarkEnd w:id="797"/>
    </w:p>
    <w:p w14:paraId="035E7E62" w14:textId="4F196E6B" w:rsidR="0013379E" w:rsidRPr="00801183" w:rsidRDefault="0013379E" w:rsidP="00A072CA">
      <w:pPr>
        <w:pStyle w:val="Retraitcorpsdetexte"/>
        <w:spacing w:after="160"/>
        <w:rPr>
          <w:color w:val="000000"/>
        </w:rPr>
      </w:pPr>
      <w:bookmarkStart w:id="799" w:name="_DV_M513"/>
      <w:bookmarkEnd w:id="799"/>
      <w:r w:rsidRPr="00801183">
        <w:rPr>
          <w:color w:val="000000"/>
        </w:rPr>
        <w:t xml:space="preserve">Dans le respect des exigences réglementaires, le Distributeur peut procéder, après information du Fournisseur au moins 5 (cinq) jours à l’avance, à l’interruption de fourniture d’un Point de Livraison d’un Client </w:t>
      </w:r>
      <w:r w:rsidR="006462F5" w:rsidRPr="00801183">
        <w:rPr>
          <w:color w:val="000000"/>
        </w:rPr>
        <w:t xml:space="preserve">en </w:t>
      </w:r>
      <w:r w:rsidR="00A95444" w:rsidRPr="00801183">
        <w:rPr>
          <w:color w:val="000000"/>
        </w:rPr>
        <w:t>Contrat unique</w:t>
      </w:r>
      <w:r w:rsidR="006462F5" w:rsidRPr="00801183">
        <w:rPr>
          <w:color w:val="000000"/>
        </w:rPr>
        <w:t xml:space="preserve"> </w:t>
      </w:r>
      <w:r w:rsidRPr="00801183">
        <w:rPr>
          <w:color w:val="000000"/>
        </w:rPr>
        <w:t xml:space="preserve">qui ne respecte pas ses obligations au titre des </w:t>
      </w:r>
      <w:r w:rsidR="00D06082" w:rsidRPr="00801183">
        <w:rPr>
          <w:color w:val="000000"/>
        </w:rPr>
        <w:t>Conditions de Distribution</w:t>
      </w:r>
      <w:r w:rsidRPr="00801183">
        <w:rPr>
          <w:color w:val="000000"/>
        </w:rPr>
        <w:t>. Cette interruption ne constitue pas un motif légitime de Détachement anticipé du Point de Livraison au sens de l</w:t>
      </w:r>
      <w:bookmarkStart w:id="800" w:name="_DV_M514"/>
      <w:bookmarkEnd w:id="800"/>
      <w:r w:rsidRPr="00801183">
        <w:rPr>
          <w:color w:val="000000"/>
        </w:rPr>
        <w:t>'article </w:t>
      </w:r>
      <w:bookmarkStart w:id="801" w:name="_DV_M515"/>
      <w:bookmarkEnd w:id="801"/>
      <w:r w:rsidR="00FA388A" w:rsidRPr="00801183">
        <w:rPr>
          <w:color w:val="000000"/>
        </w:rPr>
        <w:fldChar w:fldCharType="begin"/>
      </w:r>
      <w:r w:rsidRPr="00801183">
        <w:rPr>
          <w:color w:val="000000"/>
        </w:rPr>
        <w:instrText xml:space="preserve"> REF _Ref66866722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4.3</w:t>
      </w:r>
      <w:r w:rsidR="00FA388A" w:rsidRPr="00801183">
        <w:rPr>
          <w:color w:val="000000"/>
        </w:rPr>
        <w:fldChar w:fldCharType="end"/>
      </w:r>
      <w:r w:rsidRPr="00801183">
        <w:rPr>
          <w:color w:val="000000"/>
        </w:rPr>
        <w:t xml:space="preserve">. Le Distributeur garantit le Fournisseur contre tout recours ou action d’un Client à ce titre. </w:t>
      </w:r>
    </w:p>
    <w:p w14:paraId="6F111441" w14:textId="343C8ED0" w:rsidR="0013379E" w:rsidRPr="00801183" w:rsidRDefault="0013379E" w:rsidP="00A072CA">
      <w:pPr>
        <w:spacing w:after="160"/>
        <w:ind w:left="567"/>
        <w:rPr>
          <w:color w:val="000000"/>
        </w:rPr>
      </w:pPr>
      <w:bookmarkStart w:id="802" w:name="_DV_M516"/>
      <w:bookmarkEnd w:id="802"/>
      <w:r w:rsidRPr="00801183">
        <w:rPr>
          <w:color w:val="000000"/>
        </w:rPr>
        <w:t xml:space="preserve">La résiliation par le </w:t>
      </w:r>
      <w:r w:rsidR="002856AF" w:rsidRPr="00801183">
        <w:rPr>
          <w:color w:val="000000"/>
        </w:rPr>
        <w:t>Distributeur des</w:t>
      </w:r>
      <w:r w:rsidRPr="00801183">
        <w:rPr>
          <w:color w:val="000000"/>
        </w:rPr>
        <w:t xml:space="preserve"> </w:t>
      </w:r>
      <w:r w:rsidR="00D06082" w:rsidRPr="00801183">
        <w:rPr>
          <w:color w:val="000000"/>
        </w:rPr>
        <w:t>Conditions de Distribution</w:t>
      </w:r>
      <w:r w:rsidRPr="00801183">
        <w:rPr>
          <w:color w:val="000000"/>
        </w:rPr>
        <w:t xml:space="preserve"> due aux manquements graves et répétés du Client, constitue un motif légitime de Détachement anticipé du Point de Livraison au sens de l’article </w:t>
      </w:r>
      <w:r w:rsidR="00FA388A" w:rsidRPr="00801183">
        <w:rPr>
          <w:color w:val="000000"/>
        </w:rPr>
        <w:fldChar w:fldCharType="begin"/>
      </w:r>
      <w:r w:rsidRPr="00801183">
        <w:rPr>
          <w:color w:val="000000"/>
        </w:rPr>
        <w:instrText xml:space="preserve"> REF _Ref66866722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4.3</w:t>
      </w:r>
      <w:r w:rsidR="00FA388A" w:rsidRPr="00801183">
        <w:rPr>
          <w:color w:val="000000"/>
        </w:rPr>
        <w:fldChar w:fldCharType="end"/>
      </w:r>
      <w:r w:rsidRPr="00801183">
        <w:rPr>
          <w:color w:val="000000"/>
        </w:rPr>
        <w:t>.</w:t>
      </w:r>
    </w:p>
    <w:p w14:paraId="0C50BBC8" w14:textId="77777777" w:rsidR="0013379E" w:rsidRPr="00801183" w:rsidRDefault="0013379E" w:rsidP="00663F21">
      <w:pPr>
        <w:pStyle w:val="Titre2"/>
      </w:pPr>
      <w:bookmarkStart w:id="803" w:name="_DV_M517"/>
      <w:bookmarkStart w:id="804" w:name="_Ref63224573"/>
      <w:bookmarkStart w:id="805" w:name="_Ref67755368"/>
      <w:bookmarkStart w:id="806" w:name="_Toc227732390"/>
      <w:bookmarkStart w:id="807" w:name="_Toc246131524"/>
      <w:bookmarkStart w:id="808" w:name="_Toc244343159"/>
      <w:bookmarkStart w:id="809" w:name="_Toc202948554"/>
      <w:bookmarkStart w:id="810" w:name="_Toc77949030"/>
      <w:bookmarkEnd w:id="803"/>
      <w:r w:rsidRPr="00801183">
        <w:t>Intervention à l’initiative du Fournisseur</w:t>
      </w:r>
      <w:bookmarkStart w:id="811" w:name="_DV_M518"/>
      <w:bookmarkEnd w:id="804"/>
      <w:bookmarkEnd w:id="811"/>
      <w:r w:rsidRPr="00801183">
        <w:t xml:space="preserve"> pour impayé</w:t>
      </w:r>
      <w:bookmarkEnd w:id="805"/>
      <w:bookmarkEnd w:id="806"/>
      <w:bookmarkEnd w:id="807"/>
      <w:bookmarkEnd w:id="808"/>
      <w:bookmarkEnd w:id="809"/>
      <w:bookmarkEnd w:id="810"/>
    </w:p>
    <w:p w14:paraId="500298A0" w14:textId="701E83EE" w:rsidR="0013379E" w:rsidRPr="00801183" w:rsidRDefault="0013379E" w:rsidP="006A373F">
      <w:pPr>
        <w:spacing w:after="160"/>
        <w:rPr>
          <w:color w:val="000000"/>
        </w:rPr>
      </w:pPr>
      <w:bookmarkStart w:id="812" w:name="_DV_M519"/>
      <w:bookmarkEnd w:id="812"/>
      <w:r w:rsidRPr="00801183">
        <w:rPr>
          <w:color w:val="000000"/>
        </w:rPr>
        <w:t>Le Fournisseur peut demander au Distributeur, selon les modalités</w:t>
      </w:r>
      <w:r w:rsidR="00990DCD" w:rsidRPr="00801183">
        <w:rPr>
          <w:color w:val="000000"/>
        </w:rPr>
        <w:t xml:space="preserve"> définies à</w:t>
      </w:r>
      <w:r w:rsidRPr="00801183">
        <w:rPr>
          <w:color w:val="000000"/>
        </w:rPr>
        <w:t xml:space="preserve"> la procédure « Déplacement pour impayé »</w:t>
      </w:r>
      <w:r w:rsidR="00C92CBE" w:rsidRPr="00801183">
        <w:rPr>
          <w:color w:val="000000"/>
        </w:rPr>
        <w:t xml:space="preserve"> </w:t>
      </w:r>
      <w:r w:rsidR="00C92CBE" w:rsidRPr="00801183">
        <w:rPr>
          <w:bCs/>
          <w:color w:val="000000"/>
        </w:rPr>
        <w:t>validée par le GTG et publiée sur le site internet du GTG :</w:t>
      </w:r>
      <w:r w:rsidR="009A4DB7" w:rsidRPr="00801183">
        <w:t xml:space="preserve"> https://concertation.cre.fr/</w:t>
      </w:r>
      <w:r w:rsidRPr="00801183">
        <w:rPr>
          <w:color w:val="000000"/>
        </w:rPr>
        <w:t>, d’interrompre la fourniture</w:t>
      </w:r>
      <w:r w:rsidR="00990DCD" w:rsidRPr="00801183">
        <w:rPr>
          <w:color w:val="000000"/>
        </w:rPr>
        <w:t xml:space="preserve"> en Gaz</w:t>
      </w:r>
      <w:r w:rsidRPr="00801183">
        <w:rPr>
          <w:color w:val="000000"/>
        </w:rPr>
        <w:t xml:space="preserve"> d’un Point de Livraison</w:t>
      </w:r>
      <w:r w:rsidR="00990DCD" w:rsidRPr="00801183">
        <w:rPr>
          <w:color w:val="000000"/>
        </w:rPr>
        <w:t>, quand le Client ne respecte pas ses</w:t>
      </w:r>
      <w:r w:rsidRPr="00801183">
        <w:rPr>
          <w:color w:val="000000"/>
        </w:rPr>
        <w:t xml:space="preserve"> obligations de paiement au titre de son </w:t>
      </w:r>
      <w:r w:rsidR="00DC5EAE" w:rsidRPr="00801183">
        <w:rPr>
          <w:color w:val="000000"/>
        </w:rPr>
        <w:t>Contrat de Fourniture</w:t>
      </w:r>
      <w:r w:rsidRPr="00801183">
        <w:rPr>
          <w:color w:val="000000"/>
        </w:rPr>
        <w:t xml:space="preserve"> de Gaz</w:t>
      </w:r>
      <w:r w:rsidR="00BD6A97" w:rsidRPr="00801183">
        <w:rPr>
          <w:color w:val="000000"/>
        </w:rPr>
        <w:t>.</w:t>
      </w:r>
      <w:bookmarkStart w:id="813" w:name="_DV_M520"/>
      <w:bookmarkStart w:id="814" w:name="_DV_M521"/>
      <w:bookmarkStart w:id="815" w:name="_DV_M522"/>
      <w:bookmarkStart w:id="816" w:name="_DV_M523"/>
      <w:bookmarkEnd w:id="813"/>
      <w:bookmarkEnd w:id="814"/>
      <w:bookmarkEnd w:id="815"/>
      <w:bookmarkEnd w:id="816"/>
      <w:r w:rsidR="00711ACC" w:rsidRPr="00801183">
        <w:rPr>
          <w:color w:val="000000"/>
        </w:rPr>
        <w:t xml:space="preserve"> </w:t>
      </w:r>
      <w:bookmarkStart w:id="817" w:name="_DV_M524"/>
      <w:bookmarkEnd w:id="817"/>
      <w:r w:rsidRPr="00801183">
        <w:rPr>
          <w:color w:val="000000"/>
        </w:rPr>
        <w:t xml:space="preserve">Le Distributeur s’engage à réaliser </w:t>
      </w:r>
      <w:r w:rsidR="000E00FC" w:rsidRPr="00801183">
        <w:rPr>
          <w:color w:val="000000"/>
        </w:rPr>
        <w:t xml:space="preserve">cette </w:t>
      </w:r>
      <w:r w:rsidRPr="00801183">
        <w:rPr>
          <w:color w:val="000000"/>
        </w:rPr>
        <w:t>intervention dans les conditions figurant au Catalogue des Prestations</w:t>
      </w:r>
      <w:r w:rsidR="00AD191F" w:rsidRPr="00801183">
        <w:rPr>
          <w:color w:val="000000"/>
        </w:rPr>
        <w:t xml:space="preserve"> Annexes</w:t>
      </w:r>
      <w:r w:rsidRPr="00801183">
        <w:rPr>
          <w:color w:val="000000"/>
        </w:rPr>
        <w:t>. Les frais de l’intervention sont à la charge du Fournisseur.</w:t>
      </w:r>
    </w:p>
    <w:p w14:paraId="7FC5CD27" w14:textId="2AE68ADD" w:rsidR="0013379E" w:rsidRPr="00801183" w:rsidRDefault="0013379E" w:rsidP="00A072CA">
      <w:pPr>
        <w:spacing w:after="160"/>
        <w:rPr>
          <w:color w:val="000000"/>
        </w:rPr>
      </w:pPr>
      <w:bookmarkStart w:id="818" w:name="_DV_M525"/>
      <w:bookmarkEnd w:id="818"/>
      <w:r w:rsidRPr="00801183">
        <w:rPr>
          <w:color w:val="000000"/>
        </w:rPr>
        <w:lastRenderedPageBreak/>
        <w:t>Lorsque la fourniture a été interrompue, le Fournisseur peut demander à tout moment son rétablissement selon les modalités décrites dans la procédure GTG « Déplacement pour impayé ».</w:t>
      </w:r>
      <w:bookmarkStart w:id="819" w:name="_DV_M526"/>
      <w:bookmarkEnd w:id="819"/>
      <w:r w:rsidR="00206632" w:rsidRPr="00801183">
        <w:rPr>
          <w:color w:val="000000"/>
        </w:rPr>
        <w:t xml:space="preserve"> </w:t>
      </w:r>
      <w:r w:rsidRPr="00801183">
        <w:rPr>
          <w:color w:val="000000"/>
        </w:rPr>
        <w:t>Une interruption de fourniture au titre du présent article ne constitue pas un motif légitime de Détachement anticipé du Point de Livraison au sens du 3</w:t>
      </w:r>
      <w:r w:rsidRPr="00801183">
        <w:rPr>
          <w:color w:val="000000"/>
          <w:vertAlign w:val="superscript"/>
        </w:rPr>
        <w:t>ème</w:t>
      </w:r>
      <w:r w:rsidRPr="00801183">
        <w:rPr>
          <w:color w:val="000000"/>
        </w:rPr>
        <w:t xml:space="preserve"> alinéa de l’article </w:t>
      </w:r>
      <w:r w:rsidR="00FA388A" w:rsidRPr="00801183">
        <w:rPr>
          <w:color w:val="000000"/>
        </w:rPr>
        <w:fldChar w:fldCharType="begin"/>
      </w:r>
      <w:r w:rsidRPr="00801183">
        <w:rPr>
          <w:color w:val="000000"/>
        </w:rPr>
        <w:instrText xml:space="preserve"> REF _Ref66866722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4.3</w:t>
      </w:r>
      <w:r w:rsidR="00FA388A" w:rsidRPr="00801183">
        <w:rPr>
          <w:color w:val="000000"/>
        </w:rPr>
        <w:fldChar w:fldCharType="end"/>
      </w:r>
      <w:r w:rsidRPr="00801183">
        <w:rPr>
          <w:color w:val="000000"/>
        </w:rPr>
        <w:t xml:space="preserve">. </w:t>
      </w:r>
      <w:bookmarkStart w:id="820" w:name="_DV_M527"/>
      <w:bookmarkStart w:id="821" w:name="_DV_M528"/>
      <w:bookmarkEnd w:id="820"/>
      <w:bookmarkEnd w:id="821"/>
    </w:p>
    <w:p w14:paraId="0C0EEB3A" w14:textId="77777777" w:rsidR="0013379E" w:rsidRPr="00801183" w:rsidRDefault="0013379E" w:rsidP="00A072CA">
      <w:pPr>
        <w:pStyle w:val="Titre1"/>
        <w:spacing w:after="160"/>
      </w:pPr>
      <w:bookmarkStart w:id="822" w:name="_DV_M529"/>
      <w:bookmarkStart w:id="823" w:name="_Toc227732391"/>
      <w:bookmarkStart w:id="824" w:name="_Toc246131525"/>
      <w:bookmarkStart w:id="825" w:name="_Toc244343160"/>
      <w:bookmarkStart w:id="826" w:name="_Toc202948555"/>
      <w:bookmarkStart w:id="827" w:name="_Toc77949031"/>
      <w:bookmarkEnd w:id="822"/>
      <w:r w:rsidRPr="00801183">
        <w:t>- SÉCURITÉ ET INSTRUCTIONS OPÉRATIONNELLES</w:t>
      </w:r>
      <w:bookmarkEnd w:id="823"/>
      <w:bookmarkEnd w:id="824"/>
      <w:bookmarkEnd w:id="825"/>
      <w:bookmarkEnd w:id="826"/>
      <w:bookmarkEnd w:id="827"/>
    </w:p>
    <w:p w14:paraId="3362BDC7" w14:textId="77777777" w:rsidR="0013379E" w:rsidRPr="00801183" w:rsidRDefault="0013379E" w:rsidP="00A072CA">
      <w:pPr>
        <w:spacing w:after="160"/>
        <w:rPr>
          <w:color w:val="000000"/>
        </w:rPr>
      </w:pPr>
      <w:bookmarkStart w:id="828" w:name="_DV_M530"/>
      <w:bookmarkEnd w:id="828"/>
      <w:r w:rsidRPr="00801183">
        <w:rPr>
          <w:color w:val="000000"/>
        </w:rPr>
        <w:t xml:space="preserve">Le Fournisseur s’engage, pour des raisons de sécurité, à faire figurer sur toutes les factures qu’il adresse à ses clients le numéro </w:t>
      </w:r>
      <w:r w:rsidR="00711E1F" w:rsidRPr="00801183">
        <w:rPr>
          <w:color w:val="000000"/>
        </w:rPr>
        <w:t xml:space="preserve">unique </w:t>
      </w:r>
      <w:r w:rsidRPr="00801183">
        <w:rPr>
          <w:color w:val="000000"/>
        </w:rPr>
        <w:t>de dépannage qui lui sera communiqué par le Distributeur.</w:t>
      </w:r>
    </w:p>
    <w:p w14:paraId="0F049838" w14:textId="77777777" w:rsidR="0013379E" w:rsidRPr="00801183" w:rsidRDefault="0013379E" w:rsidP="00A072CA">
      <w:pPr>
        <w:spacing w:after="160"/>
        <w:rPr>
          <w:color w:val="000000"/>
        </w:rPr>
      </w:pPr>
      <w:bookmarkStart w:id="829" w:name="_DV_M531"/>
      <w:bookmarkEnd w:id="829"/>
      <w:r w:rsidRPr="00801183">
        <w:rPr>
          <w:color w:val="000000"/>
        </w:rPr>
        <w:t>En dépit de toute stipulation éventuelle contraire, le Distributeur, agissant en Opérateur Prudent et Raisonnable, peut mettre en œuvre à tout moment toute action visant à préserver la sécurité des biens et des personnes et/ou l'intégrité du Réseau de Distribution et/ou à garantir l'exécution de ses obligations légales ou réglementaires, y compris toute action ayant pour conséquence une réduction ou une interruption de la prestation d’</w:t>
      </w:r>
      <w:r w:rsidR="00C61DBB" w:rsidRPr="00801183">
        <w:rPr>
          <w:color w:val="000000"/>
        </w:rPr>
        <w:t>Acheminement</w:t>
      </w:r>
      <w:r w:rsidR="00711E1F" w:rsidRPr="00801183">
        <w:rPr>
          <w:color w:val="000000"/>
        </w:rPr>
        <w:t xml:space="preserve"> et de </w:t>
      </w:r>
      <w:r w:rsidR="00C61DBB" w:rsidRPr="00801183">
        <w:rPr>
          <w:color w:val="000000"/>
        </w:rPr>
        <w:t>Livraison</w:t>
      </w:r>
      <w:r w:rsidRPr="00801183">
        <w:rPr>
          <w:color w:val="000000"/>
        </w:rPr>
        <w:t>, y compris une interruption de fourniture sur les postes de ses Clients, sous réserve d'un traitement équitable des Fournisseurs dans le respect des dispositions légales et réglementaires.</w:t>
      </w:r>
    </w:p>
    <w:p w14:paraId="29C28095" w14:textId="77777777" w:rsidR="0013379E" w:rsidRPr="00801183" w:rsidRDefault="0013379E" w:rsidP="00A072CA">
      <w:pPr>
        <w:spacing w:after="160"/>
        <w:rPr>
          <w:color w:val="000000"/>
        </w:rPr>
      </w:pPr>
      <w:bookmarkStart w:id="830" w:name="_DV_M532"/>
      <w:bookmarkEnd w:id="830"/>
      <w:r w:rsidRPr="00801183">
        <w:rPr>
          <w:color w:val="000000"/>
        </w:rPr>
        <w:t xml:space="preserve">Le Distributeur avertit sans délai le Fournisseur affecté par la réduction ou l’interruption. Le Fournisseur ne peut en aucun cas prétendre à quelque indemnisation que ce soit de ce fait de la part du Distributeur ou de ses assureurs. </w:t>
      </w:r>
    </w:p>
    <w:p w14:paraId="29AB68D0" w14:textId="77777777" w:rsidR="0013379E" w:rsidRPr="00801183" w:rsidRDefault="0013379E" w:rsidP="00A072CA">
      <w:pPr>
        <w:pStyle w:val="Titre1"/>
        <w:spacing w:after="160"/>
      </w:pPr>
      <w:bookmarkStart w:id="831" w:name="_DV_M533"/>
      <w:bookmarkStart w:id="832" w:name="_Ref73965674"/>
      <w:bookmarkStart w:id="833" w:name="_Toc227732392"/>
      <w:bookmarkStart w:id="834" w:name="_Toc246131526"/>
      <w:bookmarkStart w:id="835" w:name="_Toc244343161"/>
      <w:bookmarkStart w:id="836" w:name="_Toc202948556"/>
      <w:bookmarkStart w:id="837" w:name="_Toc77949032"/>
      <w:bookmarkEnd w:id="831"/>
      <w:r w:rsidRPr="00801183">
        <w:t>- FORCE MAJEURE ET CIRCONSTANCES ASSIMILÉES</w:t>
      </w:r>
      <w:bookmarkEnd w:id="832"/>
      <w:bookmarkEnd w:id="833"/>
      <w:bookmarkEnd w:id="834"/>
      <w:bookmarkEnd w:id="835"/>
      <w:bookmarkEnd w:id="836"/>
      <w:bookmarkEnd w:id="837"/>
    </w:p>
    <w:p w14:paraId="2FE0C10A" w14:textId="7FCF128B" w:rsidR="0013379E" w:rsidRPr="00801183" w:rsidRDefault="0013379E" w:rsidP="00A072CA">
      <w:pPr>
        <w:pStyle w:val="Retraitcorpsdetexte"/>
        <w:keepNext/>
        <w:spacing w:after="160"/>
        <w:ind w:left="0"/>
        <w:rPr>
          <w:color w:val="000000"/>
        </w:rPr>
      </w:pPr>
      <w:bookmarkStart w:id="838" w:name="_DV_M534"/>
      <w:bookmarkEnd w:id="838"/>
      <w:r w:rsidRPr="00801183">
        <w:rPr>
          <w:color w:val="000000"/>
        </w:rPr>
        <w:t>Pour les besoins du Contrat, est considéré comme un événement de force majeure :</w:t>
      </w:r>
    </w:p>
    <w:p w14:paraId="5C5A6F6D" w14:textId="049F89D8" w:rsidR="0013379E" w:rsidRPr="00801183" w:rsidRDefault="00F063D3" w:rsidP="00A072CA">
      <w:pPr>
        <w:keepNext/>
        <w:numPr>
          <w:ilvl w:val="0"/>
          <w:numId w:val="16"/>
        </w:numPr>
        <w:spacing w:after="160"/>
        <w:rPr>
          <w:color w:val="000000"/>
        </w:rPr>
      </w:pPr>
      <w:bookmarkStart w:id="839" w:name="_DV_M535"/>
      <w:bookmarkStart w:id="840" w:name="_Hlk47360855"/>
      <w:bookmarkEnd w:id="839"/>
      <w:proofErr w:type="gramStart"/>
      <w:r w:rsidRPr="00801183">
        <w:rPr>
          <w:color w:val="000000"/>
        </w:rPr>
        <w:t>tout</w:t>
      </w:r>
      <w:proofErr w:type="gramEnd"/>
      <w:r w:rsidRPr="00801183">
        <w:rPr>
          <w:color w:val="000000"/>
        </w:rPr>
        <w:t xml:space="preserve"> événement échappant au contrôle de la Partie invoquant la force majeure, qui ne pouvait être raisonnablement prévu lors de la conclusion du </w:t>
      </w:r>
      <w:r w:rsidR="0071041D" w:rsidRPr="00801183">
        <w:rPr>
          <w:color w:val="000000"/>
        </w:rPr>
        <w:t>C</w:t>
      </w:r>
      <w:r w:rsidRPr="00801183">
        <w:rPr>
          <w:color w:val="000000"/>
        </w:rPr>
        <w:t xml:space="preserve">ontrat et dont les effets ne peuvent être évités par des mesures appropriées, </w:t>
      </w:r>
      <w:r w:rsidR="0013379E" w:rsidRPr="00801183">
        <w:rPr>
          <w:color w:val="000000"/>
        </w:rPr>
        <w:t>ayant pour effet de l’empêcher d’exécuter tout ou partie de l’une quelconque de ses obligations découlant du Contrat</w:t>
      </w:r>
      <w:r w:rsidRPr="00801183">
        <w:rPr>
          <w:color w:val="000000"/>
        </w:rPr>
        <w:t xml:space="preserve">, tel que défini à l’article 1218 nouveau du code civil </w:t>
      </w:r>
      <w:r w:rsidR="0013379E" w:rsidRPr="00801183">
        <w:rPr>
          <w:color w:val="000000"/>
        </w:rPr>
        <w:t xml:space="preserve"> ;</w:t>
      </w:r>
    </w:p>
    <w:p w14:paraId="606AA1CC" w14:textId="63EDF0E4" w:rsidR="0013379E" w:rsidRPr="00801183" w:rsidRDefault="00567EFC" w:rsidP="00A072CA">
      <w:pPr>
        <w:numPr>
          <w:ilvl w:val="0"/>
          <w:numId w:val="16"/>
        </w:numPr>
        <w:spacing w:after="160"/>
        <w:rPr>
          <w:color w:val="000000"/>
        </w:rPr>
      </w:pPr>
      <w:bookmarkStart w:id="841" w:name="_DV_M536"/>
      <w:bookmarkStart w:id="842" w:name="_DV_M537"/>
      <w:bookmarkEnd w:id="841"/>
      <w:bookmarkEnd w:id="842"/>
      <w:proofErr w:type="gramStart"/>
      <w:r w:rsidRPr="00801183">
        <w:rPr>
          <w:color w:val="000000"/>
        </w:rPr>
        <w:t>toute</w:t>
      </w:r>
      <w:proofErr w:type="gramEnd"/>
      <w:r w:rsidRPr="00801183">
        <w:rPr>
          <w:color w:val="000000"/>
        </w:rPr>
        <w:t xml:space="preserve"> </w:t>
      </w:r>
      <w:r w:rsidR="0013379E" w:rsidRPr="00801183">
        <w:rPr>
          <w:color w:val="000000"/>
        </w:rPr>
        <w:t xml:space="preserve">circonstance visée ci-après ne réunissant pas les critères énoncés à l’alinéa (a) </w:t>
      </w:r>
      <w:bookmarkStart w:id="843" w:name="_DV_M538"/>
      <w:bookmarkEnd w:id="843"/>
      <w:r w:rsidR="0013379E" w:rsidRPr="00801183">
        <w:rPr>
          <w:color w:val="000000"/>
        </w:rPr>
        <w:t>précédent, et dont la survenance affecte la Partie qui l’invoque et l’empêche d’exécuter tout ou partie des obligations qui lui incombent au titre du Contrat :</w:t>
      </w:r>
    </w:p>
    <w:p w14:paraId="75CDEDE4" w14:textId="525D6445" w:rsidR="0013379E" w:rsidRPr="00801183" w:rsidRDefault="0013379E" w:rsidP="007746C8">
      <w:pPr>
        <w:numPr>
          <w:ilvl w:val="0"/>
          <w:numId w:val="22"/>
        </w:numPr>
        <w:spacing w:after="160"/>
        <w:rPr>
          <w:color w:val="000000"/>
        </w:rPr>
      </w:pPr>
      <w:bookmarkStart w:id="844" w:name="_DV_M539"/>
      <w:bookmarkEnd w:id="844"/>
      <w:proofErr w:type="gramStart"/>
      <w:r w:rsidRPr="00801183">
        <w:rPr>
          <w:color w:val="000000"/>
        </w:rPr>
        <w:t>bris</w:t>
      </w:r>
      <w:proofErr w:type="gramEnd"/>
      <w:r w:rsidRPr="00801183">
        <w:rPr>
          <w:color w:val="000000"/>
        </w:rPr>
        <w:t xml:space="preserve"> de machine ou accident d'exploitation ou de matériel, qui ne résulte pas d'un défaut de maintenance ou d'une utilisation anormale des installations,</w:t>
      </w:r>
    </w:p>
    <w:p w14:paraId="782C3B69" w14:textId="5025BA00" w:rsidR="0013379E" w:rsidRPr="00801183" w:rsidRDefault="0013379E" w:rsidP="007746C8">
      <w:pPr>
        <w:numPr>
          <w:ilvl w:val="0"/>
          <w:numId w:val="22"/>
        </w:numPr>
        <w:spacing w:after="160"/>
        <w:rPr>
          <w:color w:val="000000"/>
        </w:rPr>
      </w:pPr>
      <w:bookmarkStart w:id="845" w:name="_DV_M540"/>
      <w:bookmarkEnd w:id="845"/>
      <w:proofErr w:type="gramStart"/>
      <w:r w:rsidRPr="00801183">
        <w:rPr>
          <w:color w:val="000000"/>
        </w:rPr>
        <w:t>fait</w:t>
      </w:r>
      <w:proofErr w:type="gramEnd"/>
      <w:r w:rsidRPr="00801183">
        <w:rPr>
          <w:color w:val="000000"/>
        </w:rPr>
        <w:t xml:space="preserve"> d’un tiers dont la survenance ne pouvait être raisonnablement prévue par la Partie invoquant la force majeure, agissant en Opérateur Prudent et Raisonnable,</w:t>
      </w:r>
    </w:p>
    <w:p w14:paraId="53F02773" w14:textId="77777777" w:rsidR="0013379E" w:rsidRPr="00801183" w:rsidRDefault="0013379E" w:rsidP="007746C8">
      <w:pPr>
        <w:numPr>
          <w:ilvl w:val="0"/>
          <w:numId w:val="22"/>
        </w:numPr>
        <w:spacing w:after="160"/>
        <w:rPr>
          <w:color w:val="000000"/>
        </w:rPr>
      </w:pPr>
      <w:bookmarkStart w:id="846" w:name="_DV_M541"/>
      <w:bookmarkEnd w:id="846"/>
      <w:proofErr w:type="gramStart"/>
      <w:r w:rsidRPr="00801183">
        <w:rPr>
          <w:color w:val="000000"/>
        </w:rPr>
        <w:t>fait</w:t>
      </w:r>
      <w:proofErr w:type="gramEnd"/>
      <w:r w:rsidRPr="00801183">
        <w:rPr>
          <w:color w:val="000000"/>
        </w:rPr>
        <w:t xml:space="preserve"> de l’Administration ou des Pouvoirs Publics,</w:t>
      </w:r>
    </w:p>
    <w:p w14:paraId="3F264DCE" w14:textId="4B521559" w:rsidR="0013379E" w:rsidRPr="00801183" w:rsidRDefault="0013379E" w:rsidP="007746C8">
      <w:pPr>
        <w:numPr>
          <w:ilvl w:val="0"/>
          <w:numId w:val="22"/>
        </w:numPr>
        <w:spacing w:after="160"/>
        <w:rPr>
          <w:color w:val="000000"/>
        </w:rPr>
      </w:pPr>
      <w:bookmarkStart w:id="847" w:name="_DV_M542"/>
      <w:bookmarkEnd w:id="847"/>
      <w:proofErr w:type="gramStart"/>
      <w:r w:rsidRPr="00801183">
        <w:rPr>
          <w:color w:val="000000"/>
        </w:rPr>
        <w:t>mise</w:t>
      </w:r>
      <w:proofErr w:type="gramEnd"/>
      <w:r w:rsidRPr="00801183">
        <w:rPr>
          <w:color w:val="000000"/>
        </w:rPr>
        <w:t xml:space="preserve"> en œuvre du plan national d’urgence </w:t>
      </w:r>
      <w:r w:rsidR="00CF4608" w:rsidRPr="00801183">
        <w:rPr>
          <w:color w:val="000000"/>
        </w:rPr>
        <w:t>Gaz</w:t>
      </w:r>
      <w:r w:rsidRPr="00801183">
        <w:rPr>
          <w:color w:val="000000"/>
        </w:rPr>
        <w:t xml:space="preserve"> prévu par l’arrêté</w:t>
      </w:r>
      <w:r w:rsidR="003D4AFF" w:rsidRPr="00801183">
        <w:rPr>
          <w:color w:val="000000"/>
        </w:rPr>
        <w:t xml:space="preserve"> du </w:t>
      </w:r>
      <w:r w:rsidR="00711E1F" w:rsidRPr="00801183">
        <w:rPr>
          <w:color w:val="000000"/>
        </w:rPr>
        <w:t xml:space="preserve">28 novembre 2013 portant adoption du plan d'urgence </w:t>
      </w:r>
      <w:r w:rsidR="00CF4608" w:rsidRPr="00801183">
        <w:rPr>
          <w:color w:val="000000"/>
        </w:rPr>
        <w:t>Gaz</w:t>
      </w:r>
      <w:r w:rsidR="00711E1F" w:rsidRPr="00801183">
        <w:rPr>
          <w:color w:val="000000"/>
        </w:rPr>
        <w:t xml:space="preserve"> pris en application du règlement (UE) n° 994/2010 du Parlement européen et du Conseil du 20 octobre 2010 concernant des mesures visant à garantir la sécurité de l'approvisionnement en </w:t>
      </w:r>
      <w:r w:rsidR="00CF4608" w:rsidRPr="00801183">
        <w:rPr>
          <w:color w:val="000000"/>
        </w:rPr>
        <w:t>Gaz</w:t>
      </w:r>
      <w:r w:rsidR="00711E1F" w:rsidRPr="00801183">
        <w:rPr>
          <w:color w:val="000000"/>
        </w:rPr>
        <w:t xml:space="preserve"> naturel et abrogeant la directive 2004/67/CE du Conseil</w:t>
      </w:r>
      <w:r w:rsidRPr="00801183">
        <w:rPr>
          <w:color w:val="000000"/>
        </w:rPr>
        <w:t>,</w:t>
      </w:r>
    </w:p>
    <w:p w14:paraId="3B83A84F" w14:textId="243BB682" w:rsidR="0013379E" w:rsidRPr="00801183" w:rsidRDefault="00567EFC" w:rsidP="007746C8">
      <w:pPr>
        <w:numPr>
          <w:ilvl w:val="0"/>
          <w:numId w:val="22"/>
        </w:numPr>
        <w:spacing w:after="160"/>
        <w:rPr>
          <w:color w:val="000000"/>
        </w:rPr>
      </w:pPr>
      <w:bookmarkStart w:id="848" w:name="_DV_M543"/>
      <w:bookmarkEnd w:id="848"/>
      <w:proofErr w:type="gramStart"/>
      <w:r w:rsidRPr="00801183">
        <w:rPr>
          <w:color w:val="000000"/>
        </w:rPr>
        <w:t>la</w:t>
      </w:r>
      <w:proofErr w:type="gramEnd"/>
      <w:r w:rsidRPr="00801183">
        <w:rPr>
          <w:color w:val="000000"/>
        </w:rPr>
        <w:t xml:space="preserve"> guerre, les émeutes et révolutions, les actes de terrorisme, les attentats, les sabotages, , un phénomène sismique, une inondation, un incendie empêchant l’exécution du Contrat, ainsi que toute catastrophe naturelle au sens de la loi n°82-600 du 13 juillet 1982.</w:t>
      </w:r>
      <w:r w:rsidR="0013379E" w:rsidRPr="00801183">
        <w:rPr>
          <w:color w:val="000000"/>
        </w:rPr>
        <w:t>.</w:t>
      </w:r>
      <w:bookmarkEnd w:id="840"/>
    </w:p>
    <w:p w14:paraId="6319125F" w14:textId="21D56881" w:rsidR="0013379E" w:rsidRPr="00801183" w:rsidRDefault="0013379E" w:rsidP="00A072CA">
      <w:pPr>
        <w:tabs>
          <w:tab w:val="left" w:pos="1728"/>
        </w:tabs>
        <w:spacing w:after="160"/>
        <w:rPr>
          <w:color w:val="000000"/>
        </w:rPr>
      </w:pPr>
      <w:bookmarkStart w:id="849" w:name="_DV_M544"/>
      <w:bookmarkEnd w:id="849"/>
      <w:r w:rsidRPr="00801183">
        <w:rPr>
          <w:color w:val="000000"/>
        </w:rPr>
        <w:t xml:space="preserve">La Partie invoquant un événement de Force Majeure, doit en avertir l’autre Partie dans les meilleurs délais, </w:t>
      </w:r>
      <w:r w:rsidR="00447BF6" w:rsidRPr="00801183">
        <w:rPr>
          <w:color w:val="000000"/>
        </w:rPr>
        <w:t xml:space="preserve">par </w:t>
      </w:r>
      <w:r w:rsidRPr="00801183">
        <w:rPr>
          <w:color w:val="000000"/>
        </w:rPr>
        <w:t>message électronique, lui préciser la nature de l’évènement, ses conséquences et sa durée probable, et en donner confirmation écrite. Les Parties se tiendront mutuellement informé</w:t>
      </w:r>
      <w:r w:rsidR="00632F0D" w:rsidRPr="00801183">
        <w:rPr>
          <w:color w:val="000000"/>
        </w:rPr>
        <w:t>e</w:t>
      </w:r>
      <w:r w:rsidRPr="00801183">
        <w:rPr>
          <w:color w:val="000000"/>
        </w:rPr>
        <w:t>s autant que nécessaire au cours de l’événement de Force Majeure.</w:t>
      </w:r>
    </w:p>
    <w:p w14:paraId="3AEBCED0" w14:textId="77777777" w:rsidR="0013379E" w:rsidRPr="00801183" w:rsidRDefault="0013379E" w:rsidP="00A072CA">
      <w:pPr>
        <w:spacing w:after="160"/>
        <w:rPr>
          <w:color w:val="000000"/>
        </w:rPr>
      </w:pPr>
      <w:bookmarkStart w:id="850" w:name="_DV_M545"/>
      <w:bookmarkEnd w:id="850"/>
      <w:r w:rsidRPr="00801183">
        <w:rPr>
          <w:color w:val="000000"/>
        </w:rPr>
        <w:t xml:space="preserve">Lorsque le Distributeur invoque un événement de Force Majeure, il est délié de ses obligations au titre du Contrat pour la durée et dans la limite de ses effets sur ses obligations. Agissant en Opérateur Prudent et Raisonnable, il prend toute mesure permettant de minimiser les effets de l’événement ou de la circonstance visé au présent paragraphe et s’efforce d’assurer dès que possible la reprise normale de l’exécution du Contrat. </w:t>
      </w:r>
    </w:p>
    <w:p w14:paraId="0DCB1ED6" w14:textId="77777777" w:rsidR="0013379E" w:rsidRPr="00801183" w:rsidRDefault="0013379E" w:rsidP="00A072CA">
      <w:pPr>
        <w:spacing w:after="160"/>
        <w:rPr>
          <w:color w:val="000000"/>
        </w:rPr>
      </w:pPr>
      <w:bookmarkStart w:id="851" w:name="_DV_M546"/>
      <w:bookmarkStart w:id="852" w:name="_Hlk43714623"/>
      <w:bookmarkEnd w:id="851"/>
      <w:r w:rsidRPr="00801183">
        <w:rPr>
          <w:color w:val="000000"/>
        </w:rPr>
        <w:t>Lorsque le Fournisseur ou le Distributeur invoque un événement de Force Majeure et que cet événement entraîne une interruption de fourniture de plus de 24 (vingt</w:t>
      </w:r>
      <w:r w:rsidR="00114373" w:rsidRPr="00801183">
        <w:rPr>
          <w:color w:val="000000"/>
        </w:rPr>
        <w:t>-</w:t>
      </w:r>
      <w:r w:rsidRPr="00801183">
        <w:rPr>
          <w:color w:val="000000"/>
        </w:rPr>
        <w:t xml:space="preserve">quatre) heures consécutives, le Fournisseur est délié de son obligation </w:t>
      </w:r>
      <w:r w:rsidRPr="00801183">
        <w:rPr>
          <w:color w:val="000000"/>
        </w:rPr>
        <w:lastRenderedPageBreak/>
        <w:t xml:space="preserve">de paiement de l’Abonnement Annuel pour toutes les Options Tarifaires, et du Terme de Souscription et, le cas échéant, du Terme Annuel à la </w:t>
      </w:r>
      <w:bookmarkStart w:id="853" w:name="_DV_C50"/>
      <w:r w:rsidRPr="00801183">
        <w:rPr>
          <w:rStyle w:val="DeltaViewInsertion"/>
          <w:color w:val="auto"/>
          <w:u w:val="none"/>
        </w:rPr>
        <w:t>Distance</w:t>
      </w:r>
      <w:bookmarkStart w:id="854" w:name="_DV_M547"/>
      <w:bookmarkEnd w:id="853"/>
      <w:bookmarkEnd w:id="854"/>
      <w:r w:rsidRPr="00801183">
        <w:rPr>
          <w:color w:val="000000"/>
        </w:rPr>
        <w:t xml:space="preserve"> pour les Options Tarifaires à souscription, pour les Points de Livraison concernés et pour la durée de l’événement de Force Majeure au-delà des 24 (vingt</w:t>
      </w:r>
      <w:r w:rsidR="00114373" w:rsidRPr="00801183">
        <w:rPr>
          <w:color w:val="000000"/>
        </w:rPr>
        <w:t>-</w:t>
      </w:r>
      <w:r w:rsidRPr="00801183">
        <w:rPr>
          <w:color w:val="000000"/>
        </w:rPr>
        <w:t xml:space="preserve">quatre) heures consécutives. </w:t>
      </w:r>
    </w:p>
    <w:p w14:paraId="4C90457F" w14:textId="2203E2A4" w:rsidR="0013379E" w:rsidRPr="00801183" w:rsidRDefault="0013379E" w:rsidP="00A072CA">
      <w:pPr>
        <w:spacing w:after="160"/>
        <w:rPr>
          <w:color w:val="000000"/>
        </w:rPr>
      </w:pPr>
      <w:bookmarkStart w:id="855" w:name="_DV_M548"/>
      <w:bookmarkEnd w:id="852"/>
      <w:bookmarkEnd w:id="855"/>
      <w:r w:rsidRPr="00801183">
        <w:rPr>
          <w:color w:val="000000"/>
        </w:rPr>
        <w:t>Si le Fournisseur invoque un événement de Force Majeure ayant pour origine un événement intervenu sur les réseaux amont et/ou sur ses approvisionnements, il a la faculté de demander au Distributeur la Mise hors Service de Points de Livraison, à l’exception de ceux des Clients assurant des missions d’intérêt général. Il communique à cette fin au Distributeur tous éléments utiles (liste des Clients et PITD concernés, ordre de priorité…). L’information des Clients concernés incombe au Fournisseur. Le Distributeur fera ses meilleurs efforts pour procéder aux Mises hors Service demandées par le Fournisseur dans les délais compatibles avec les moyens dont il dispose. Les frais de Mise hors Service puis de Remise en Service sont à la charge du Fournisseur. Jusqu’à la Mise hors Service, les Quantités Acheminées sont affectées au Fournisseur conformément à l’</w:t>
      </w:r>
      <w:r w:rsidR="00FA388A" w:rsidRPr="00801183">
        <w:rPr>
          <w:color w:val="000000"/>
        </w:rPr>
        <w:fldChar w:fldCharType="begin"/>
      </w:r>
      <w:r w:rsidRPr="00801183">
        <w:rPr>
          <w:color w:val="000000"/>
        </w:rPr>
        <w:instrText xml:space="preserve"> REF _Ref64366479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7</w:t>
      </w:r>
      <w:r w:rsidR="00FA388A" w:rsidRPr="00801183">
        <w:rPr>
          <w:color w:val="000000"/>
        </w:rPr>
        <w:fldChar w:fldCharType="end"/>
      </w:r>
      <w:r w:rsidRPr="00801183">
        <w:rPr>
          <w:color w:val="000000"/>
        </w:rPr>
        <w:t>.</w:t>
      </w:r>
    </w:p>
    <w:p w14:paraId="4CF3EC07" w14:textId="77777777" w:rsidR="0013379E" w:rsidRPr="00801183" w:rsidRDefault="0013379E" w:rsidP="00A072CA">
      <w:pPr>
        <w:spacing w:after="160"/>
        <w:rPr>
          <w:color w:val="000000"/>
        </w:rPr>
      </w:pPr>
      <w:bookmarkStart w:id="856" w:name="_DV_M549"/>
      <w:bookmarkEnd w:id="856"/>
      <w:r w:rsidRPr="00801183">
        <w:rPr>
          <w:color w:val="000000"/>
        </w:rPr>
        <w:t>La Partie invoquant la Force Majeure n'encourt aucune responsabilité et n’est tenue d'aucune obligation de réparation au titre des dommages subis par l’autre Partie du fait de l'inexécution ou de l’exécution défectueuse de tout ou partie de ses obligations contractuelles, lorsque cette inexécution ou cette exécution défectueuse a pour cause exclusive la survenance d’un événement de Force Majeure.</w:t>
      </w:r>
    </w:p>
    <w:p w14:paraId="11D8F4A0" w14:textId="77777777" w:rsidR="0013379E" w:rsidRPr="00801183" w:rsidRDefault="0013379E" w:rsidP="00A072CA">
      <w:pPr>
        <w:spacing w:after="160"/>
        <w:rPr>
          <w:color w:val="000000"/>
        </w:rPr>
      </w:pPr>
      <w:bookmarkStart w:id="857" w:name="_Toc74126144"/>
      <w:bookmarkStart w:id="858" w:name="_DV_M550"/>
      <w:bookmarkEnd w:id="857"/>
      <w:bookmarkEnd w:id="858"/>
      <w:r w:rsidRPr="00801183">
        <w:rPr>
          <w:color w:val="000000"/>
        </w:rPr>
        <w:t>Dans l’hypothèse où la survenance d’un événement ou circonstance de Force Majeure empêcherait l’une des Parties d’exécuter ses obligations pour une durée supérieure à 1 (un) mois, les Parties se rencontreront en vue d’examiner les adaptations à apporter à leurs obligations respectives au titre du Contrat pour tenir compte de cette nouvelle situation. Si la situation de Force Majeure se prolongeait plus de trois mois, la Partie la plus diligente pourrait prononcer la résiliation du Contrat sans préavis, formalités ni indemnité. Il serait alors procédé à la liquidation des comptes en cours.</w:t>
      </w:r>
    </w:p>
    <w:p w14:paraId="2F9B6A62" w14:textId="77777777" w:rsidR="0013379E" w:rsidRPr="00801183" w:rsidRDefault="0013379E" w:rsidP="00A072CA">
      <w:pPr>
        <w:pStyle w:val="Titre1"/>
        <w:spacing w:after="160"/>
      </w:pPr>
      <w:bookmarkStart w:id="859" w:name="_DV_M551"/>
      <w:bookmarkStart w:id="860" w:name="_Toc227732393"/>
      <w:bookmarkStart w:id="861" w:name="_Toc246131527"/>
      <w:bookmarkStart w:id="862" w:name="_Toc244343162"/>
      <w:bookmarkStart w:id="863" w:name="_Toc202948557"/>
      <w:bookmarkStart w:id="864" w:name="_Toc77949033"/>
      <w:bookmarkEnd w:id="859"/>
      <w:r w:rsidRPr="00801183">
        <w:t>- RESPONSABILITÉ ET ASSURANCES</w:t>
      </w:r>
      <w:bookmarkEnd w:id="860"/>
      <w:bookmarkEnd w:id="861"/>
      <w:bookmarkEnd w:id="862"/>
      <w:bookmarkEnd w:id="863"/>
      <w:bookmarkEnd w:id="864"/>
    </w:p>
    <w:p w14:paraId="784D0811" w14:textId="77777777" w:rsidR="0013379E" w:rsidRPr="00801183" w:rsidRDefault="0013379E" w:rsidP="00663F21">
      <w:pPr>
        <w:pStyle w:val="Titre2"/>
      </w:pPr>
      <w:bookmarkStart w:id="865" w:name="_DV_M552"/>
      <w:bookmarkStart w:id="866" w:name="_DV_M557"/>
      <w:bookmarkStart w:id="867" w:name="_Toc252482057"/>
      <w:bookmarkStart w:id="868" w:name="_Toc252482059"/>
      <w:bookmarkStart w:id="869" w:name="_Toc252482061"/>
      <w:bookmarkStart w:id="870" w:name="_Toc252482063"/>
      <w:bookmarkStart w:id="871" w:name="_Toc252482065"/>
      <w:bookmarkStart w:id="872" w:name="_Ref29350653"/>
      <w:bookmarkStart w:id="873" w:name="_Toc227732395"/>
      <w:bookmarkStart w:id="874" w:name="_Toc246131529"/>
      <w:bookmarkStart w:id="875" w:name="_Toc202948559"/>
      <w:bookmarkStart w:id="876" w:name="_Toc77949034"/>
      <w:bookmarkEnd w:id="865"/>
      <w:bookmarkEnd w:id="866"/>
      <w:bookmarkEnd w:id="867"/>
      <w:bookmarkEnd w:id="868"/>
      <w:bookmarkEnd w:id="869"/>
      <w:bookmarkEnd w:id="870"/>
      <w:bookmarkEnd w:id="871"/>
      <w:r w:rsidRPr="00801183">
        <w:t>Responsabilité à l’égard des tiers</w:t>
      </w:r>
      <w:bookmarkEnd w:id="872"/>
      <w:bookmarkEnd w:id="873"/>
      <w:bookmarkEnd w:id="874"/>
      <w:bookmarkEnd w:id="875"/>
      <w:bookmarkEnd w:id="876"/>
    </w:p>
    <w:p w14:paraId="3E3B658B" w14:textId="77777777" w:rsidR="0013379E" w:rsidRPr="00801183" w:rsidRDefault="0013379E" w:rsidP="00A072CA">
      <w:pPr>
        <w:spacing w:after="160"/>
        <w:ind w:left="567"/>
        <w:rPr>
          <w:color w:val="000000"/>
        </w:rPr>
      </w:pPr>
      <w:bookmarkStart w:id="877" w:name="_DV_M558"/>
      <w:bookmarkEnd w:id="877"/>
      <w:r w:rsidRPr="00801183">
        <w:rPr>
          <w:color w:val="000000"/>
        </w:rPr>
        <w:t>Le Distributeur et le Fournisseur supportent, chacun en ce qui le concerne, toutes les conséquences pécuniaires de la responsabilité civile qu’ils encourent en vertu du droit commun à raison de tous dommages matériels ou immatériels, de quelque nature que ce soit, causés aux tiers, à l’occasion de l’exécution des obligations qui leur incombent respectivement dans le cadre du Contrat.</w:t>
      </w:r>
    </w:p>
    <w:p w14:paraId="065A838F" w14:textId="34B05DBA" w:rsidR="0013379E" w:rsidRPr="00801183" w:rsidRDefault="0013379E" w:rsidP="00A072CA">
      <w:pPr>
        <w:spacing w:after="160"/>
        <w:ind w:left="567"/>
        <w:rPr>
          <w:color w:val="000000"/>
        </w:rPr>
      </w:pPr>
      <w:bookmarkStart w:id="878" w:name="_DV_M559"/>
      <w:bookmarkEnd w:id="878"/>
      <w:r w:rsidRPr="00801183">
        <w:rPr>
          <w:color w:val="000000"/>
        </w:rPr>
        <w:t>Chaque Partie s'engage à garantir l'autre Partie de tout dommage qu'elle aurait été amenée à réparer et qui résulterait directement de l'inexécution ou de l'exécution défectueuse par la première Partie de ses obligations au titre du Contrat. Cette garantie est stipulée sous réserve que la Partie bénéficiant de la garantie ait mis l'autre Partie à même de participer pour sa part aux négociations avant toute solution au litige et/ou à la procédure engagée avec le ou les tiers, notamment par une information selon les modalités décrites à l’</w:t>
      </w:r>
      <w:r w:rsidR="00FA388A" w:rsidRPr="00801183">
        <w:rPr>
          <w:color w:val="000000"/>
        </w:rPr>
        <w:fldChar w:fldCharType="begin"/>
      </w:r>
      <w:r w:rsidRPr="00801183">
        <w:rPr>
          <w:color w:val="000000"/>
        </w:rPr>
        <w:instrText xml:space="preserve"> REF _Ref66768642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12</w:t>
      </w:r>
      <w:r w:rsidR="00FA388A" w:rsidRPr="00801183">
        <w:rPr>
          <w:color w:val="000000"/>
        </w:rPr>
        <w:fldChar w:fldCharType="end"/>
      </w:r>
      <w:r w:rsidRPr="00801183">
        <w:rPr>
          <w:color w:val="000000"/>
        </w:rPr>
        <w:t xml:space="preserve"> ou par une demande d’intervention forcée pour appel en garantie. </w:t>
      </w:r>
    </w:p>
    <w:p w14:paraId="12371609" w14:textId="77777777" w:rsidR="0013379E" w:rsidRPr="00801183" w:rsidRDefault="0013379E" w:rsidP="00A072CA">
      <w:pPr>
        <w:spacing w:after="160"/>
        <w:ind w:left="567"/>
        <w:rPr>
          <w:color w:val="000000"/>
        </w:rPr>
      </w:pPr>
      <w:r w:rsidRPr="00801183">
        <w:rPr>
          <w:color w:val="000000"/>
        </w:rPr>
        <w:t>Par ailleurs, le Fournisseur s’engage à garantir le Distributeur contre tout recours de tiers se prévalant de droits de propriété portant sur le Gaz.</w:t>
      </w:r>
    </w:p>
    <w:p w14:paraId="66EEDA0A" w14:textId="77777777" w:rsidR="0013379E" w:rsidRPr="00801183" w:rsidRDefault="0013379E" w:rsidP="00663F21">
      <w:pPr>
        <w:pStyle w:val="Titre2"/>
      </w:pPr>
      <w:bookmarkStart w:id="879" w:name="_Toc251877938"/>
      <w:bookmarkStart w:id="880" w:name="_Toc252198156"/>
      <w:bookmarkStart w:id="881" w:name="_Ref251877190"/>
      <w:bookmarkStart w:id="882" w:name="_Toc77949035"/>
      <w:bookmarkEnd w:id="879"/>
      <w:bookmarkEnd w:id="880"/>
      <w:r w:rsidRPr="00801183">
        <w:t>Cas particulier de la responsabilité à l’égard des Clients</w:t>
      </w:r>
      <w:bookmarkEnd w:id="881"/>
      <w:bookmarkEnd w:id="882"/>
    </w:p>
    <w:p w14:paraId="742FA9BD" w14:textId="77777777" w:rsidR="0070257B" w:rsidRPr="00801183" w:rsidRDefault="0070257B" w:rsidP="00A072CA">
      <w:pPr>
        <w:spacing w:after="160"/>
        <w:ind w:left="567"/>
        <w:rPr>
          <w:color w:val="000000"/>
        </w:rPr>
      </w:pPr>
      <w:r w:rsidRPr="00801183">
        <w:rPr>
          <w:color w:val="000000"/>
        </w:rPr>
        <w:t xml:space="preserve">Les obligations du Distributeur stipulées dans les </w:t>
      </w:r>
      <w:r w:rsidR="00D06082" w:rsidRPr="00801183">
        <w:rPr>
          <w:color w:val="000000"/>
        </w:rPr>
        <w:t>Conditions de Distribution</w:t>
      </w:r>
      <w:r w:rsidRPr="00801183">
        <w:rPr>
          <w:color w:val="000000"/>
        </w:rPr>
        <w:t>, notamment celles relatives aux caractéristiques et à la pression du Gaz livré en un Point de Livraison, sont établies directement et exclusivement au profit du Client, tiers au Contrat, et ne créent aucun droit au bénéfice du Fournisseur.</w:t>
      </w:r>
    </w:p>
    <w:p w14:paraId="1C877FDC" w14:textId="77777777" w:rsidR="0070257B" w:rsidRPr="00801183" w:rsidRDefault="0070257B" w:rsidP="00A072CA">
      <w:pPr>
        <w:spacing w:after="160"/>
        <w:ind w:left="567"/>
        <w:rPr>
          <w:color w:val="000000"/>
        </w:rPr>
      </w:pPr>
      <w:r w:rsidRPr="00801183">
        <w:rPr>
          <w:color w:val="000000"/>
        </w:rPr>
        <w:t>Le Distributeur est seul responsable des dommages causés au Client en cas de non</w:t>
      </w:r>
      <w:r w:rsidR="00114373" w:rsidRPr="00801183">
        <w:rPr>
          <w:color w:val="000000"/>
        </w:rPr>
        <w:t>-</w:t>
      </w:r>
      <w:r w:rsidRPr="00801183">
        <w:rPr>
          <w:color w:val="000000"/>
        </w:rPr>
        <w:t xml:space="preserve">respect d’une ou plusieurs obligations mises à sa charge aux termes des </w:t>
      </w:r>
      <w:r w:rsidR="00D06082" w:rsidRPr="00801183">
        <w:rPr>
          <w:color w:val="000000"/>
        </w:rPr>
        <w:t>Conditions de Distribution</w:t>
      </w:r>
      <w:r w:rsidRPr="00801183">
        <w:rPr>
          <w:color w:val="000000"/>
        </w:rPr>
        <w:t xml:space="preserve">. Le Client dispose d’un droit contractuel direct à l’encontre du Distributeur pour les engagements du Distributeur contenus dans les </w:t>
      </w:r>
      <w:r w:rsidR="00D06082" w:rsidRPr="00801183">
        <w:rPr>
          <w:color w:val="000000"/>
        </w:rPr>
        <w:t>Conditions de Distribution</w:t>
      </w:r>
      <w:r w:rsidRPr="00801183">
        <w:rPr>
          <w:color w:val="000000"/>
        </w:rPr>
        <w:t>.</w:t>
      </w:r>
    </w:p>
    <w:p w14:paraId="72439056" w14:textId="7AEFE2C5" w:rsidR="0070257B" w:rsidRPr="00801183" w:rsidRDefault="0070257B" w:rsidP="00A072CA">
      <w:pPr>
        <w:spacing w:after="160"/>
        <w:ind w:left="567"/>
        <w:rPr>
          <w:color w:val="000000"/>
        </w:rPr>
      </w:pPr>
      <w:r w:rsidRPr="00801183">
        <w:rPr>
          <w:color w:val="000000"/>
        </w:rPr>
        <w:t xml:space="preserve">Le Distributeur garantit le Fournisseur contre tout recours d'un Client ayant pour fondement un manquement du Distributeur à ses obligations au titre des </w:t>
      </w:r>
      <w:r w:rsidR="00D06082" w:rsidRPr="00801183">
        <w:rPr>
          <w:color w:val="000000"/>
        </w:rPr>
        <w:t>Conditions de Distribution</w:t>
      </w:r>
      <w:r w:rsidRPr="00801183">
        <w:rPr>
          <w:color w:val="000000"/>
        </w:rPr>
        <w:t xml:space="preserve">. Cette garantie est stipulée sous réserve que le Fournisseur bénéficiant de la garantie ait mis le Distributeur à même de participer pour sa part aux négociations et/ou à la procédure engagée avec le ou </w:t>
      </w:r>
      <w:r w:rsidR="00100458" w:rsidRPr="00801183">
        <w:rPr>
          <w:color w:val="000000"/>
        </w:rPr>
        <w:t>les Clients</w:t>
      </w:r>
      <w:r w:rsidRPr="00801183">
        <w:rPr>
          <w:color w:val="000000"/>
        </w:rPr>
        <w:t xml:space="preserve"> avant toute solution au litige, notamment par une information </w:t>
      </w:r>
      <w:r w:rsidRPr="00801183">
        <w:rPr>
          <w:color w:val="000000"/>
        </w:rPr>
        <w:lastRenderedPageBreak/>
        <w:t>selon les modalités décrites à l’</w:t>
      </w:r>
      <w:r w:rsidR="00FA388A" w:rsidRPr="00801183">
        <w:rPr>
          <w:color w:val="000000"/>
        </w:rPr>
        <w:fldChar w:fldCharType="begin"/>
      </w:r>
      <w:r w:rsidRPr="00801183">
        <w:rPr>
          <w:color w:val="000000"/>
        </w:rPr>
        <w:instrText xml:space="preserve"> REF _Ref66768642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12</w:t>
      </w:r>
      <w:r w:rsidR="00FA388A" w:rsidRPr="00801183">
        <w:rPr>
          <w:color w:val="000000"/>
        </w:rPr>
        <w:fldChar w:fldCharType="end"/>
      </w:r>
      <w:r w:rsidRPr="00801183">
        <w:rPr>
          <w:color w:val="000000"/>
        </w:rPr>
        <w:t xml:space="preserve"> ou par l’application de la procédure « Réclamations Client » ou par une demande d’intervention forcée pour appel en garantie.</w:t>
      </w:r>
    </w:p>
    <w:p w14:paraId="51A7E433" w14:textId="5386B7A8" w:rsidR="0070257B" w:rsidRPr="00801183" w:rsidRDefault="0070257B" w:rsidP="00A072CA">
      <w:pPr>
        <w:spacing w:after="160"/>
        <w:ind w:left="567"/>
        <w:rPr>
          <w:color w:val="000000"/>
        </w:rPr>
      </w:pPr>
      <w:r w:rsidRPr="00801183">
        <w:rPr>
          <w:color w:val="000000"/>
        </w:rPr>
        <w:t xml:space="preserve">De plus, </w:t>
      </w:r>
      <w:bookmarkStart w:id="883" w:name="_DV_M560"/>
      <w:bookmarkEnd w:id="883"/>
      <w:r w:rsidRPr="00801183">
        <w:rPr>
          <w:color w:val="000000"/>
        </w:rPr>
        <w:t xml:space="preserve">le Distributeur garantit le Fournisseur contre tout recours d'un Client ayant pour origine une interruption de fourniture réalisée par le Distributeur dans les conditions des articles </w:t>
      </w:r>
      <w:r w:rsidR="00FA388A" w:rsidRPr="00801183">
        <w:rPr>
          <w:color w:val="000000"/>
        </w:rPr>
        <w:fldChar w:fldCharType="begin"/>
      </w:r>
      <w:r w:rsidRPr="00801183">
        <w:rPr>
          <w:color w:val="000000"/>
        </w:rPr>
        <w:instrText xml:space="preserve"> REF _Ref173576409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18.1</w:t>
      </w:r>
      <w:r w:rsidR="00FA388A" w:rsidRPr="00801183">
        <w:rPr>
          <w:color w:val="000000"/>
        </w:rPr>
        <w:fldChar w:fldCharType="end"/>
      </w:r>
      <w:r w:rsidRPr="00801183">
        <w:rPr>
          <w:color w:val="000000"/>
        </w:rPr>
        <w:t xml:space="preserve"> et </w:t>
      </w:r>
      <w:r w:rsidR="00FA388A" w:rsidRPr="00801183">
        <w:rPr>
          <w:color w:val="000000"/>
        </w:rPr>
        <w:fldChar w:fldCharType="begin"/>
      </w:r>
      <w:r w:rsidRPr="00801183">
        <w:rPr>
          <w:color w:val="000000"/>
        </w:rPr>
        <w:instrText xml:space="preserve"> REF _Ref251877150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18.2</w:t>
      </w:r>
      <w:r w:rsidR="00FA388A" w:rsidRPr="00801183">
        <w:rPr>
          <w:color w:val="000000"/>
        </w:rPr>
        <w:fldChar w:fldCharType="end"/>
      </w:r>
      <w:r w:rsidRPr="00801183">
        <w:rPr>
          <w:color w:val="000000"/>
        </w:rPr>
        <w:t xml:space="preserve"> ci-avant.</w:t>
      </w:r>
    </w:p>
    <w:p w14:paraId="2A74BA28" w14:textId="1875DD22" w:rsidR="0070257B" w:rsidRPr="00801183" w:rsidRDefault="0070257B" w:rsidP="00A072CA">
      <w:pPr>
        <w:spacing w:after="160"/>
        <w:ind w:left="567"/>
        <w:rPr>
          <w:color w:val="000000"/>
        </w:rPr>
      </w:pPr>
      <w:r w:rsidRPr="00801183">
        <w:rPr>
          <w:color w:val="000000"/>
        </w:rPr>
        <w:t>Sauf en cas de Faute du Distributeur, le Fournisseur garantit le Distributeur contre tout recours d'un Client ayant pour origine une interruption de fourniture réalisée par le Distributeur dans les cas suivants :</w:t>
      </w:r>
    </w:p>
    <w:p w14:paraId="5B1650AB" w14:textId="2FCBB94C" w:rsidR="0070257B" w:rsidRPr="00801183" w:rsidRDefault="0070257B" w:rsidP="007746C8">
      <w:pPr>
        <w:numPr>
          <w:ilvl w:val="0"/>
          <w:numId w:val="23"/>
        </w:numPr>
        <w:tabs>
          <w:tab w:val="clear" w:pos="720"/>
          <w:tab w:val="num" w:pos="1287"/>
        </w:tabs>
        <w:spacing w:after="160"/>
        <w:ind w:left="1281" w:hanging="357"/>
        <w:rPr>
          <w:color w:val="000000"/>
        </w:rPr>
      </w:pPr>
      <w:proofErr w:type="gramStart"/>
      <w:r w:rsidRPr="00801183">
        <w:rPr>
          <w:color w:val="000000"/>
        </w:rPr>
        <w:t>demande</w:t>
      </w:r>
      <w:proofErr w:type="gramEnd"/>
      <w:r w:rsidRPr="00801183">
        <w:rPr>
          <w:color w:val="000000"/>
        </w:rPr>
        <w:t xml:space="preserve"> d’application par le Fournisseur des stipulations de l’article </w:t>
      </w:r>
      <w:r w:rsidR="00FA388A" w:rsidRPr="00801183">
        <w:rPr>
          <w:color w:val="000000"/>
        </w:rPr>
        <w:fldChar w:fldCharType="begin"/>
      </w:r>
      <w:r w:rsidRPr="00801183">
        <w:rPr>
          <w:color w:val="000000"/>
        </w:rPr>
        <w:instrText xml:space="preserve"> REF _Ref67755368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18.3</w:t>
      </w:r>
      <w:r w:rsidR="00FA388A" w:rsidRPr="00801183">
        <w:rPr>
          <w:color w:val="000000"/>
        </w:rPr>
        <w:fldChar w:fldCharType="end"/>
      </w:r>
      <w:r w:rsidRPr="00801183">
        <w:rPr>
          <w:color w:val="000000"/>
        </w:rPr>
        <w:t xml:space="preserve"> du Contrat,</w:t>
      </w:r>
    </w:p>
    <w:p w14:paraId="02219C8C" w14:textId="7F9ACD6E" w:rsidR="0070257B" w:rsidRPr="00801183" w:rsidRDefault="0070257B" w:rsidP="007746C8">
      <w:pPr>
        <w:numPr>
          <w:ilvl w:val="0"/>
          <w:numId w:val="23"/>
        </w:numPr>
        <w:tabs>
          <w:tab w:val="clear" w:pos="720"/>
          <w:tab w:val="num" w:pos="1287"/>
        </w:tabs>
        <w:spacing w:after="160"/>
        <w:ind w:left="1287"/>
        <w:rPr>
          <w:color w:val="000000"/>
        </w:rPr>
      </w:pPr>
      <w:proofErr w:type="gramStart"/>
      <w:r w:rsidRPr="00801183">
        <w:rPr>
          <w:color w:val="000000"/>
        </w:rPr>
        <w:t>interruption</w:t>
      </w:r>
      <w:proofErr w:type="gramEnd"/>
      <w:r w:rsidRPr="00801183">
        <w:rPr>
          <w:color w:val="000000"/>
        </w:rPr>
        <w:t xml:space="preserve"> de la </w:t>
      </w:r>
      <w:r w:rsidR="00C61DBB" w:rsidRPr="00801183">
        <w:rPr>
          <w:color w:val="000000"/>
        </w:rPr>
        <w:t>Livraison</w:t>
      </w:r>
      <w:r w:rsidRPr="00801183">
        <w:rPr>
          <w:color w:val="000000"/>
        </w:rPr>
        <w:t xml:space="preserve"> à la demande du Fournisseur invoquant un cas de Force Majeure ayant pour origine une Force Majeure sur les réseaux amont ou sur son approvisionnement conformément aux stipulations prévues à l’</w:t>
      </w:r>
      <w:r w:rsidR="00FA388A" w:rsidRPr="00801183">
        <w:rPr>
          <w:color w:val="000000"/>
        </w:rPr>
        <w:fldChar w:fldCharType="begin"/>
      </w:r>
      <w:r w:rsidRPr="00801183">
        <w:rPr>
          <w:color w:val="000000"/>
        </w:rPr>
        <w:instrText xml:space="preserve"> REF _Ref73965674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20</w:t>
      </w:r>
      <w:r w:rsidR="00FA388A" w:rsidRPr="00801183">
        <w:rPr>
          <w:color w:val="000000"/>
        </w:rPr>
        <w:fldChar w:fldCharType="end"/>
      </w:r>
      <w:r w:rsidRPr="00801183">
        <w:rPr>
          <w:color w:val="000000"/>
        </w:rPr>
        <w:t xml:space="preserve"> ci-avant.</w:t>
      </w:r>
    </w:p>
    <w:p w14:paraId="55C511E8" w14:textId="77777777" w:rsidR="0070257B" w:rsidRPr="00801183" w:rsidRDefault="0070257B" w:rsidP="00A072CA">
      <w:pPr>
        <w:spacing w:after="160"/>
        <w:ind w:left="567"/>
        <w:rPr>
          <w:color w:val="000000"/>
        </w:rPr>
      </w:pPr>
      <w:r w:rsidRPr="00801183">
        <w:rPr>
          <w:color w:val="000000"/>
        </w:rPr>
        <w:t xml:space="preserve">Le Fournisseur renonce à tout recours à l'encontre du Distributeur du fait d’une interruption de fourniture consécutive au non-respect par le Client de ses obligations au titre des </w:t>
      </w:r>
      <w:r w:rsidR="00D06082" w:rsidRPr="00801183">
        <w:rPr>
          <w:color w:val="000000"/>
        </w:rPr>
        <w:t>Conditions de Distribution</w:t>
      </w:r>
      <w:r w:rsidRPr="00801183">
        <w:rPr>
          <w:color w:val="000000"/>
        </w:rPr>
        <w:t>.</w:t>
      </w:r>
    </w:p>
    <w:p w14:paraId="7229521A" w14:textId="4F5422CA" w:rsidR="00152AAE" w:rsidRPr="00801183" w:rsidRDefault="00152AAE" w:rsidP="00663F21">
      <w:pPr>
        <w:pStyle w:val="Titre2"/>
      </w:pPr>
      <w:bookmarkStart w:id="884" w:name="_DV_M561"/>
      <w:bookmarkStart w:id="885" w:name="_DV_M562"/>
      <w:bookmarkStart w:id="886" w:name="_DV_M563"/>
      <w:bookmarkStart w:id="887" w:name="_DV_M564"/>
      <w:bookmarkStart w:id="888" w:name="_DV_M565"/>
      <w:bookmarkStart w:id="889" w:name="_DV_M566"/>
      <w:bookmarkStart w:id="890" w:name="_DV_M567"/>
      <w:bookmarkStart w:id="891" w:name="_Toc24117902"/>
      <w:bookmarkStart w:id="892" w:name="_Toc77949036"/>
      <w:bookmarkStart w:id="893" w:name="_Toc227732396"/>
      <w:bookmarkStart w:id="894" w:name="_Toc246131530"/>
      <w:bookmarkStart w:id="895" w:name="_Toc244343165"/>
      <w:bookmarkStart w:id="896" w:name="_Toc202948560"/>
      <w:bookmarkEnd w:id="884"/>
      <w:bookmarkEnd w:id="885"/>
      <w:bookmarkEnd w:id="886"/>
      <w:bookmarkEnd w:id="887"/>
      <w:bookmarkEnd w:id="888"/>
      <w:bookmarkEnd w:id="889"/>
      <w:bookmarkEnd w:id="890"/>
      <w:r w:rsidRPr="00801183">
        <w:t>Responsabilité entre les Parties</w:t>
      </w:r>
      <w:bookmarkEnd w:id="891"/>
      <w:bookmarkEnd w:id="892"/>
      <w:r w:rsidR="00D84F30" w:rsidRPr="00801183">
        <w:t xml:space="preserve"> </w:t>
      </w:r>
    </w:p>
    <w:p w14:paraId="069DB5D4" w14:textId="77777777" w:rsidR="0013379E" w:rsidRPr="00801183" w:rsidRDefault="0013379E" w:rsidP="00A072CA">
      <w:pPr>
        <w:pStyle w:val="Titre3"/>
        <w:numPr>
          <w:ilvl w:val="2"/>
          <w:numId w:val="2"/>
        </w:numPr>
        <w:spacing w:after="160"/>
      </w:pPr>
      <w:bookmarkStart w:id="897" w:name="_DV_M568"/>
      <w:bookmarkStart w:id="898" w:name="_Toc28491608"/>
      <w:bookmarkEnd w:id="893"/>
      <w:bookmarkEnd w:id="894"/>
      <w:bookmarkEnd w:id="895"/>
      <w:bookmarkEnd w:id="896"/>
      <w:bookmarkEnd w:id="897"/>
      <w:r w:rsidRPr="00801183">
        <w:t xml:space="preserve">Responsabilité du Fournisseur à l’égard </w:t>
      </w:r>
      <w:bookmarkStart w:id="899" w:name="_DV_M569"/>
      <w:bookmarkEnd w:id="898"/>
      <w:bookmarkEnd w:id="899"/>
      <w:r w:rsidRPr="00801183">
        <w:t>du Distributeur</w:t>
      </w:r>
    </w:p>
    <w:p w14:paraId="6B5533CB" w14:textId="5AA6935C" w:rsidR="0013379E" w:rsidRPr="00801183" w:rsidRDefault="0013379E" w:rsidP="00A072CA">
      <w:pPr>
        <w:spacing w:after="160"/>
        <w:ind w:left="1134"/>
        <w:rPr>
          <w:color w:val="000000"/>
        </w:rPr>
      </w:pPr>
      <w:bookmarkStart w:id="900" w:name="_DV_M570"/>
      <w:bookmarkEnd w:id="900"/>
      <w:r w:rsidRPr="00801183">
        <w:rPr>
          <w:color w:val="000000"/>
        </w:rPr>
        <w:t xml:space="preserve">La responsabilité du Fournisseur est engagée à l’égard du Distributeur et / ou des assureurs de ce dernier à raison des dommages matériels ou immatériels </w:t>
      </w:r>
      <w:r w:rsidR="00595C31" w:rsidRPr="00801183">
        <w:rPr>
          <w:color w:val="000000"/>
        </w:rPr>
        <w:t xml:space="preserve">directs consécutifs </w:t>
      </w:r>
      <w:r w:rsidRPr="00801183">
        <w:rPr>
          <w:color w:val="000000"/>
        </w:rPr>
        <w:t>subis par ce dernier du fait d’un manquement prouvé du Fournisseur à ses obligations au titre du Contrat.</w:t>
      </w:r>
    </w:p>
    <w:p w14:paraId="254B4744" w14:textId="77777777" w:rsidR="0013379E" w:rsidRPr="00801183" w:rsidRDefault="0013379E" w:rsidP="00A072CA">
      <w:pPr>
        <w:pStyle w:val="Titre3"/>
        <w:numPr>
          <w:ilvl w:val="2"/>
          <w:numId w:val="2"/>
        </w:numPr>
        <w:spacing w:after="160"/>
      </w:pPr>
      <w:bookmarkStart w:id="901" w:name="_DV_M571"/>
      <w:bookmarkStart w:id="902" w:name="_Toc28491609"/>
      <w:bookmarkEnd w:id="901"/>
      <w:r w:rsidRPr="00801183">
        <w:t xml:space="preserve">Responsabilité du Distributeur à l’égard </w:t>
      </w:r>
      <w:bookmarkStart w:id="903" w:name="_DV_M572"/>
      <w:bookmarkEnd w:id="902"/>
      <w:bookmarkEnd w:id="903"/>
      <w:r w:rsidRPr="00801183">
        <w:t>du Fournisseur</w:t>
      </w:r>
    </w:p>
    <w:p w14:paraId="53F9BB64" w14:textId="42E7FF9A" w:rsidR="0013379E" w:rsidRPr="00801183" w:rsidRDefault="0013379E" w:rsidP="00A072CA">
      <w:pPr>
        <w:spacing w:after="160"/>
        <w:ind w:left="1134"/>
        <w:rPr>
          <w:color w:val="000000"/>
        </w:rPr>
      </w:pPr>
      <w:bookmarkStart w:id="904" w:name="_DV_M573"/>
      <w:bookmarkEnd w:id="904"/>
      <w:r w:rsidRPr="00801183">
        <w:rPr>
          <w:color w:val="000000"/>
        </w:rPr>
        <w:t>La responsabilité du Distributeur est engagée à l’égard du Fournisseur et / ou des assureurs de ce dernier à raison des dommages matériels ou immatériels</w:t>
      </w:r>
      <w:r w:rsidR="006A373F" w:rsidRPr="00801183">
        <w:rPr>
          <w:color w:val="000000"/>
        </w:rPr>
        <w:t xml:space="preserve"> directs consécutifs</w:t>
      </w:r>
      <w:r w:rsidRPr="00801183">
        <w:rPr>
          <w:color w:val="000000"/>
        </w:rPr>
        <w:t xml:space="preserve"> subis par ce dernier du fait d’un manquement prouvé du Distributeur à ses obligations au titre du Contrat.</w:t>
      </w:r>
    </w:p>
    <w:p w14:paraId="6B5B7A2B" w14:textId="61918BB2" w:rsidR="0013379E" w:rsidRPr="00801183" w:rsidRDefault="0013379E" w:rsidP="00A072CA">
      <w:pPr>
        <w:spacing w:after="160"/>
        <w:ind w:left="1134"/>
        <w:rPr>
          <w:color w:val="000000"/>
        </w:rPr>
      </w:pPr>
      <w:r w:rsidRPr="00801183">
        <w:rPr>
          <w:color w:val="000000"/>
        </w:rPr>
        <w:t>Toutefois, le Distributeur est, sauf faute de sa part, délié de ses obligations au titre du Contrat relatives à un Point de Livraison quelconque en cas de suspension ou de résiliation de</w:t>
      </w:r>
      <w:r w:rsidR="0086393B" w:rsidRPr="00801183">
        <w:rPr>
          <w:color w:val="000000"/>
        </w:rPr>
        <w:t>s</w:t>
      </w:r>
      <w:r w:rsidRPr="00801183">
        <w:rPr>
          <w:color w:val="000000"/>
        </w:rPr>
        <w:t xml:space="preserve"> </w:t>
      </w:r>
      <w:r w:rsidR="00D06082" w:rsidRPr="00801183">
        <w:rPr>
          <w:color w:val="000000"/>
        </w:rPr>
        <w:t>Conditions de Distribution</w:t>
      </w:r>
      <w:r w:rsidRPr="00801183">
        <w:rPr>
          <w:color w:val="000000"/>
        </w:rPr>
        <w:t xml:space="preserve"> relativement à ce Point de Livraison ou en cas d’absence de conclusion de </w:t>
      </w:r>
      <w:r w:rsidR="00D06082" w:rsidRPr="00801183">
        <w:rPr>
          <w:color w:val="000000"/>
        </w:rPr>
        <w:t>Conditions de Distribution</w:t>
      </w:r>
      <w:r w:rsidRPr="00801183">
        <w:rPr>
          <w:color w:val="000000"/>
        </w:rPr>
        <w:t xml:space="preserve"> relativement à ce </w:t>
      </w:r>
      <w:r w:rsidR="00DF16CD" w:rsidRPr="00801183">
        <w:rPr>
          <w:color w:val="000000"/>
        </w:rPr>
        <w:t xml:space="preserve">Point </w:t>
      </w:r>
      <w:r w:rsidRPr="00801183">
        <w:rPr>
          <w:color w:val="000000"/>
        </w:rPr>
        <w:t xml:space="preserve">de </w:t>
      </w:r>
      <w:r w:rsidR="00C61DBB" w:rsidRPr="00801183">
        <w:rPr>
          <w:color w:val="000000"/>
        </w:rPr>
        <w:t>Livraison</w:t>
      </w:r>
      <w:r w:rsidRPr="00801183">
        <w:rPr>
          <w:color w:val="000000"/>
        </w:rPr>
        <w:t xml:space="preserve"> sous réserve d’en avoir informé le Fournisseur concerné avec un préavis d’un mois. </w:t>
      </w:r>
    </w:p>
    <w:p w14:paraId="29D0F67A" w14:textId="77777777" w:rsidR="0013379E" w:rsidRPr="00801183" w:rsidRDefault="0013379E" w:rsidP="00A072CA">
      <w:pPr>
        <w:pStyle w:val="Titre3"/>
        <w:numPr>
          <w:ilvl w:val="2"/>
          <w:numId w:val="2"/>
        </w:numPr>
        <w:tabs>
          <w:tab w:val="clear" w:pos="1134"/>
        </w:tabs>
        <w:spacing w:after="160"/>
      </w:pPr>
      <w:bookmarkStart w:id="905" w:name="_DV_M574"/>
      <w:bookmarkStart w:id="906" w:name="_Toc504753398"/>
      <w:bookmarkStart w:id="907" w:name="_Toc28491610"/>
      <w:bookmarkEnd w:id="905"/>
      <w:r w:rsidRPr="00801183">
        <w:t>Plafonds de responsabilité</w:t>
      </w:r>
      <w:bookmarkEnd w:id="906"/>
      <w:bookmarkEnd w:id="907"/>
    </w:p>
    <w:p w14:paraId="508C6436" w14:textId="6B5B8E6E" w:rsidR="0013379E" w:rsidRPr="00801183" w:rsidRDefault="0013379E" w:rsidP="00A072CA">
      <w:pPr>
        <w:spacing w:after="160"/>
        <w:ind w:left="1134"/>
        <w:rPr>
          <w:color w:val="000000"/>
        </w:rPr>
      </w:pPr>
      <w:bookmarkStart w:id="908" w:name="_DV_M575"/>
      <w:bookmarkEnd w:id="908"/>
      <w:r w:rsidRPr="00801183">
        <w:rPr>
          <w:color w:val="000000"/>
        </w:rPr>
        <w:t>La responsabilité du Distributeur et celle du Fournisseur, y compris en cas de pluralité de Fournisseurs et malgré toute clause contraire dans l’accord de répartition visé à l’Annexe C, sont limitées à</w:t>
      </w:r>
      <w:r w:rsidR="00DF0954" w:rsidRPr="00801183">
        <w:rPr>
          <w:color w:val="000000"/>
        </w:rPr>
        <w:t xml:space="preserve"> </w:t>
      </w:r>
      <w:r w:rsidRPr="00801183">
        <w:rPr>
          <w:color w:val="000000"/>
        </w:rPr>
        <w:t>:</w:t>
      </w:r>
    </w:p>
    <w:p w14:paraId="34ED46CE" w14:textId="1504BAB7" w:rsidR="0013379E" w:rsidRPr="00801183" w:rsidRDefault="004539E6" w:rsidP="007746C8">
      <w:pPr>
        <w:numPr>
          <w:ilvl w:val="0"/>
          <w:numId w:val="24"/>
        </w:numPr>
        <w:tabs>
          <w:tab w:val="clear" w:pos="720"/>
          <w:tab w:val="num" w:pos="1854"/>
        </w:tabs>
        <w:spacing w:after="160"/>
        <w:ind w:left="1854"/>
        <w:rPr>
          <w:color w:val="000000"/>
        </w:rPr>
      </w:pPr>
      <w:bookmarkStart w:id="909" w:name="_DV_M576"/>
      <w:bookmarkEnd w:id="909"/>
      <w:r w:rsidRPr="00801183">
        <w:rPr>
          <w:b/>
          <w:bCs/>
          <w:color w:val="FF0000"/>
        </w:rPr>
        <w:t>[</w:t>
      </w:r>
      <w:proofErr w:type="gramStart"/>
      <w:r w:rsidR="00E03A05" w:rsidRPr="00801183">
        <w:rPr>
          <w:b/>
          <w:bCs/>
          <w:color w:val="FF0000"/>
        </w:rPr>
        <w:t>à</w:t>
      </w:r>
      <w:proofErr w:type="gramEnd"/>
      <w:r w:rsidR="00E03A05" w:rsidRPr="00801183">
        <w:rPr>
          <w:b/>
          <w:bCs/>
          <w:color w:val="FF0000"/>
        </w:rPr>
        <w:t xml:space="preserve"> personnaliser</w:t>
      </w:r>
      <w:r w:rsidR="00DF0954" w:rsidRPr="00801183">
        <w:rPr>
          <w:b/>
          <w:bCs/>
          <w:color w:val="FF0000"/>
        </w:rPr>
        <w:t> :</w:t>
      </w:r>
      <w:r w:rsidRPr="00801183">
        <w:t xml:space="preserve"> </w:t>
      </w:r>
      <w:r w:rsidR="0013379E" w:rsidRPr="00801183">
        <w:rPr>
          <w:color w:val="000000"/>
        </w:rPr>
        <w:t>par événement, 2 000 000 euros (deux millions) ;</w:t>
      </w:r>
      <w:r w:rsidR="00DF0954" w:rsidRPr="00801183">
        <w:rPr>
          <w:b/>
          <w:bCs/>
          <w:color w:val="FF0000"/>
        </w:rPr>
        <w:t>]</w:t>
      </w:r>
    </w:p>
    <w:p w14:paraId="0DC228DA" w14:textId="27A906B4" w:rsidR="0013379E" w:rsidRPr="00801183" w:rsidRDefault="0013379E" w:rsidP="007746C8">
      <w:pPr>
        <w:numPr>
          <w:ilvl w:val="0"/>
          <w:numId w:val="24"/>
        </w:numPr>
        <w:tabs>
          <w:tab w:val="clear" w:pos="720"/>
          <w:tab w:val="num" w:pos="1854"/>
        </w:tabs>
        <w:spacing w:after="160"/>
        <w:ind w:left="1854"/>
        <w:rPr>
          <w:color w:val="000000"/>
        </w:rPr>
      </w:pPr>
      <w:bookmarkStart w:id="910" w:name="_DV_M577"/>
      <w:bookmarkEnd w:id="910"/>
      <w:proofErr w:type="gramStart"/>
      <w:r w:rsidRPr="00801183">
        <w:rPr>
          <w:color w:val="000000"/>
        </w:rPr>
        <w:t>par</w:t>
      </w:r>
      <w:proofErr w:type="gramEnd"/>
      <w:r w:rsidRPr="00801183">
        <w:rPr>
          <w:color w:val="000000"/>
        </w:rPr>
        <w:t xml:space="preserve"> année civile, 2 (deux) fois le montant défini ci-dessus.</w:t>
      </w:r>
    </w:p>
    <w:p w14:paraId="33DFA289" w14:textId="5FAD3922" w:rsidR="0013379E" w:rsidRPr="00801183" w:rsidRDefault="0013379E" w:rsidP="00A072CA">
      <w:pPr>
        <w:spacing w:after="160"/>
        <w:ind w:left="1134"/>
        <w:rPr>
          <w:color w:val="000000"/>
        </w:rPr>
      </w:pPr>
      <w:r w:rsidRPr="00801183">
        <w:rPr>
          <w:color w:val="000000"/>
        </w:rPr>
        <w:t xml:space="preserve">Ces plafonds de responsabilité ne s’appliquent pas aux garanties stipulées aux articles </w:t>
      </w:r>
      <w:r w:rsidR="00FA388A" w:rsidRPr="00801183">
        <w:rPr>
          <w:color w:val="000000"/>
        </w:rPr>
        <w:fldChar w:fldCharType="begin"/>
      </w:r>
      <w:r w:rsidRPr="00801183">
        <w:rPr>
          <w:color w:val="000000"/>
        </w:rPr>
        <w:instrText xml:space="preserve"> REF _Ref29350653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21.1</w:t>
      </w:r>
      <w:r w:rsidR="00FA388A" w:rsidRPr="00801183">
        <w:rPr>
          <w:color w:val="000000"/>
        </w:rPr>
        <w:fldChar w:fldCharType="end"/>
      </w:r>
      <w:r w:rsidRPr="00801183">
        <w:rPr>
          <w:color w:val="000000"/>
        </w:rPr>
        <w:t xml:space="preserve">. </w:t>
      </w:r>
      <w:proofErr w:type="gramStart"/>
      <w:r w:rsidRPr="00801183">
        <w:rPr>
          <w:color w:val="000000"/>
        </w:rPr>
        <w:t>et</w:t>
      </w:r>
      <w:proofErr w:type="gramEnd"/>
      <w:r w:rsidRPr="00801183">
        <w:rPr>
          <w:color w:val="000000"/>
        </w:rPr>
        <w:t xml:space="preserve"> </w:t>
      </w:r>
      <w:r w:rsidR="00FA388A" w:rsidRPr="00801183">
        <w:rPr>
          <w:color w:val="000000"/>
        </w:rPr>
        <w:fldChar w:fldCharType="begin"/>
      </w:r>
      <w:r w:rsidRPr="00801183">
        <w:rPr>
          <w:color w:val="000000"/>
        </w:rPr>
        <w:instrText xml:space="preserve"> REF _Ref251877190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21.2</w:t>
      </w:r>
      <w:r w:rsidR="00FA388A" w:rsidRPr="00801183">
        <w:rPr>
          <w:color w:val="000000"/>
        </w:rPr>
        <w:fldChar w:fldCharType="end"/>
      </w:r>
      <w:r w:rsidRPr="00801183">
        <w:rPr>
          <w:color w:val="000000"/>
        </w:rPr>
        <w:t>.</w:t>
      </w:r>
    </w:p>
    <w:p w14:paraId="1DC3A261" w14:textId="77777777" w:rsidR="0013379E" w:rsidRPr="00801183" w:rsidRDefault="0013379E" w:rsidP="00A072CA">
      <w:pPr>
        <w:pStyle w:val="Titre3"/>
        <w:numPr>
          <w:ilvl w:val="2"/>
          <w:numId w:val="2"/>
        </w:numPr>
        <w:tabs>
          <w:tab w:val="clear" w:pos="1134"/>
        </w:tabs>
        <w:spacing w:after="160"/>
      </w:pPr>
      <w:bookmarkStart w:id="911" w:name="_DV_M578"/>
      <w:bookmarkStart w:id="912" w:name="_Toc516977246"/>
      <w:bookmarkStart w:id="913" w:name="_Toc28491611"/>
      <w:bookmarkEnd w:id="911"/>
      <w:r w:rsidRPr="00801183">
        <w:t>Renonciation à recours</w:t>
      </w:r>
      <w:bookmarkEnd w:id="912"/>
      <w:bookmarkEnd w:id="913"/>
    </w:p>
    <w:p w14:paraId="7539373B" w14:textId="77777777" w:rsidR="0013379E" w:rsidRPr="00801183" w:rsidRDefault="0013379E" w:rsidP="00A072CA">
      <w:pPr>
        <w:spacing w:after="160"/>
        <w:ind w:left="1134"/>
        <w:rPr>
          <w:color w:val="000000"/>
        </w:rPr>
      </w:pPr>
      <w:bookmarkStart w:id="914" w:name="_DV_M579"/>
      <w:bookmarkEnd w:id="914"/>
      <w:r w:rsidRPr="00801183">
        <w:rPr>
          <w:color w:val="000000"/>
        </w:rPr>
        <w:t>Les Parties renoncent à tout recours entre elles pour tous dommages autres que ceux décrits ci-avant et au-delà des plafonds susmentionnés.</w:t>
      </w:r>
    </w:p>
    <w:p w14:paraId="7E55021A" w14:textId="77777777" w:rsidR="0013379E" w:rsidRPr="00801183" w:rsidRDefault="0013379E" w:rsidP="00663F21">
      <w:pPr>
        <w:pStyle w:val="Titre2"/>
      </w:pPr>
      <w:bookmarkStart w:id="915" w:name="_DV_M580"/>
      <w:bookmarkStart w:id="916" w:name="_Ref67672603"/>
      <w:bookmarkStart w:id="917" w:name="_Toc227732397"/>
      <w:bookmarkStart w:id="918" w:name="_Toc246131531"/>
      <w:bookmarkStart w:id="919" w:name="_Toc244343166"/>
      <w:bookmarkStart w:id="920" w:name="_Toc202948561"/>
      <w:bookmarkStart w:id="921" w:name="_Toc77949037"/>
      <w:bookmarkEnd w:id="915"/>
      <w:r w:rsidRPr="00801183">
        <w:t>Assurances</w:t>
      </w:r>
      <w:bookmarkEnd w:id="916"/>
      <w:bookmarkEnd w:id="917"/>
      <w:bookmarkEnd w:id="918"/>
      <w:bookmarkEnd w:id="919"/>
      <w:bookmarkEnd w:id="920"/>
      <w:bookmarkEnd w:id="921"/>
    </w:p>
    <w:p w14:paraId="1E3E9D2D" w14:textId="5DB82796" w:rsidR="0013379E" w:rsidRPr="00801183" w:rsidRDefault="0013379E" w:rsidP="00A072CA">
      <w:pPr>
        <w:spacing w:after="160"/>
        <w:ind w:left="1134" w:hanging="708"/>
        <w:rPr>
          <w:color w:val="000000"/>
        </w:rPr>
      </w:pPr>
      <w:bookmarkStart w:id="922" w:name="_DV_M581"/>
      <w:bookmarkEnd w:id="922"/>
      <w:r w:rsidRPr="00801183">
        <w:rPr>
          <w:rFonts w:ascii="Frutiger Bold" w:hAnsi="Frutiger Bold"/>
          <w:color w:val="000000"/>
        </w:rPr>
        <w:t>2</w:t>
      </w:r>
      <w:r w:rsidR="008B4873" w:rsidRPr="00801183">
        <w:rPr>
          <w:rFonts w:ascii="Frutiger Bold" w:hAnsi="Frutiger Bold"/>
          <w:color w:val="000000"/>
        </w:rPr>
        <w:t>1</w:t>
      </w:r>
      <w:r w:rsidRPr="00801183">
        <w:rPr>
          <w:rFonts w:ascii="Frutiger Bold" w:hAnsi="Frutiger Bold"/>
          <w:color w:val="000000"/>
        </w:rPr>
        <w:t>.</w:t>
      </w:r>
      <w:r w:rsidRPr="00801183">
        <w:rPr>
          <w:rFonts w:ascii="Frutiger Bold" w:hAnsi="Frutiger Bold"/>
          <w:bCs/>
          <w:color w:val="000000"/>
        </w:rPr>
        <w:t>4</w:t>
      </w:r>
      <w:r w:rsidRPr="00801183">
        <w:rPr>
          <w:rFonts w:ascii="Frutiger Bold" w:hAnsi="Frutiger Bold"/>
          <w:color w:val="000000"/>
        </w:rPr>
        <w:t xml:space="preserve">.1. </w:t>
      </w:r>
      <w:r w:rsidRPr="00801183">
        <w:rPr>
          <w:rFonts w:ascii="Frutiger Bold" w:hAnsi="Frutiger Bold"/>
          <w:color w:val="000000"/>
        </w:rPr>
        <w:tab/>
      </w:r>
      <w:r w:rsidRPr="00801183">
        <w:rPr>
          <w:color w:val="000000"/>
        </w:rPr>
        <w:t>Les Parties pourront souscrire les polices d’assurances nécessaires à la couverture des risques restant à leur charge au titre du présent article. Elles supporteront, chacune pour ce qui la concerne, les primes et les franchises éventuelles des polices d’assurances qu’elles auront respectivement souscrites.</w:t>
      </w:r>
    </w:p>
    <w:p w14:paraId="74A98D8E" w14:textId="7CD39582" w:rsidR="0013379E" w:rsidRPr="00801183" w:rsidRDefault="0013379E" w:rsidP="00A072CA">
      <w:pPr>
        <w:spacing w:after="160"/>
        <w:ind w:left="1134" w:hanging="708"/>
        <w:rPr>
          <w:color w:val="000000"/>
        </w:rPr>
      </w:pPr>
      <w:bookmarkStart w:id="923" w:name="_DV_M582"/>
      <w:bookmarkEnd w:id="923"/>
      <w:r w:rsidRPr="00801183">
        <w:rPr>
          <w:rFonts w:ascii="Frutiger Bold" w:hAnsi="Frutiger Bold"/>
          <w:color w:val="000000"/>
        </w:rPr>
        <w:t>2</w:t>
      </w:r>
      <w:r w:rsidR="008B4873" w:rsidRPr="00801183">
        <w:rPr>
          <w:rFonts w:ascii="Frutiger Bold" w:hAnsi="Frutiger Bold"/>
          <w:color w:val="000000"/>
        </w:rPr>
        <w:t>1</w:t>
      </w:r>
      <w:r w:rsidRPr="00801183">
        <w:rPr>
          <w:rFonts w:ascii="Frutiger Bold" w:hAnsi="Frutiger Bold"/>
          <w:color w:val="000000"/>
        </w:rPr>
        <w:t>.</w:t>
      </w:r>
      <w:r w:rsidRPr="00801183">
        <w:rPr>
          <w:rFonts w:ascii="Frutiger Bold" w:hAnsi="Frutiger Bold"/>
          <w:bCs/>
          <w:color w:val="000000"/>
        </w:rPr>
        <w:t>4</w:t>
      </w:r>
      <w:r w:rsidRPr="00801183">
        <w:rPr>
          <w:rFonts w:ascii="Frutiger Bold" w:hAnsi="Frutiger Bold"/>
          <w:color w:val="000000"/>
        </w:rPr>
        <w:t>.2.</w:t>
      </w:r>
      <w:r w:rsidRPr="00801183">
        <w:rPr>
          <w:color w:val="000000"/>
        </w:rPr>
        <w:t xml:space="preserve"> </w:t>
      </w:r>
      <w:r w:rsidRPr="00801183">
        <w:rPr>
          <w:color w:val="000000"/>
        </w:rPr>
        <w:tab/>
        <w:t>Chacune des Parties s’engage à obtenir de ses assureurs, dans ce cadre, un abandon des droits de subrogation desdits assureurs dans la limite des renonciations à recours convenues au présent article.</w:t>
      </w:r>
    </w:p>
    <w:p w14:paraId="3B7D9862" w14:textId="77777777" w:rsidR="0013379E" w:rsidRPr="00801183" w:rsidRDefault="0013379E" w:rsidP="00A072CA">
      <w:pPr>
        <w:pStyle w:val="Titre1"/>
        <w:spacing w:after="160"/>
      </w:pPr>
      <w:bookmarkStart w:id="924" w:name="_DV_M583"/>
      <w:bookmarkStart w:id="925" w:name="_Toc227732398"/>
      <w:bookmarkStart w:id="926" w:name="_Ref251877231"/>
      <w:bookmarkStart w:id="927" w:name="_Ref251877281"/>
      <w:bookmarkStart w:id="928" w:name="_Toc246131532"/>
      <w:bookmarkStart w:id="929" w:name="_Toc244343167"/>
      <w:bookmarkStart w:id="930" w:name="_Toc202948562"/>
      <w:bookmarkStart w:id="931" w:name="_Toc77949038"/>
      <w:bookmarkEnd w:id="924"/>
      <w:r w:rsidRPr="00801183">
        <w:lastRenderedPageBreak/>
        <w:t>- RÉVISION DU CONTRAT</w:t>
      </w:r>
      <w:bookmarkEnd w:id="925"/>
      <w:bookmarkEnd w:id="926"/>
      <w:bookmarkEnd w:id="927"/>
      <w:bookmarkEnd w:id="928"/>
      <w:bookmarkEnd w:id="929"/>
      <w:bookmarkEnd w:id="930"/>
      <w:bookmarkEnd w:id="931"/>
    </w:p>
    <w:p w14:paraId="5C4BAA10" w14:textId="5A660025" w:rsidR="00656DE5" w:rsidRPr="00801183" w:rsidRDefault="0013379E" w:rsidP="00A072CA">
      <w:pPr>
        <w:spacing w:after="160"/>
        <w:rPr>
          <w:color w:val="000000"/>
        </w:rPr>
      </w:pPr>
      <w:bookmarkStart w:id="932" w:name="_DV_M584"/>
      <w:bookmarkEnd w:id="932"/>
      <w:r w:rsidRPr="00801183">
        <w:rPr>
          <w:color w:val="000000"/>
        </w:rPr>
        <w:t>Le Contrat est conclu en application</w:t>
      </w:r>
      <w:r w:rsidR="00145962" w:rsidRPr="00801183">
        <w:rPr>
          <w:color w:val="000000"/>
        </w:rPr>
        <w:t xml:space="preserve"> des dispositions du code de l’énergie</w:t>
      </w:r>
      <w:r w:rsidRPr="00801183">
        <w:rPr>
          <w:color w:val="000000"/>
        </w:rPr>
        <w:t xml:space="preserve">. Si de nouvelles </w:t>
      </w:r>
      <w:bookmarkStart w:id="933" w:name="_DV_C52"/>
      <w:r w:rsidRPr="00801183">
        <w:rPr>
          <w:color w:val="000000"/>
        </w:rPr>
        <w:t>Conditions Tarifaires</w:t>
      </w:r>
      <w:bookmarkStart w:id="934" w:name="_DV_M585"/>
      <w:bookmarkEnd w:id="933"/>
      <w:bookmarkEnd w:id="934"/>
      <w:r w:rsidRPr="00801183">
        <w:rPr>
          <w:color w:val="000000"/>
        </w:rPr>
        <w:t xml:space="preserve"> sont publiées conformément </w:t>
      </w:r>
      <w:r w:rsidR="007444BC" w:rsidRPr="00801183">
        <w:rPr>
          <w:color w:val="000000"/>
        </w:rPr>
        <w:t xml:space="preserve">à </w:t>
      </w:r>
      <w:r w:rsidR="00945A27" w:rsidRPr="00801183">
        <w:rPr>
          <w:color w:val="000000"/>
        </w:rPr>
        <w:t>ces dispositions</w:t>
      </w:r>
      <w:r w:rsidRPr="00801183">
        <w:rPr>
          <w:color w:val="000000"/>
        </w:rPr>
        <w:t xml:space="preserve">, elles s’appliqueront à la date d’entrée en vigueur prévue et se substitueront à compter de cette date </w:t>
      </w:r>
      <w:bookmarkStart w:id="935" w:name="_DV_C54"/>
      <w:r w:rsidRPr="00801183">
        <w:rPr>
          <w:color w:val="000000"/>
        </w:rPr>
        <w:t>aux Conditions Tarifaires incluses dans les</w:t>
      </w:r>
      <w:bookmarkStart w:id="936" w:name="_DV_M586"/>
      <w:bookmarkEnd w:id="935"/>
      <w:bookmarkEnd w:id="936"/>
      <w:r w:rsidRPr="00801183">
        <w:rPr>
          <w:color w:val="000000"/>
        </w:rPr>
        <w:t xml:space="preserve"> présentes </w:t>
      </w:r>
      <w:bookmarkStart w:id="937" w:name="_DV_C56"/>
      <w:r w:rsidRPr="00801183">
        <w:rPr>
          <w:color w:val="000000"/>
        </w:rPr>
        <w:t>Conditions Générales</w:t>
      </w:r>
      <w:bookmarkStart w:id="938" w:name="_DV_M587"/>
      <w:bookmarkEnd w:id="937"/>
      <w:bookmarkEnd w:id="938"/>
      <w:r w:rsidRPr="00801183">
        <w:rPr>
          <w:color w:val="000000"/>
        </w:rPr>
        <w:t xml:space="preserve"> devenues caduques.</w:t>
      </w:r>
    </w:p>
    <w:p w14:paraId="5D9DCDB5" w14:textId="73BAB9B6" w:rsidR="0013379E" w:rsidRPr="00801183" w:rsidRDefault="0013379E" w:rsidP="00A072CA">
      <w:pPr>
        <w:spacing w:after="160"/>
        <w:rPr>
          <w:color w:val="000000"/>
        </w:rPr>
      </w:pPr>
      <w:bookmarkStart w:id="939" w:name="_DV_M588"/>
      <w:bookmarkEnd w:id="939"/>
      <w:r w:rsidRPr="00801183">
        <w:rPr>
          <w:color w:val="000000"/>
        </w:rPr>
        <w:t xml:space="preserve">Dans l'hypothèse où des nouvelles dispositions législatives ou réglementaires impératives susceptibles de s'appliquer au Contrat entreraient en vigueur pendant la période d'exécution du Contrat, </w:t>
      </w:r>
      <w:r w:rsidR="005F7D16" w:rsidRPr="00801183">
        <w:rPr>
          <w:color w:val="000000"/>
        </w:rPr>
        <w:t xml:space="preserve">l’une ou l’autre des Parties se rapprochera de la CRE, afin de porter dans le cadre de la concertation GTG sous l’égide de la CRE l’adaptation du Contrat rendue nécessaire et proposer un nouveau modèle de Conditions Générales et/ou de Conditions Particulières du Contrat.  </w:t>
      </w:r>
    </w:p>
    <w:p w14:paraId="46CF8C17" w14:textId="003C6C8C" w:rsidR="0013379E" w:rsidRPr="00801183" w:rsidRDefault="001209B9" w:rsidP="00A072CA">
      <w:pPr>
        <w:spacing w:after="160"/>
      </w:pPr>
      <w:bookmarkStart w:id="940" w:name="_DV_M589"/>
      <w:bookmarkStart w:id="941" w:name="_DV_M590"/>
      <w:bookmarkEnd w:id="940"/>
      <w:bookmarkEnd w:id="941"/>
      <w:r w:rsidRPr="00801183">
        <w:rPr>
          <w:color w:val="000000"/>
        </w:rPr>
        <w:t>Ces</w:t>
      </w:r>
      <w:r w:rsidR="004B59D4" w:rsidRPr="00801183">
        <w:t xml:space="preserve"> nouveaux modèles de</w:t>
      </w:r>
      <w:r w:rsidR="00431DDF" w:rsidRPr="00801183">
        <w:t xml:space="preserve"> </w:t>
      </w:r>
      <w:r w:rsidR="004A7F4F" w:rsidRPr="00801183">
        <w:t xml:space="preserve">Conditions Générales </w:t>
      </w:r>
      <w:r w:rsidR="004B59D4" w:rsidRPr="00801183">
        <w:t xml:space="preserve">et/ou de </w:t>
      </w:r>
      <w:r w:rsidR="004A7F4F" w:rsidRPr="00801183">
        <w:t xml:space="preserve">Conditions Particulières </w:t>
      </w:r>
      <w:r w:rsidR="00431DDF" w:rsidRPr="00801183">
        <w:t>du Contrat</w:t>
      </w:r>
      <w:r w:rsidRPr="00801183">
        <w:t xml:space="preserve"> sont ensuite soumis à </w:t>
      </w:r>
      <w:r w:rsidR="00FD4C68" w:rsidRPr="00801183">
        <w:t>approbation</w:t>
      </w:r>
      <w:r w:rsidRPr="00801183">
        <w:t xml:space="preserve"> de la CRE</w:t>
      </w:r>
      <w:r w:rsidR="00FD4C68" w:rsidRPr="00801183">
        <w:t xml:space="preserve"> conformément aux dispositions du code de l’énergie</w:t>
      </w:r>
      <w:r w:rsidRPr="00801183">
        <w:t xml:space="preserve">. Après </w:t>
      </w:r>
      <w:r w:rsidR="00EF7F83" w:rsidRPr="00801183">
        <w:t xml:space="preserve">cette </w:t>
      </w:r>
      <w:r w:rsidRPr="00801183">
        <w:t>validation, les nouveaux modèles de Contrat</w:t>
      </w:r>
      <w:r w:rsidR="00FC1F6E" w:rsidRPr="00801183">
        <w:t xml:space="preserve"> s’appliquent </w:t>
      </w:r>
      <w:r w:rsidR="00A20873" w:rsidRPr="00801183">
        <w:t xml:space="preserve">de plein droit au Contrat </w:t>
      </w:r>
      <w:r w:rsidR="00FC1F6E" w:rsidRPr="00801183">
        <w:t xml:space="preserve">à la date d’entrée en vigueur prévue et se substituent à compter de cette date aux </w:t>
      </w:r>
      <w:r w:rsidR="004B59D4" w:rsidRPr="00801183">
        <w:t>c</w:t>
      </w:r>
      <w:r w:rsidR="00FC1F6E" w:rsidRPr="00801183">
        <w:t>onditions</w:t>
      </w:r>
      <w:r w:rsidR="004B59D4" w:rsidRPr="00801183">
        <w:t xml:space="preserve"> en cours</w:t>
      </w:r>
      <w:r w:rsidR="00431DDF" w:rsidRPr="00801183">
        <w:t>.</w:t>
      </w:r>
      <w:r w:rsidR="00FC1F6E" w:rsidRPr="00801183">
        <w:t xml:space="preserve"> </w:t>
      </w:r>
      <w:r w:rsidR="0013379E" w:rsidRPr="00801183">
        <w:t xml:space="preserve">Cette substitution </w:t>
      </w:r>
      <w:r w:rsidR="00A20873" w:rsidRPr="00801183">
        <w:t>n’est pas</w:t>
      </w:r>
      <w:r w:rsidR="00FC1F6E" w:rsidRPr="00801183">
        <w:t xml:space="preserve"> </w:t>
      </w:r>
      <w:r w:rsidR="0013379E" w:rsidRPr="00801183">
        <w:t>formalisée par avenant et est notamment sans effet sur la date d’expiration du Contrat</w:t>
      </w:r>
      <w:r w:rsidR="00431DDF" w:rsidRPr="00801183">
        <w:t xml:space="preserve">. </w:t>
      </w:r>
      <w:r w:rsidR="00C96A74" w:rsidRPr="00801183">
        <w:t>L</w:t>
      </w:r>
      <w:r w:rsidR="0088693A" w:rsidRPr="00801183">
        <w:t xml:space="preserve">e Distributeur en </w:t>
      </w:r>
      <w:r w:rsidR="005A31AB" w:rsidRPr="00801183">
        <w:t>informera</w:t>
      </w:r>
      <w:r w:rsidR="0088693A" w:rsidRPr="00801183">
        <w:t xml:space="preserve"> le Fournisseur</w:t>
      </w:r>
      <w:r w:rsidR="00C96A74" w:rsidRPr="00801183">
        <w:t xml:space="preserve"> par courrier ou message électronique</w:t>
      </w:r>
      <w:r w:rsidR="0088693A" w:rsidRPr="00801183">
        <w:t>.</w:t>
      </w:r>
    </w:p>
    <w:p w14:paraId="22F7B392" w14:textId="59459B46" w:rsidR="00113607" w:rsidRPr="00801183" w:rsidRDefault="00113607" w:rsidP="00A072CA">
      <w:pPr>
        <w:spacing w:after="160"/>
      </w:pPr>
      <w:r w:rsidRPr="00801183">
        <w:t xml:space="preserve">Les stipulations des Conditions Particulières, qui ne relèveraient pas de ces modèles, </w:t>
      </w:r>
      <w:r w:rsidR="001209B9" w:rsidRPr="00801183">
        <w:t>sont</w:t>
      </w:r>
      <w:r w:rsidRPr="00801183">
        <w:t xml:space="preserve"> modifiées par voie d’avenant.</w:t>
      </w:r>
    </w:p>
    <w:p w14:paraId="123B00B3" w14:textId="77777777" w:rsidR="0013379E" w:rsidRPr="00801183" w:rsidRDefault="0013379E" w:rsidP="00A072CA">
      <w:pPr>
        <w:pStyle w:val="Titre1"/>
        <w:spacing w:after="160"/>
      </w:pPr>
      <w:bookmarkStart w:id="942" w:name="_DV_M591"/>
      <w:bookmarkStart w:id="943" w:name="_Ref63224452"/>
      <w:bookmarkStart w:id="944" w:name="_Toc227732399"/>
      <w:bookmarkStart w:id="945" w:name="_Ref251876969"/>
      <w:bookmarkStart w:id="946" w:name="_Toc246131533"/>
      <w:bookmarkStart w:id="947" w:name="_Toc244343168"/>
      <w:bookmarkStart w:id="948" w:name="_Toc202948563"/>
      <w:bookmarkStart w:id="949" w:name="_Toc77949039"/>
      <w:bookmarkEnd w:id="942"/>
      <w:r w:rsidRPr="00801183">
        <w:t>– IMPÔTS, TAXES</w:t>
      </w:r>
      <w:bookmarkStart w:id="950" w:name="_DV_M592"/>
      <w:bookmarkEnd w:id="943"/>
      <w:bookmarkEnd w:id="950"/>
      <w:r w:rsidRPr="00801183">
        <w:t xml:space="preserve"> ET PRÉLÈVEMENTS</w:t>
      </w:r>
      <w:bookmarkEnd w:id="944"/>
      <w:bookmarkEnd w:id="945"/>
      <w:bookmarkEnd w:id="946"/>
      <w:bookmarkEnd w:id="947"/>
      <w:bookmarkEnd w:id="948"/>
      <w:bookmarkEnd w:id="949"/>
    </w:p>
    <w:p w14:paraId="7C968334" w14:textId="77777777" w:rsidR="0013379E" w:rsidRPr="00801183" w:rsidRDefault="0013379E" w:rsidP="00A072CA">
      <w:pPr>
        <w:spacing w:after="160"/>
        <w:rPr>
          <w:color w:val="000000"/>
        </w:rPr>
      </w:pPr>
      <w:bookmarkStart w:id="951" w:name="_DV_M593"/>
      <w:bookmarkEnd w:id="951"/>
      <w:r w:rsidRPr="00801183">
        <w:rPr>
          <w:color w:val="000000"/>
        </w:rPr>
        <w:t>Les Parties supportent, chacune pour ce qui la concerne, les impôts, taxes et prélèvements leur incombant en application de la réglementation.</w:t>
      </w:r>
    </w:p>
    <w:p w14:paraId="3476321F" w14:textId="281F607C" w:rsidR="0013379E" w:rsidRPr="00801183" w:rsidRDefault="0013379E" w:rsidP="00A072CA">
      <w:pPr>
        <w:spacing w:after="160"/>
        <w:rPr>
          <w:color w:val="000000"/>
        </w:rPr>
      </w:pPr>
      <w:bookmarkStart w:id="952" w:name="_DV_M594"/>
      <w:bookmarkEnd w:id="952"/>
      <w:r w:rsidRPr="00801183">
        <w:rPr>
          <w:color w:val="000000"/>
        </w:rPr>
        <w:t>Toute somme due au Distributeur en application du Contrat est exprimée hors toutes taxes et tous prélèvements. Les factures du Distributeur sont majorées de toutes taxes et de tous prélèvements dus et devant être collectés par le Distributeur en application de la réglementation. Ces taxes et prélèvements sont payables dans les conditions prévues à l’article </w:t>
      </w:r>
      <w:r w:rsidR="00FA388A" w:rsidRPr="00801183">
        <w:rPr>
          <w:color w:val="000000"/>
        </w:rPr>
        <w:fldChar w:fldCharType="begin"/>
      </w:r>
      <w:r w:rsidRPr="00801183">
        <w:rPr>
          <w:color w:val="000000"/>
        </w:rPr>
        <w:instrText xml:space="preserve"> REF _Ref66852700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16.4</w:t>
      </w:r>
      <w:r w:rsidR="00FA388A" w:rsidRPr="00801183">
        <w:rPr>
          <w:color w:val="000000"/>
        </w:rPr>
        <w:fldChar w:fldCharType="end"/>
      </w:r>
      <w:r w:rsidRPr="00801183">
        <w:rPr>
          <w:color w:val="000000"/>
        </w:rPr>
        <w:t>.</w:t>
      </w:r>
    </w:p>
    <w:p w14:paraId="013056F5" w14:textId="77777777" w:rsidR="0013379E" w:rsidRPr="00801183" w:rsidRDefault="0013379E" w:rsidP="00A072CA">
      <w:pPr>
        <w:pStyle w:val="Titre1"/>
        <w:spacing w:after="160"/>
      </w:pPr>
      <w:bookmarkStart w:id="953" w:name="_DV_M595"/>
      <w:bookmarkStart w:id="954" w:name="_Toc227732400"/>
      <w:bookmarkStart w:id="955" w:name="_Toc246131534"/>
      <w:bookmarkStart w:id="956" w:name="_Toc244343169"/>
      <w:bookmarkStart w:id="957" w:name="_Toc202948564"/>
      <w:bookmarkStart w:id="958" w:name="_Toc77949040"/>
      <w:bookmarkEnd w:id="953"/>
      <w:r w:rsidRPr="00801183">
        <w:t>- INFORMATION ET CLAUSE DE RENCONTRE</w:t>
      </w:r>
      <w:bookmarkEnd w:id="954"/>
      <w:bookmarkEnd w:id="955"/>
      <w:bookmarkEnd w:id="956"/>
      <w:bookmarkEnd w:id="957"/>
      <w:bookmarkEnd w:id="958"/>
    </w:p>
    <w:p w14:paraId="3684A2C9" w14:textId="77777777" w:rsidR="0013379E" w:rsidRPr="00801183" w:rsidRDefault="0013379E" w:rsidP="00A072CA">
      <w:pPr>
        <w:spacing w:after="160"/>
        <w:ind w:left="567" w:hanging="567"/>
        <w:rPr>
          <w:color w:val="000000"/>
        </w:rPr>
      </w:pPr>
      <w:bookmarkStart w:id="959" w:name="_DV_M596"/>
      <w:bookmarkEnd w:id="959"/>
      <w:r w:rsidRPr="00801183">
        <w:rPr>
          <w:b/>
          <w:bCs/>
          <w:color w:val="000000"/>
        </w:rPr>
        <w:t>23.1</w:t>
      </w:r>
      <w:r w:rsidRPr="00801183">
        <w:rPr>
          <w:b/>
          <w:bCs/>
          <w:color w:val="000000"/>
        </w:rPr>
        <w:tab/>
      </w:r>
      <w:r w:rsidRPr="00801183">
        <w:rPr>
          <w:color w:val="000000"/>
        </w:rPr>
        <w:t>Les Parties se tiennent mutuellement informées, à tout moment et dans les meilleurs délais, de tout événement ou circonstance ou information de quelque nature que ce soit susceptible d'avoir une incidence significative sur l'exécution du Contrat.</w:t>
      </w:r>
    </w:p>
    <w:p w14:paraId="723D4038" w14:textId="77777777" w:rsidR="0013379E" w:rsidRPr="00801183" w:rsidRDefault="0013379E" w:rsidP="00A072CA">
      <w:pPr>
        <w:spacing w:after="160"/>
        <w:ind w:left="567" w:hanging="567"/>
        <w:rPr>
          <w:color w:val="000000"/>
        </w:rPr>
      </w:pPr>
      <w:bookmarkStart w:id="960" w:name="_DV_M597"/>
      <w:bookmarkEnd w:id="960"/>
      <w:r w:rsidRPr="00801183">
        <w:rPr>
          <w:b/>
          <w:bCs/>
          <w:color w:val="000000"/>
        </w:rPr>
        <w:t>23.2</w:t>
      </w:r>
      <w:r w:rsidRPr="00801183">
        <w:rPr>
          <w:b/>
          <w:bCs/>
          <w:color w:val="000000"/>
        </w:rPr>
        <w:tab/>
      </w:r>
      <w:r w:rsidRPr="00801183">
        <w:rPr>
          <w:color w:val="000000"/>
        </w:rPr>
        <w:t>Les Parties conviennent de se rencontrer au moins une fois par an pour un retour d’expérience aux fins d’examiner et modifier, s'il y a lieu, les modalités pratiques et financières du Contrat.</w:t>
      </w:r>
    </w:p>
    <w:p w14:paraId="47A0B16B" w14:textId="0CF2C9C3" w:rsidR="0013379E" w:rsidRPr="00801183" w:rsidRDefault="0013379E" w:rsidP="00A072CA">
      <w:pPr>
        <w:spacing w:after="160"/>
        <w:ind w:left="567"/>
        <w:rPr>
          <w:color w:val="000000"/>
        </w:rPr>
      </w:pPr>
      <w:bookmarkStart w:id="961" w:name="_DV_M598"/>
      <w:bookmarkEnd w:id="961"/>
      <w:r w:rsidRPr="00801183">
        <w:rPr>
          <w:color w:val="000000"/>
        </w:rPr>
        <w:t>Dans l'hypothèse où les conditions techniques, économiques ou sociales existant à la date de signature du Contrat, évolueraient de façon significative, de telle sorte que l'équilibre économique du Contrat se trouverait profondément modifié et entraînerait pour l'une ou l'autre des Parties des obligations qu'elle ne pourrait pas équitablement supporter –sans pour autant (i) qu’il s’agisse d’un événement de Force Majeure (auquel cas les stipulations de l’</w:t>
      </w:r>
      <w:bookmarkStart w:id="962" w:name="_DV_M599"/>
      <w:bookmarkEnd w:id="962"/>
      <w:r w:rsidR="00FA388A" w:rsidRPr="00801183">
        <w:rPr>
          <w:color w:val="000000"/>
        </w:rPr>
        <w:fldChar w:fldCharType="begin"/>
      </w:r>
      <w:r w:rsidRPr="00801183">
        <w:rPr>
          <w:color w:val="000000"/>
        </w:rPr>
        <w:instrText xml:space="preserve"> REF _Ref73965674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20</w:t>
      </w:r>
      <w:r w:rsidR="00FA388A" w:rsidRPr="00801183">
        <w:rPr>
          <w:color w:val="000000"/>
        </w:rPr>
        <w:fldChar w:fldCharType="end"/>
      </w:r>
      <w:r w:rsidRPr="00801183">
        <w:rPr>
          <w:color w:val="000000"/>
        </w:rPr>
        <w:t xml:space="preserve"> trouveraient à s‘appliquer) ni (ii) que cette évolution ait été causée par l’entrée en vigueur de nouvelles dispositions législatives ou réglementaires d’ordre public (auquel cas les dispositions de l’</w:t>
      </w:r>
      <w:bookmarkStart w:id="963" w:name="_DV_M600"/>
      <w:bookmarkEnd w:id="963"/>
      <w:r w:rsidR="00FA388A" w:rsidRPr="00801183">
        <w:rPr>
          <w:color w:val="000000"/>
        </w:rPr>
        <w:fldChar w:fldCharType="begin"/>
      </w:r>
      <w:r w:rsidRPr="00801183">
        <w:rPr>
          <w:color w:val="000000"/>
        </w:rPr>
        <w:instrText xml:space="preserve"> REF _Ref251877231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22</w:t>
      </w:r>
      <w:r w:rsidR="00FA388A" w:rsidRPr="00801183">
        <w:rPr>
          <w:color w:val="000000"/>
        </w:rPr>
        <w:fldChar w:fldCharType="end"/>
      </w:r>
      <w:r w:rsidRPr="00801183">
        <w:rPr>
          <w:color w:val="000000"/>
        </w:rPr>
        <w:t xml:space="preserve"> trouveraient à s’appliquer)- les Parties se réuniront à la demande de l'une ou l'autre des Parties afin de rechercher une solution conforme aux intérêts légitimes de chacun. </w:t>
      </w:r>
    </w:p>
    <w:p w14:paraId="3312EB4E" w14:textId="77777777" w:rsidR="0013379E" w:rsidRPr="00801183" w:rsidRDefault="0013379E" w:rsidP="00A072CA">
      <w:pPr>
        <w:pStyle w:val="Titre1"/>
        <w:spacing w:after="160"/>
      </w:pPr>
      <w:bookmarkStart w:id="964" w:name="_DV_M601"/>
      <w:bookmarkStart w:id="965" w:name="_Toc227732401"/>
      <w:bookmarkStart w:id="966" w:name="_Toc246131535"/>
      <w:bookmarkStart w:id="967" w:name="_Toc244343170"/>
      <w:bookmarkStart w:id="968" w:name="_Toc202948565"/>
      <w:bookmarkStart w:id="969" w:name="_Toc77949041"/>
      <w:bookmarkEnd w:id="964"/>
      <w:r w:rsidRPr="00801183">
        <w:t>- CLAUSE DE PREUVE</w:t>
      </w:r>
      <w:bookmarkEnd w:id="965"/>
      <w:bookmarkEnd w:id="966"/>
      <w:bookmarkEnd w:id="967"/>
      <w:bookmarkEnd w:id="968"/>
      <w:bookmarkEnd w:id="969"/>
    </w:p>
    <w:p w14:paraId="77D9D803" w14:textId="77777777" w:rsidR="0013379E" w:rsidRPr="00801183" w:rsidRDefault="0013379E" w:rsidP="00A072CA">
      <w:pPr>
        <w:keepNext/>
        <w:spacing w:after="160"/>
        <w:rPr>
          <w:color w:val="000000"/>
        </w:rPr>
      </w:pPr>
      <w:bookmarkStart w:id="970" w:name="_DV_M602"/>
      <w:bookmarkEnd w:id="970"/>
      <w:r w:rsidRPr="00801183">
        <w:rPr>
          <w:color w:val="000000"/>
        </w:rPr>
        <w:t>Les Parties conviennent que sont admis en preuve au même titre que le support papier :</w:t>
      </w:r>
    </w:p>
    <w:p w14:paraId="7B40F2A2" w14:textId="77777777" w:rsidR="0013379E" w:rsidRPr="00801183" w:rsidRDefault="0013379E" w:rsidP="00A072CA">
      <w:pPr>
        <w:keepNext/>
        <w:numPr>
          <w:ilvl w:val="0"/>
          <w:numId w:val="8"/>
        </w:numPr>
        <w:spacing w:after="160"/>
        <w:ind w:left="357" w:hanging="357"/>
        <w:rPr>
          <w:color w:val="000000"/>
        </w:rPr>
      </w:pPr>
      <w:bookmarkStart w:id="971" w:name="_DV_M603"/>
      <w:bookmarkEnd w:id="971"/>
      <w:proofErr w:type="gramStart"/>
      <w:r w:rsidRPr="00801183">
        <w:rPr>
          <w:color w:val="000000"/>
        </w:rPr>
        <w:t>les</w:t>
      </w:r>
      <w:proofErr w:type="gramEnd"/>
      <w:r w:rsidRPr="00801183">
        <w:rPr>
          <w:color w:val="000000"/>
        </w:rPr>
        <w:t xml:space="preserve"> échanges par télécopie, dont la transmission est confirmée par un rapport d’émission,</w:t>
      </w:r>
    </w:p>
    <w:p w14:paraId="05A92153" w14:textId="77777777" w:rsidR="0013379E" w:rsidRPr="00801183" w:rsidRDefault="0013379E" w:rsidP="00A072CA">
      <w:pPr>
        <w:numPr>
          <w:ilvl w:val="0"/>
          <w:numId w:val="8"/>
        </w:numPr>
        <w:spacing w:after="160"/>
        <w:rPr>
          <w:color w:val="000000"/>
        </w:rPr>
      </w:pPr>
      <w:bookmarkStart w:id="972" w:name="_DV_M604"/>
      <w:bookmarkEnd w:id="972"/>
      <w:proofErr w:type="gramStart"/>
      <w:r w:rsidRPr="00801183">
        <w:rPr>
          <w:color w:val="000000"/>
        </w:rPr>
        <w:t>les</w:t>
      </w:r>
      <w:proofErr w:type="gramEnd"/>
      <w:r w:rsidRPr="00801183">
        <w:rPr>
          <w:color w:val="000000"/>
        </w:rPr>
        <w:t xml:space="preserve"> écrits sous forme électronique dès lors, d’une part, que la personne dont il</w:t>
      </w:r>
      <w:r w:rsidR="00711E1F" w:rsidRPr="00801183">
        <w:rPr>
          <w:color w:val="000000"/>
        </w:rPr>
        <w:t>s</w:t>
      </w:r>
      <w:r w:rsidRPr="00801183">
        <w:rPr>
          <w:color w:val="000000"/>
        </w:rPr>
        <w:t xml:space="preserve"> émane</w:t>
      </w:r>
      <w:r w:rsidR="00711E1F" w:rsidRPr="00801183">
        <w:rPr>
          <w:color w:val="000000"/>
        </w:rPr>
        <w:t>nt</w:t>
      </w:r>
      <w:r w:rsidRPr="00801183">
        <w:rPr>
          <w:color w:val="000000"/>
        </w:rPr>
        <w:t xml:space="preserve"> p</w:t>
      </w:r>
      <w:r w:rsidR="00C96A74" w:rsidRPr="00801183">
        <w:rPr>
          <w:color w:val="000000"/>
        </w:rPr>
        <w:t>eut</w:t>
      </w:r>
      <w:r w:rsidRPr="00801183">
        <w:rPr>
          <w:color w:val="000000"/>
        </w:rPr>
        <w:t xml:space="preserve"> être dûment authentifiée ou bien qu’ils ont été échangés sur l’espace personnalisé et sécurisé et, d’autre part, que les enregistrements informatiques de ces échanges sont conservés dans des conditions de nature à en assurer leur intégrité. </w:t>
      </w:r>
    </w:p>
    <w:p w14:paraId="7104C02E" w14:textId="77777777" w:rsidR="0013379E" w:rsidRPr="00801183" w:rsidRDefault="0013379E" w:rsidP="00A072CA">
      <w:pPr>
        <w:pStyle w:val="Titre1"/>
        <w:spacing w:after="160"/>
      </w:pPr>
      <w:bookmarkStart w:id="973" w:name="_DV_M605"/>
      <w:bookmarkStart w:id="974" w:name="_Ref63259585"/>
      <w:bookmarkStart w:id="975" w:name="_Toc227732402"/>
      <w:bookmarkStart w:id="976" w:name="_Toc246131536"/>
      <w:bookmarkStart w:id="977" w:name="_Toc244343171"/>
      <w:bookmarkStart w:id="978" w:name="_Toc202948566"/>
      <w:bookmarkStart w:id="979" w:name="_Toc77949042"/>
      <w:bookmarkEnd w:id="973"/>
      <w:r w:rsidRPr="00801183">
        <w:lastRenderedPageBreak/>
        <w:t>- CONFIDENTIALITÉ</w:t>
      </w:r>
      <w:bookmarkEnd w:id="974"/>
      <w:bookmarkEnd w:id="975"/>
      <w:bookmarkEnd w:id="976"/>
      <w:bookmarkEnd w:id="977"/>
      <w:bookmarkEnd w:id="978"/>
      <w:bookmarkEnd w:id="979"/>
    </w:p>
    <w:p w14:paraId="0B2E53D6" w14:textId="028E8E76" w:rsidR="009517B2" w:rsidRPr="00801183" w:rsidRDefault="009517B2" w:rsidP="00A072CA">
      <w:pPr>
        <w:spacing w:after="160"/>
        <w:rPr>
          <w:color w:val="000000"/>
        </w:rPr>
      </w:pPr>
      <w:bookmarkStart w:id="980" w:name="_DV_M606"/>
      <w:bookmarkEnd w:id="980"/>
      <w:r w:rsidRPr="00801183">
        <w:rPr>
          <w:color w:val="000000"/>
        </w:rPr>
        <w:t xml:space="preserve">Les Parties s'engagent à respecter, notamment dans les conditions des articles R111-31 à R111-35 du code de l’énergie relatifs à la confidentialité des informations détenues par les gestionnaires de réseaux publics de transport ou de distribution de </w:t>
      </w:r>
      <w:r w:rsidR="00CF4608" w:rsidRPr="00801183">
        <w:rPr>
          <w:color w:val="000000"/>
        </w:rPr>
        <w:t>Gaz</w:t>
      </w:r>
      <w:r w:rsidRPr="00801183">
        <w:rPr>
          <w:color w:val="000000"/>
        </w:rPr>
        <w:t xml:space="preserve"> naturel, la plus stricte confidentialité des informations d'ordre économique, commercial, industriel, financier ou technique dont la communication serait de nature à porter atteinte aux règles de concurrence libre et loyale et de non-discrimination et dont elles ont connaissance par quelque moyen que ce soit à l'occasion de l'exécution du </w:t>
      </w:r>
      <w:r w:rsidR="00F67FEB" w:rsidRPr="00801183">
        <w:rPr>
          <w:color w:val="000000"/>
        </w:rPr>
        <w:t>C</w:t>
      </w:r>
      <w:r w:rsidRPr="00801183">
        <w:rPr>
          <w:color w:val="000000"/>
        </w:rPr>
        <w:t xml:space="preserve">ontrat. </w:t>
      </w:r>
    </w:p>
    <w:p w14:paraId="24AA30A0" w14:textId="33F22117" w:rsidR="009517B2" w:rsidRPr="00801183" w:rsidRDefault="009517B2" w:rsidP="00A072CA">
      <w:pPr>
        <w:spacing w:after="160"/>
        <w:rPr>
          <w:color w:val="000000"/>
        </w:rPr>
      </w:pPr>
      <w:r w:rsidRPr="00801183">
        <w:rPr>
          <w:color w:val="000000"/>
        </w:rPr>
        <w:t xml:space="preserve">La liste des informations dont la confidentialité doit être préservée en application de l'article L111-77 du code de l’énergie est fixée par les articles susvisés. </w:t>
      </w:r>
    </w:p>
    <w:p w14:paraId="113AF188" w14:textId="31FBF2B9" w:rsidR="009517B2" w:rsidRPr="00801183" w:rsidRDefault="009517B2" w:rsidP="00A072CA">
      <w:pPr>
        <w:spacing w:after="160"/>
        <w:rPr>
          <w:color w:val="000000"/>
        </w:rPr>
      </w:pPr>
      <w:r w:rsidRPr="00801183">
        <w:rPr>
          <w:color w:val="000000"/>
        </w:rPr>
        <w:t>Pour les informations non visées par les articles susvisés et sauf mention contraire expresse, prévue par le Contrat ou par un accord exprès des Parties ou par des dispositions législatives ou réglementaires, les Parties s'engagent à tenir confidentielle vis-à-vis des tiers toute information et/ou document relatif à la préparation, au contenu et à l'exécution du Contrat.</w:t>
      </w:r>
    </w:p>
    <w:p w14:paraId="5531BE21" w14:textId="14475A4E" w:rsidR="009517B2" w:rsidRPr="00801183" w:rsidRDefault="009517B2" w:rsidP="00A072CA">
      <w:pPr>
        <w:spacing w:after="160"/>
        <w:rPr>
          <w:color w:val="000000"/>
        </w:rPr>
      </w:pPr>
      <w:r w:rsidRPr="00801183">
        <w:rPr>
          <w:color w:val="000000"/>
        </w:rPr>
        <w:t xml:space="preserve">La Partie destinataire d’une information confidentielle ne peut l’utiliser que dans le cadre de l’exécution du </w:t>
      </w:r>
      <w:r w:rsidR="008F45C5" w:rsidRPr="00801183">
        <w:rPr>
          <w:color w:val="000000"/>
        </w:rPr>
        <w:t>C</w:t>
      </w:r>
      <w:r w:rsidRPr="00801183">
        <w:rPr>
          <w:color w:val="000000"/>
        </w:rPr>
        <w:t xml:space="preserve">ontrat et ne peut la communiquer à des tiers sans l’accord préalable et écrit de l’autre Partie, et sous réserve que ces tiers prennent les mêmes engagements de confidentialité. Elle s’engage à prendre toutes les mesures utiles pour faire respecter la présente obligation de confidentialité par son personnel. Elle prend, en outre, toutes dispositions pratiques pour assurer la protection physique de ces informations, notamment lors de l'archivage de celles-ci. </w:t>
      </w:r>
    </w:p>
    <w:p w14:paraId="518A12D1" w14:textId="106012BE" w:rsidR="009517B2" w:rsidRPr="00801183" w:rsidRDefault="009517B2" w:rsidP="00A072CA">
      <w:pPr>
        <w:spacing w:after="160"/>
        <w:rPr>
          <w:color w:val="000000"/>
        </w:rPr>
      </w:pPr>
      <w:r w:rsidRPr="00801183">
        <w:rPr>
          <w:color w:val="000000"/>
        </w:rPr>
        <w:t>Chaque Partie notifie dans les plus brefs délais, à l’autre Partie</w:t>
      </w:r>
      <w:r w:rsidR="00632F0D" w:rsidRPr="00801183">
        <w:rPr>
          <w:color w:val="000000"/>
        </w:rPr>
        <w:t>,</w:t>
      </w:r>
      <w:r w:rsidRPr="00801183">
        <w:rPr>
          <w:color w:val="000000"/>
        </w:rPr>
        <w:t xml:space="preserve"> toute violation des obligations découlant du présent article.</w:t>
      </w:r>
    </w:p>
    <w:p w14:paraId="26E094D4" w14:textId="77777777" w:rsidR="0013379E" w:rsidRPr="00801183" w:rsidRDefault="0013379E" w:rsidP="00A072CA">
      <w:pPr>
        <w:keepNext/>
        <w:spacing w:after="160"/>
        <w:rPr>
          <w:color w:val="000000"/>
        </w:rPr>
      </w:pPr>
      <w:bookmarkStart w:id="981" w:name="_DV_M609"/>
      <w:bookmarkEnd w:id="981"/>
      <w:r w:rsidRPr="00801183">
        <w:rPr>
          <w:color w:val="000000"/>
        </w:rPr>
        <w:t>Les Parties ne seront pas responsables de la divulgation d’informations confidentielles en vertu du présent article si celles-ci :</w:t>
      </w:r>
    </w:p>
    <w:p w14:paraId="10BA3FA4" w14:textId="77777777" w:rsidR="0013379E" w:rsidRPr="00801183" w:rsidRDefault="0013379E" w:rsidP="00A072CA">
      <w:pPr>
        <w:spacing w:after="160"/>
      </w:pPr>
      <w:bookmarkStart w:id="982" w:name="_DV_M610"/>
      <w:bookmarkEnd w:id="982"/>
      <w:r w:rsidRPr="00801183">
        <w:t>(i)</w:t>
      </w:r>
      <w:r w:rsidRPr="00801183">
        <w:tab/>
        <w:t>sont déjà dans le domaine public ;</w:t>
      </w:r>
    </w:p>
    <w:p w14:paraId="54283A03" w14:textId="77777777" w:rsidR="0013379E" w:rsidRPr="00801183" w:rsidRDefault="0013379E" w:rsidP="00A072CA">
      <w:pPr>
        <w:spacing w:after="160"/>
      </w:pPr>
      <w:bookmarkStart w:id="983" w:name="_DV_M611"/>
      <w:bookmarkEnd w:id="983"/>
      <w:r w:rsidRPr="00801183">
        <w:t>(ii)</w:t>
      </w:r>
      <w:r w:rsidRPr="00801183">
        <w:tab/>
        <w:t>ont été obtenues régulièrement par d’autres sources qui ne sont pas liées par une obligation de confidentialité à l’égard de la Partie au Contrat ayant divulgué l'information considérée ;</w:t>
      </w:r>
    </w:p>
    <w:p w14:paraId="26467137" w14:textId="77777777" w:rsidR="0013379E" w:rsidRPr="00801183" w:rsidRDefault="0013379E" w:rsidP="00A072CA">
      <w:pPr>
        <w:spacing w:after="160"/>
      </w:pPr>
      <w:bookmarkStart w:id="984" w:name="_DV_M612"/>
      <w:bookmarkEnd w:id="984"/>
      <w:r w:rsidRPr="00801183">
        <w:t>(iii)</w:t>
      </w:r>
      <w:r w:rsidRPr="00801183">
        <w:tab/>
        <w:t xml:space="preserve">doivent être communiquées à un tiers par l’effet impératif d’un texte législatif ou réglementaire, d’une décision de justice ou d’une décision émanant d’une autorité publique compétente ; </w:t>
      </w:r>
    </w:p>
    <w:p w14:paraId="77720293" w14:textId="6C4F5059" w:rsidR="0013379E" w:rsidRPr="00801183" w:rsidRDefault="0013379E" w:rsidP="00A072CA">
      <w:pPr>
        <w:spacing w:after="160"/>
      </w:pPr>
      <w:bookmarkStart w:id="985" w:name="_DV_M613"/>
      <w:bookmarkEnd w:id="985"/>
      <w:r w:rsidRPr="00801183">
        <w:t>(iv)</w:t>
      </w:r>
      <w:r w:rsidRPr="00801183">
        <w:tab/>
        <w:t xml:space="preserve">sont communiquées aux conseils ou aux </w:t>
      </w:r>
      <w:r w:rsidR="00632F0D" w:rsidRPr="00801183">
        <w:t>c</w:t>
      </w:r>
      <w:r w:rsidRPr="00801183">
        <w:t xml:space="preserve">ommissaires </w:t>
      </w:r>
      <w:r w:rsidR="00632F0D" w:rsidRPr="00801183">
        <w:t>a</w:t>
      </w:r>
      <w:r w:rsidRPr="00801183">
        <w:t xml:space="preserve">ux </w:t>
      </w:r>
      <w:r w:rsidR="00632F0D" w:rsidRPr="00801183">
        <w:t>c</w:t>
      </w:r>
      <w:r w:rsidRPr="00801183">
        <w:t>omptes respectifs des Parties.</w:t>
      </w:r>
    </w:p>
    <w:p w14:paraId="1A9D77CD" w14:textId="39CA4F62" w:rsidR="0013379E" w:rsidRPr="00801183" w:rsidRDefault="0013379E" w:rsidP="00A072CA">
      <w:pPr>
        <w:spacing w:after="160"/>
        <w:rPr>
          <w:color w:val="000000"/>
        </w:rPr>
      </w:pPr>
      <w:bookmarkStart w:id="986" w:name="_DV_M614"/>
      <w:bookmarkEnd w:id="986"/>
      <w:r w:rsidRPr="00801183">
        <w:rPr>
          <w:color w:val="000000"/>
        </w:rPr>
        <w:t>La présente obligation de confidentialité lie les Parties pour la durée du Contrat et pour une période de 3 (trois) ans à compter de la date d’expiration</w:t>
      </w:r>
      <w:r w:rsidR="00424881" w:rsidRPr="00801183">
        <w:rPr>
          <w:color w:val="000000"/>
        </w:rPr>
        <w:t xml:space="preserve">, la caducité ou la résiliation </w:t>
      </w:r>
      <w:r w:rsidRPr="00801183">
        <w:rPr>
          <w:color w:val="000000"/>
        </w:rPr>
        <w:t>du Contrat.</w:t>
      </w:r>
    </w:p>
    <w:p w14:paraId="50D38D45" w14:textId="21542F8E" w:rsidR="0013379E" w:rsidRPr="00801183" w:rsidRDefault="004539E6" w:rsidP="00A072CA">
      <w:pPr>
        <w:pStyle w:val="Titre1"/>
        <w:spacing w:after="160"/>
      </w:pPr>
      <w:bookmarkStart w:id="987" w:name="_DV_M615"/>
      <w:bookmarkStart w:id="988" w:name="_Ref165732040"/>
      <w:bookmarkStart w:id="989" w:name="_Toc227732403"/>
      <w:bookmarkStart w:id="990" w:name="_Toc246131537"/>
      <w:bookmarkStart w:id="991" w:name="_Toc244343172"/>
      <w:bookmarkStart w:id="992" w:name="_Toc202948567"/>
      <w:bookmarkStart w:id="993" w:name="_Toc77949043"/>
      <w:bookmarkEnd w:id="987"/>
      <w:r w:rsidRPr="00801183">
        <w:t>–</w:t>
      </w:r>
      <w:r w:rsidR="0013379E" w:rsidRPr="00801183">
        <w:t xml:space="preserve"> </w:t>
      </w:r>
      <w:r w:rsidRPr="00801183">
        <w:t xml:space="preserve">DATE D’EFFET ET </w:t>
      </w:r>
      <w:r w:rsidR="0013379E" w:rsidRPr="00801183">
        <w:t>DURÉE</w:t>
      </w:r>
      <w:bookmarkEnd w:id="988"/>
      <w:bookmarkEnd w:id="989"/>
      <w:bookmarkEnd w:id="990"/>
      <w:bookmarkEnd w:id="991"/>
      <w:bookmarkEnd w:id="992"/>
      <w:r w:rsidRPr="00801183">
        <w:t xml:space="preserve"> DU CONTRAT</w:t>
      </w:r>
      <w:bookmarkEnd w:id="993"/>
    </w:p>
    <w:p w14:paraId="5EDF61BD" w14:textId="67974966" w:rsidR="0013379E" w:rsidRPr="00801183" w:rsidRDefault="0013379E" w:rsidP="00A072CA">
      <w:pPr>
        <w:spacing w:after="160"/>
        <w:rPr>
          <w:color w:val="000000"/>
        </w:rPr>
      </w:pPr>
      <w:bookmarkStart w:id="994" w:name="_DV_M616"/>
      <w:bookmarkEnd w:id="994"/>
      <w:r w:rsidRPr="00801183">
        <w:rPr>
          <w:color w:val="000000"/>
        </w:rPr>
        <w:t xml:space="preserve">Le Contrat prend effet à la date indiquée aux Conditions Particulières pour une durée </w:t>
      </w:r>
      <w:r w:rsidR="004539E6" w:rsidRPr="00801183">
        <w:rPr>
          <w:color w:val="000000"/>
        </w:rPr>
        <w:t>indéterminée</w:t>
      </w:r>
      <w:r w:rsidRPr="00801183">
        <w:rPr>
          <w:color w:val="000000"/>
        </w:rPr>
        <w:t xml:space="preserve">, sauf dénonciation par lettre recommandée avec accusé de réception envoyée par l’une des Parties moyennant un préavis de 3 (trois) mois. </w:t>
      </w:r>
    </w:p>
    <w:p w14:paraId="5C8BE5F2" w14:textId="77777777" w:rsidR="0013379E" w:rsidRPr="00801183" w:rsidRDefault="0013379E" w:rsidP="00A072CA">
      <w:pPr>
        <w:spacing w:after="160"/>
        <w:rPr>
          <w:color w:val="000000"/>
        </w:rPr>
      </w:pPr>
      <w:bookmarkStart w:id="995" w:name="_DV_M617"/>
      <w:bookmarkEnd w:id="995"/>
      <w:r w:rsidRPr="00801183">
        <w:rPr>
          <w:color w:val="000000"/>
        </w:rPr>
        <w:t>En cas de dénonciation, les dispositions du Contrat restent en vigueur pour chaque Point de Livraison rattaché jusqu’à la Date de Fin de Validité, sans possibilité de prolongation ni de reconduction.</w:t>
      </w:r>
    </w:p>
    <w:p w14:paraId="16DA69E3" w14:textId="77777777" w:rsidR="0013379E" w:rsidRPr="00801183" w:rsidRDefault="0013379E" w:rsidP="00A072CA">
      <w:pPr>
        <w:spacing w:after="160"/>
        <w:rPr>
          <w:color w:val="000000"/>
        </w:rPr>
      </w:pPr>
      <w:bookmarkStart w:id="996" w:name="_DV_M618"/>
      <w:bookmarkEnd w:id="996"/>
      <w:r w:rsidRPr="00801183">
        <w:rPr>
          <w:color w:val="000000"/>
        </w:rPr>
        <w:t xml:space="preserve">Tout Point de Livraison dont la Période de Validité expire à la date de dénonciation du Contrat ou après celle-ci, ne pourra être rattaché qu’à un nouveau </w:t>
      </w:r>
      <w:r w:rsidR="00D429B9" w:rsidRPr="00801183">
        <w:rPr>
          <w:color w:val="000000"/>
        </w:rPr>
        <w:t>C</w:t>
      </w:r>
      <w:r w:rsidRPr="00801183">
        <w:rPr>
          <w:color w:val="000000"/>
        </w:rPr>
        <w:t xml:space="preserve">ontrat </w:t>
      </w:r>
      <w:r w:rsidR="00CD69F9" w:rsidRPr="00801183">
        <w:rPr>
          <w:color w:val="000000"/>
        </w:rPr>
        <w:t>Distributeur de Gaz</w:t>
      </w:r>
      <w:r w:rsidR="00BD5F62" w:rsidRPr="00801183">
        <w:rPr>
          <w:color w:val="000000"/>
        </w:rPr>
        <w:t>-Fournisseur</w:t>
      </w:r>
      <w:r w:rsidRPr="00801183">
        <w:rPr>
          <w:color w:val="000000"/>
        </w:rPr>
        <w:t>.</w:t>
      </w:r>
    </w:p>
    <w:p w14:paraId="16D2A89A" w14:textId="5C1B8B45" w:rsidR="0013379E" w:rsidRPr="00801183" w:rsidRDefault="008B4873" w:rsidP="00A072CA">
      <w:pPr>
        <w:pStyle w:val="Titre1"/>
        <w:spacing w:after="160"/>
      </w:pPr>
      <w:bookmarkStart w:id="997" w:name="_DV_M619"/>
      <w:bookmarkStart w:id="998" w:name="_Ref63140431"/>
      <w:bookmarkStart w:id="999" w:name="_Toc227732404"/>
      <w:bookmarkStart w:id="1000" w:name="_Toc246131538"/>
      <w:bookmarkStart w:id="1001" w:name="_Toc244343173"/>
      <w:bookmarkStart w:id="1002" w:name="_Toc202948568"/>
      <w:bookmarkStart w:id="1003" w:name="_Toc77949044"/>
      <w:bookmarkEnd w:id="997"/>
      <w:r w:rsidRPr="00801183">
        <w:t>–</w:t>
      </w:r>
      <w:r w:rsidR="0013379E" w:rsidRPr="00801183">
        <w:t xml:space="preserve"> RÉSILIATION</w:t>
      </w:r>
      <w:bookmarkEnd w:id="998"/>
      <w:bookmarkEnd w:id="999"/>
      <w:bookmarkEnd w:id="1000"/>
      <w:bookmarkEnd w:id="1001"/>
      <w:bookmarkEnd w:id="1002"/>
      <w:bookmarkEnd w:id="1003"/>
      <w:r w:rsidRPr="00801183">
        <w:t xml:space="preserve"> - Suspension</w:t>
      </w:r>
    </w:p>
    <w:p w14:paraId="1C50639A" w14:textId="591F6197" w:rsidR="008B4873" w:rsidRPr="00801183" w:rsidRDefault="008B4873" w:rsidP="00801183">
      <w:pPr>
        <w:pStyle w:val="Titre2"/>
      </w:pPr>
      <w:bookmarkStart w:id="1004" w:name="_DV_M620"/>
      <w:bookmarkEnd w:id="1004"/>
      <w:r w:rsidRPr="00801183">
        <w:t>Résiliation</w:t>
      </w:r>
    </w:p>
    <w:p w14:paraId="2A9AE7D9" w14:textId="27BAB766" w:rsidR="0013379E" w:rsidRPr="00801183" w:rsidRDefault="0013379E" w:rsidP="00A072CA">
      <w:pPr>
        <w:spacing w:after="160"/>
        <w:rPr>
          <w:color w:val="000000"/>
        </w:rPr>
      </w:pPr>
      <w:r w:rsidRPr="00801183">
        <w:rPr>
          <w:color w:val="000000"/>
        </w:rPr>
        <w:t>Outre les cas de résiliation spécifiques prévus au Contrat – l’</w:t>
      </w:r>
      <w:r w:rsidR="00FA388A" w:rsidRPr="00801183">
        <w:rPr>
          <w:color w:val="000000"/>
        </w:rPr>
        <w:fldChar w:fldCharType="begin"/>
      </w:r>
      <w:r w:rsidRPr="00801183">
        <w:rPr>
          <w:color w:val="000000"/>
        </w:rPr>
        <w:instrText xml:space="preserve"> REF _Ref73965674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article 20</w:t>
      </w:r>
      <w:r w:rsidR="00FA388A" w:rsidRPr="00801183">
        <w:rPr>
          <w:color w:val="000000"/>
        </w:rPr>
        <w:fldChar w:fldCharType="end"/>
      </w:r>
      <w:r w:rsidRPr="00801183">
        <w:rPr>
          <w:color w:val="000000"/>
        </w:rPr>
        <w:t xml:space="preserve">, </w:t>
      </w:r>
      <w:bookmarkStart w:id="1005" w:name="_DV_M621"/>
      <w:bookmarkEnd w:id="1005"/>
      <w:r w:rsidRPr="00801183">
        <w:rPr>
          <w:color w:val="000000"/>
        </w:rPr>
        <w:t>en cas de manquement grave ou de manquements répétés de l'une des Parties à ses obligations</w:t>
      </w:r>
      <w:r w:rsidR="008B4873" w:rsidRPr="00801183">
        <w:rPr>
          <w:color w:val="000000"/>
        </w:rPr>
        <w:t xml:space="preserve"> essentielles</w:t>
      </w:r>
      <w:r w:rsidRPr="00801183">
        <w:rPr>
          <w:color w:val="000000"/>
        </w:rPr>
        <w:t xml:space="preserve"> au titre du Contrat, l’autre Partie peut résilier unilatéralement le Contrat, après mise en demeure adressée par lettre recommandée avec accusé de réception et moyennant un préavis d'1 (un) mois, sans indemnité de part et d’autre ni formalité judiciaire d’aucune sorte, et sans préjudice de l'application </w:t>
      </w:r>
      <w:r w:rsidRPr="00801183">
        <w:rPr>
          <w:color w:val="000000"/>
        </w:rPr>
        <w:lastRenderedPageBreak/>
        <w:t>des clauses prévues au Contrat pour lesdits manquements..</w:t>
      </w:r>
      <w:r w:rsidR="008B4873" w:rsidRPr="00801183">
        <w:rPr>
          <w:color w:val="000000"/>
        </w:rPr>
        <w:t xml:space="preserve"> Le cas échéant, le Distributeur devra informer préalablement la Commission de régulation de l’énergie de son intention de résilier le Contrat </w:t>
      </w:r>
    </w:p>
    <w:p w14:paraId="5FC2FD06" w14:textId="4A71C1F9" w:rsidR="00400756" w:rsidRPr="00801183" w:rsidRDefault="0013379E" w:rsidP="00A072CA">
      <w:pPr>
        <w:spacing w:after="160"/>
      </w:pPr>
      <w:bookmarkStart w:id="1006" w:name="_DV_M622"/>
      <w:bookmarkEnd w:id="1006"/>
      <w:r w:rsidRPr="00801183">
        <w:rPr>
          <w:color w:val="000000"/>
        </w:rPr>
        <w:t>Le Distributeur se réserve également la possibilité de résilier, dans les mêmes conditions que visées à l’alinéa précédent, le Contrat en cas</w:t>
      </w:r>
      <w:r w:rsidRPr="00801183">
        <w:t xml:space="preserve"> de défaillance du Fournisseur au titre des garanties demandées à l’</w:t>
      </w:r>
      <w:r w:rsidR="00FA388A" w:rsidRPr="00801183">
        <w:fldChar w:fldCharType="begin"/>
      </w:r>
      <w:r w:rsidRPr="00801183">
        <w:instrText xml:space="preserve"> REF _Ref251877330 \r \h </w:instrText>
      </w:r>
      <w:r w:rsidR="003F3D0E" w:rsidRPr="00801183">
        <w:instrText xml:space="preserve"> \* MERGEFORMAT </w:instrText>
      </w:r>
      <w:r w:rsidR="00FA388A" w:rsidRPr="00801183">
        <w:fldChar w:fldCharType="separate"/>
      </w:r>
      <w:r w:rsidR="00BB3CF5" w:rsidRPr="00801183">
        <w:t>article 2</w:t>
      </w:r>
      <w:r w:rsidR="00FA388A" w:rsidRPr="00801183">
        <w:fldChar w:fldCharType="end"/>
      </w:r>
      <w:r w:rsidRPr="00801183">
        <w:t xml:space="preserve"> et à l’</w:t>
      </w:r>
      <w:r w:rsidR="00FA388A" w:rsidRPr="00801183">
        <w:fldChar w:fldCharType="begin"/>
      </w:r>
      <w:r w:rsidRPr="00801183">
        <w:instrText xml:space="preserve"> REF _Ref66874283 \r \h </w:instrText>
      </w:r>
      <w:r w:rsidR="003F3D0E" w:rsidRPr="00801183">
        <w:instrText xml:space="preserve"> \* MERGEFORMAT </w:instrText>
      </w:r>
      <w:r w:rsidR="00FA388A" w:rsidRPr="00801183">
        <w:fldChar w:fldCharType="separate"/>
      </w:r>
      <w:r w:rsidR="00BB3CF5" w:rsidRPr="00801183">
        <w:t>article 15</w:t>
      </w:r>
      <w:r w:rsidR="00FA388A" w:rsidRPr="00801183">
        <w:fldChar w:fldCharType="end"/>
      </w:r>
      <w:r w:rsidRPr="00801183">
        <w:t xml:space="preserve"> à laquelle il n’aurait pas remédié dans un délai de 2 (deux) </w:t>
      </w:r>
      <w:r w:rsidR="00C741AC" w:rsidRPr="00801183">
        <w:t>m</w:t>
      </w:r>
      <w:r w:rsidRPr="00801183">
        <w:t>ois à compter de la notification par le Distributeur de la défaillance constatée.</w:t>
      </w:r>
    </w:p>
    <w:p w14:paraId="52CFB364" w14:textId="1D9FE4DE" w:rsidR="008B4873" w:rsidRPr="00801183" w:rsidRDefault="008B4873" w:rsidP="00A072CA">
      <w:pPr>
        <w:spacing w:after="160"/>
      </w:pPr>
      <w:r w:rsidRPr="00801183">
        <w:rPr>
          <w:color w:val="000000"/>
        </w:rPr>
        <w:t>La résiliation met fin à toutes les Périodes de Validité en cours des Points de Livraison au terme dudit préavis</w:t>
      </w:r>
    </w:p>
    <w:p w14:paraId="0F9ABA94" w14:textId="46CA5630" w:rsidR="008B4873" w:rsidRPr="00801183" w:rsidRDefault="008B4873" w:rsidP="00663F21">
      <w:pPr>
        <w:pStyle w:val="Titre2"/>
      </w:pPr>
      <w:r w:rsidRPr="00801183">
        <w:t>Suspension du rattachement de nouveaux PCE au Contrat</w:t>
      </w:r>
    </w:p>
    <w:p w14:paraId="373F437A" w14:textId="64ABA5E7" w:rsidR="008B4873" w:rsidRPr="00801183" w:rsidRDefault="008B4873" w:rsidP="008B4873">
      <w:pPr>
        <w:spacing w:after="160"/>
        <w:rPr>
          <w:color w:val="000000" w:themeColor="text1"/>
        </w:rPr>
      </w:pPr>
      <w:r w:rsidRPr="00801183">
        <w:rPr>
          <w:color w:val="000000" w:themeColor="text1"/>
        </w:rPr>
        <w:t xml:space="preserve">En cas de manquement grave ou de manquements répétés du Fournisseur à ses obligations </w:t>
      </w:r>
      <w:r w:rsidR="008F08F9" w:rsidRPr="00801183">
        <w:rPr>
          <w:color w:val="000000" w:themeColor="text1"/>
        </w:rPr>
        <w:t>substantielle</w:t>
      </w:r>
      <w:r w:rsidR="00E52235" w:rsidRPr="00801183">
        <w:rPr>
          <w:color w:val="000000" w:themeColor="text1"/>
        </w:rPr>
        <w:t>s</w:t>
      </w:r>
      <w:r w:rsidRPr="00801183">
        <w:rPr>
          <w:color w:val="000000" w:themeColor="text1"/>
        </w:rPr>
        <w:t xml:space="preserve"> au titre du Contrat (sous réserve des spécificités prévues dans l’article 15 « Garantie »), et tant que le Fournisseur n’a pas remédié au(x)dit(s) manquement(s), le Distributeur se réserve le droit de refuser au Fournisseur le rattachement de Points de Comptage et d’Estimation au Contrat après mise en demeure adressée par lettre recommandée avec avis de réception et moyennant le respect d’un délai de préavis de vingt (20) jours.</w:t>
      </w:r>
    </w:p>
    <w:p w14:paraId="110C812E" w14:textId="0E6EC1A3" w:rsidR="008B4873" w:rsidRPr="00801183" w:rsidRDefault="008B4873" w:rsidP="008B4873">
      <w:pPr>
        <w:spacing w:after="160"/>
        <w:rPr>
          <w:color w:val="000000" w:themeColor="text1"/>
        </w:rPr>
      </w:pPr>
      <w:r w:rsidRPr="00801183">
        <w:rPr>
          <w:color w:val="000000" w:themeColor="text1"/>
        </w:rPr>
        <w:t>Le cas échéant, le Distributeur devra informer préalablement la Commission de régulation de l’énergie avant la mise en œuvre de la suspension des rattachements de PCE au Contrat.</w:t>
      </w:r>
    </w:p>
    <w:p w14:paraId="241E3A29" w14:textId="77777777" w:rsidR="008B4873" w:rsidRPr="00801183" w:rsidRDefault="008B4873" w:rsidP="008B4873"/>
    <w:p w14:paraId="518CF54F" w14:textId="77777777" w:rsidR="008B4873" w:rsidRPr="00801183" w:rsidRDefault="008B4873" w:rsidP="00801183"/>
    <w:p w14:paraId="18A27F7E" w14:textId="77777777" w:rsidR="0013379E" w:rsidRPr="00801183" w:rsidRDefault="0013379E" w:rsidP="00A072CA">
      <w:pPr>
        <w:pStyle w:val="Titre1"/>
        <w:spacing w:after="160"/>
      </w:pPr>
      <w:bookmarkStart w:id="1007" w:name="_DV_M623"/>
      <w:bookmarkStart w:id="1008" w:name="_Toc227732405"/>
      <w:bookmarkStart w:id="1009" w:name="_Toc246131539"/>
      <w:bookmarkStart w:id="1010" w:name="_Toc244343174"/>
      <w:bookmarkStart w:id="1011" w:name="_Toc202948569"/>
      <w:bookmarkStart w:id="1012" w:name="_Toc77949045"/>
      <w:bookmarkEnd w:id="1007"/>
      <w:r w:rsidRPr="00801183">
        <w:t>- CESSION OU CHANGEMENTS AFFECTANT LES PARTIES</w:t>
      </w:r>
      <w:bookmarkEnd w:id="1008"/>
      <w:bookmarkEnd w:id="1009"/>
      <w:bookmarkEnd w:id="1010"/>
      <w:bookmarkEnd w:id="1011"/>
      <w:bookmarkEnd w:id="1012"/>
    </w:p>
    <w:p w14:paraId="2D01BC26" w14:textId="4562A6F8" w:rsidR="0013379E" w:rsidRPr="00801183" w:rsidRDefault="0013379E" w:rsidP="00A072CA">
      <w:pPr>
        <w:spacing w:after="160"/>
        <w:rPr>
          <w:color w:val="000000"/>
        </w:rPr>
      </w:pPr>
      <w:bookmarkStart w:id="1013" w:name="_DV_M624"/>
      <w:bookmarkEnd w:id="1013"/>
      <w:r w:rsidRPr="00801183">
        <w:rPr>
          <w:color w:val="000000"/>
        </w:rPr>
        <w:t xml:space="preserve">Sous réserve de dispositions réglementaires contraires, le Fournisseur peut céder ses droits et obligations au titre du Contrat, notamment en cas de perte de la qualité de Fournisseur ou dans le cadre d’opérations de restructuration, fusion, scission, ou autres opérations assimilées, </w:t>
      </w:r>
      <w:r w:rsidR="00887F9D" w:rsidRPr="00801183">
        <w:rPr>
          <w:color w:val="000000"/>
        </w:rPr>
        <w:t>et doit en informer le</w:t>
      </w:r>
      <w:r w:rsidRPr="00801183">
        <w:rPr>
          <w:color w:val="000000"/>
        </w:rPr>
        <w:t xml:space="preserve"> Distributeur</w:t>
      </w:r>
      <w:r w:rsidR="00FA626B" w:rsidRPr="00801183">
        <w:rPr>
          <w:color w:val="000000"/>
        </w:rPr>
        <w:t xml:space="preserve"> dans les plus brefs délais</w:t>
      </w:r>
      <w:r w:rsidRPr="00801183">
        <w:rPr>
          <w:color w:val="000000"/>
        </w:rPr>
        <w:t xml:space="preserve">. </w:t>
      </w:r>
    </w:p>
    <w:p w14:paraId="17681F66" w14:textId="77777777" w:rsidR="0013379E" w:rsidRPr="00801183" w:rsidRDefault="0013379E" w:rsidP="00A072CA">
      <w:pPr>
        <w:pStyle w:val="Titre1"/>
        <w:spacing w:after="160"/>
      </w:pPr>
      <w:bookmarkStart w:id="1014" w:name="_DV_M625"/>
      <w:bookmarkStart w:id="1015" w:name="_Toc227732406"/>
      <w:bookmarkStart w:id="1016" w:name="_Toc246131540"/>
      <w:bookmarkStart w:id="1017" w:name="_Toc244343175"/>
      <w:bookmarkStart w:id="1018" w:name="_Toc202948570"/>
      <w:bookmarkStart w:id="1019" w:name="_Toc77949046"/>
      <w:bookmarkEnd w:id="1014"/>
      <w:r w:rsidRPr="00801183">
        <w:t>- LITIGES ET DROIT APPLICABLE</w:t>
      </w:r>
      <w:bookmarkEnd w:id="1015"/>
      <w:bookmarkEnd w:id="1016"/>
      <w:bookmarkEnd w:id="1017"/>
      <w:bookmarkEnd w:id="1018"/>
      <w:bookmarkEnd w:id="1019"/>
    </w:p>
    <w:p w14:paraId="10893A24" w14:textId="74AC4B1D" w:rsidR="0013379E" w:rsidRPr="00801183" w:rsidRDefault="0013379E" w:rsidP="00A072CA">
      <w:pPr>
        <w:spacing w:after="160"/>
        <w:rPr>
          <w:color w:val="000000"/>
        </w:rPr>
      </w:pPr>
      <w:bookmarkStart w:id="1020" w:name="_DV_M626"/>
      <w:bookmarkEnd w:id="1020"/>
      <w:r w:rsidRPr="00801183">
        <w:rPr>
          <w:color w:val="000000"/>
        </w:rPr>
        <w:t xml:space="preserve">Les Parties s’efforcent de résoudre à l’amiable, dans un délai maximum d’1 (un) mois à compter de la </w:t>
      </w:r>
      <w:r w:rsidR="005A5B20" w:rsidRPr="00801183">
        <w:rPr>
          <w:color w:val="000000"/>
        </w:rPr>
        <w:t>mise en demeure</w:t>
      </w:r>
      <w:r w:rsidRPr="00801183">
        <w:rPr>
          <w:color w:val="000000"/>
        </w:rPr>
        <w:t xml:space="preserve"> par la </w:t>
      </w:r>
      <w:r w:rsidR="00AC192F" w:rsidRPr="00801183">
        <w:rPr>
          <w:color w:val="000000"/>
        </w:rPr>
        <w:t>P</w:t>
      </w:r>
      <w:r w:rsidRPr="00801183">
        <w:rPr>
          <w:color w:val="000000"/>
        </w:rPr>
        <w:t xml:space="preserve">artie la plus diligente, tout litige relatif à la formation, l’exécution ou l’interprétation du Contrat. </w:t>
      </w:r>
    </w:p>
    <w:p w14:paraId="30290E87" w14:textId="66743721" w:rsidR="0013379E" w:rsidRPr="00801183" w:rsidRDefault="0013379E" w:rsidP="00A072CA">
      <w:pPr>
        <w:spacing w:after="160"/>
        <w:rPr>
          <w:color w:val="000000"/>
        </w:rPr>
      </w:pPr>
      <w:bookmarkStart w:id="1021" w:name="_DV_M627"/>
      <w:bookmarkEnd w:id="1021"/>
      <w:r w:rsidRPr="00801183">
        <w:rPr>
          <w:color w:val="000000"/>
        </w:rPr>
        <w:t>A défaut de règlement d</w:t>
      </w:r>
      <w:r w:rsidR="00632F0D" w:rsidRPr="00801183">
        <w:rPr>
          <w:color w:val="000000"/>
        </w:rPr>
        <w:t>es</w:t>
      </w:r>
      <w:r w:rsidRPr="00801183">
        <w:rPr>
          <w:color w:val="000000"/>
        </w:rPr>
        <w:t xml:space="preserve"> litige</w:t>
      </w:r>
      <w:r w:rsidR="00632F0D" w:rsidRPr="00801183">
        <w:rPr>
          <w:color w:val="000000"/>
        </w:rPr>
        <w:t>s</w:t>
      </w:r>
      <w:r w:rsidRPr="00801183">
        <w:rPr>
          <w:color w:val="000000"/>
        </w:rPr>
        <w:t xml:space="preserve"> dans les conditions visées à l’alinéa précédent, </w:t>
      </w:r>
      <w:r w:rsidR="00632F0D" w:rsidRPr="00801183">
        <w:rPr>
          <w:color w:val="000000"/>
        </w:rPr>
        <w:t>ceux-ci</w:t>
      </w:r>
      <w:r w:rsidRPr="00801183">
        <w:rPr>
          <w:color w:val="000000"/>
        </w:rPr>
        <w:t xml:space="preserve"> sont soumis à l’appréciation du </w:t>
      </w:r>
      <w:r w:rsidR="00915CB2" w:rsidRPr="00801183">
        <w:rPr>
          <w:color w:val="000000"/>
        </w:rPr>
        <w:t>t</w:t>
      </w:r>
      <w:r w:rsidR="003B16E9" w:rsidRPr="00801183">
        <w:rPr>
          <w:color w:val="000000"/>
        </w:rPr>
        <w:t>ribunal</w:t>
      </w:r>
      <w:r w:rsidR="00915CB2" w:rsidRPr="00801183">
        <w:rPr>
          <w:color w:val="000000"/>
        </w:rPr>
        <w:t xml:space="preserve"> </w:t>
      </w:r>
      <w:r w:rsidR="00432997" w:rsidRPr="00801183">
        <w:rPr>
          <w:color w:val="000000"/>
        </w:rPr>
        <w:t xml:space="preserve">dépendant de la cour d’appel du siège social du </w:t>
      </w:r>
      <w:r w:rsidR="00887F9D" w:rsidRPr="00801183">
        <w:rPr>
          <w:color w:val="000000"/>
        </w:rPr>
        <w:t>D</w:t>
      </w:r>
      <w:r w:rsidR="00432997" w:rsidRPr="00801183">
        <w:rPr>
          <w:color w:val="000000"/>
        </w:rPr>
        <w:t>istributeur.</w:t>
      </w:r>
    </w:p>
    <w:p w14:paraId="321F2ABC" w14:textId="77777777" w:rsidR="0013379E" w:rsidRPr="00801183" w:rsidRDefault="0013379E" w:rsidP="00A072CA">
      <w:pPr>
        <w:spacing w:after="160"/>
        <w:rPr>
          <w:color w:val="000000"/>
        </w:rPr>
      </w:pPr>
    </w:p>
    <w:p w14:paraId="70B73208" w14:textId="5EA4C1E6" w:rsidR="0013379E" w:rsidRPr="00801183" w:rsidRDefault="0013379E" w:rsidP="00A072CA">
      <w:pPr>
        <w:spacing w:after="160"/>
        <w:rPr>
          <w:color w:val="000000"/>
        </w:rPr>
      </w:pPr>
      <w:bookmarkStart w:id="1022" w:name="_DV_M628"/>
      <w:bookmarkEnd w:id="1022"/>
      <w:r w:rsidRPr="00801183">
        <w:rPr>
          <w:color w:val="000000"/>
        </w:rPr>
        <w:t xml:space="preserve">En application </w:t>
      </w:r>
      <w:r w:rsidR="008C004A" w:rsidRPr="00801183">
        <w:rPr>
          <w:color w:val="000000"/>
        </w:rPr>
        <w:t xml:space="preserve">du </w:t>
      </w:r>
      <w:r w:rsidR="00B25CBC" w:rsidRPr="00801183">
        <w:rPr>
          <w:color w:val="000000"/>
        </w:rPr>
        <w:t xml:space="preserve">code </w:t>
      </w:r>
      <w:r w:rsidR="008C004A" w:rsidRPr="00801183">
        <w:rPr>
          <w:color w:val="000000"/>
        </w:rPr>
        <w:t>de l’énergie</w:t>
      </w:r>
      <w:r w:rsidRPr="00801183">
        <w:rPr>
          <w:color w:val="000000"/>
        </w:rPr>
        <w:t xml:space="preserve">, la Commission de Régulation de l’Energie peut être saisie par l’une des Parties en cas de différends, entre les </w:t>
      </w:r>
      <w:r w:rsidR="00D53C36" w:rsidRPr="00801183">
        <w:rPr>
          <w:color w:val="000000"/>
        </w:rPr>
        <w:t xml:space="preserve">gestionnaires </w:t>
      </w:r>
      <w:r w:rsidRPr="00801183">
        <w:rPr>
          <w:color w:val="000000"/>
        </w:rPr>
        <w:t xml:space="preserve">et les utilisateurs des ouvrages de transport et de </w:t>
      </w:r>
      <w:r w:rsidR="00C61DBB" w:rsidRPr="00801183">
        <w:rPr>
          <w:color w:val="000000"/>
        </w:rPr>
        <w:t>Distribution</w:t>
      </w:r>
      <w:r w:rsidRPr="00801183">
        <w:rPr>
          <w:color w:val="000000"/>
        </w:rPr>
        <w:t xml:space="preserve"> de Gaz, liés à l’accès auxdits réseaux, ouvrages et installations ou à leur utilisation, notamment en cas de refus d’accès ou de désaccord sur la conclusion, l’interprétation ou l’exécution des contrats et protocoles.</w:t>
      </w:r>
    </w:p>
    <w:p w14:paraId="13F701B0" w14:textId="77777777" w:rsidR="0013379E" w:rsidRPr="00801183" w:rsidRDefault="0013379E" w:rsidP="00A072CA">
      <w:pPr>
        <w:spacing w:after="160"/>
      </w:pPr>
      <w:bookmarkStart w:id="1023" w:name="_DV_M629"/>
      <w:bookmarkEnd w:id="1023"/>
      <w:r w:rsidRPr="00801183">
        <w:t>Le Contrat est soumis au droit français tant sur le fond que sur la procédure applicable.</w:t>
      </w:r>
    </w:p>
    <w:p w14:paraId="0CCA8450" w14:textId="1D39FF98" w:rsidR="0013379E" w:rsidRPr="00801183" w:rsidRDefault="0013379E" w:rsidP="00A072CA">
      <w:pPr>
        <w:pStyle w:val="Titre1"/>
        <w:spacing w:after="160"/>
      </w:pPr>
      <w:bookmarkStart w:id="1024" w:name="_DV_M630"/>
      <w:bookmarkStart w:id="1025" w:name="_Toc252482079"/>
      <w:bookmarkStart w:id="1026" w:name="_Toc227732407"/>
      <w:bookmarkStart w:id="1027" w:name="_Toc246131541"/>
      <w:bookmarkStart w:id="1028" w:name="_Toc244343176"/>
      <w:bookmarkStart w:id="1029" w:name="_Toc202948571"/>
      <w:bookmarkStart w:id="1030" w:name="_Toc77949047"/>
      <w:bookmarkEnd w:id="1024"/>
      <w:bookmarkEnd w:id="1025"/>
      <w:r w:rsidRPr="00801183">
        <w:t>- DIVERS</w:t>
      </w:r>
      <w:bookmarkEnd w:id="447"/>
      <w:bookmarkEnd w:id="1026"/>
      <w:bookmarkEnd w:id="1027"/>
      <w:bookmarkEnd w:id="1028"/>
      <w:bookmarkEnd w:id="1029"/>
      <w:bookmarkEnd w:id="1030"/>
    </w:p>
    <w:p w14:paraId="5042A836" w14:textId="77777777" w:rsidR="0013379E" w:rsidRPr="00801183" w:rsidRDefault="0013379E" w:rsidP="00A072CA">
      <w:pPr>
        <w:spacing w:after="160"/>
        <w:rPr>
          <w:color w:val="000000"/>
        </w:rPr>
      </w:pPr>
      <w:bookmarkStart w:id="1031" w:name="_DV_M631"/>
      <w:bookmarkEnd w:id="1031"/>
      <w:r w:rsidRPr="00801183">
        <w:rPr>
          <w:color w:val="000000"/>
        </w:rPr>
        <w:t xml:space="preserve">En cas de contradiction entre les Conditions Générales et les Conditions Particulières, les Conditions Particulières prévalent. </w:t>
      </w:r>
    </w:p>
    <w:p w14:paraId="2F5F9C3B" w14:textId="71AF71EA" w:rsidR="0013379E" w:rsidRPr="00801183" w:rsidRDefault="0013379E" w:rsidP="00A072CA">
      <w:pPr>
        <w:spacing w:after="160"/>
        <w:rPr>
          <w:color w:val="000000"/>
        </w:rPr>
      </w:pPr>
      <w:bookmarkStart w:id="1032" w:name="_DV_M632"/>
      <w:bookmarkStart w:id="1033" w:name="_DV_M633"/>
      <w:bookmarkEnd w:id="1032"/>
      <w:bookmarkEnd w:id="1033"/>
      <w:r w:rsidRPr="00801183">
        <w:rPr>
          <w:color w:val="000000"/>
        </w:rPr>
        <w:t>Quelle que soit la traduction qui puisse en être faite, signée ou non, la langue faisant foi pour l’interprétation et/ou l’exécution du Contrat est le Français.</w:t>
      </w:r>
    </w:p>
    <w:p w14:paraId="01F96272" w14:textId="77777777" w:rsidR="0013379E" w:rsidRPr="00801183" w:rsidRDefault="0013379E" w:rsidP="00A072CA">
      <w:pPr>
        <w:spacing w:after="160"/>
        <w:rPr>
          <w:color w:val="000000"/>
        </w:rPr>
      </w:pPr>
    </w:p>
    <w:p w14:paraId="57426F2D" w14:textId="77777777" w:rsidR="0013379E" w:rsidRPr="00801183" w:rsidRDefault="0013379E" w:rsidP="00A072CA">
      <w:pPr>
        <w:spacing w:after="160"/>
        <w:rPr>
          <w:color w:val="000000"/>
        </w:rPr>
      </w:pPr>
      <w:bookmarkStart w:id="1034" w:name="_DV_M634"/>
      <w:bookmarkEnd w:id="1034"/>
      <w:r w:rsidRPr="00801183">
        <w:rPr>
          <w:color w:val="000000"/>
        </w:rPr>
        <w:br w:type="page"/>
      </w:r>
    </w:p>
    <w:p w14:paraId="2AB0014B" w14:textId="77777777" w:rsidR="0013379E" w:rsidRPr="00801183" w:rsidRDefault="00561EEA" w:rsidP="00A072CA">
      <w:pPr>
        <w:pStyle w:val="Titre4"/>
        <w:spacing w:after="160"/>
      </w:pPr>
      <w:bookmarkStart w:id="1035" w:name="_Ref68093191"/>
      <w:bookmarkStart w:id="1036" w:name="_Hlk47424432"/>
      <w:r w:rsidRPr="00801183">
        <w:lastRenderedPageBreak/>
        <w:t> </w:t>
      </w:r>
      <w:bookmarkStart w:id="1037" w:name="_Toc77949048"/>
      <w:r w:rsidRPr="00801183">
        <w:t>: RATTACHEMENTS ET DETACHEMENTS DES POINTS DE LIVRAISON</w:t>
      </w:r>
      <w:bookmarkEnd w:id="1037"/>
    </w:p>
    <w:bookmarkEnd w:id="1035"/>
    <w:p w14:paraId="3D2E72F6" w14:textId="77777777" w:rsidR="00561EEA" w:rsidRPr="00801183" w:rsidRDefault="00561EEA" w:rsidP="00A072CA">
      <w:pPr>
        <w:spacing w:after="160"/>
        <w:jc w:val="center"/>
        <w:rPr>
          <w:b/>
          <w:bCs/>
          <w:color w:val="000000"/>
          <w:sz w:val="20"/>
        </w:rPr>
      </w:pPr>
    </w:p>
    <w:p w14:paraId="39FD239B" w14:textId="77777777" w:rsidR="0013379E" w:rsidRPr="00801183" w:rsidRDefault="0013379E" w:rsidP="00663F21">
      <w:pPr>
        <w:pStyle w:val="Titre5"/>
      </w:pPr>
      <w:bookmarkStart w:id="1038" w:name="_DV_M635"/>
      <w:bookmarkStart w:id="1039" w:name="_DV_M636"/>
      <w:bookmarkStart w:id="1040" w:name="_Ref142380157"/>
      <w:bookmarkEnd w:id="1038"/>
      <w:bookmarkEnd w:id="1039"/>
      <w:r w:rsidRPr="00801183">
        <w:t>RESPECT DES PROCÉDURES GTG</w:t>
      </w:r>
    </w:p>
    <w:p w14:paraId="3F4BBBCA" w14:textId="77777777" w:rsidR="0013379E" w:rsidRPr="00801183" w:rsidRDefault="0013379E" w:rsidP="00A072CA">
      <w:pPr>
        <w:spacing w:after="160"/>
        <w:rPr>
          <w:color w:val="000000"/>
        </w:rPr>
      </w:pPr>
      <w:bookmarkStart w:id="1041" w:name="_DV_M637"/>
      <w:bookmarkEnd w:id="1041"/>
      <w:r w:rsidRPr="00801183">
        <w:rPr>
          <w:color w:val="000000"/>
        </w:rPr>
        <w:t>Les Parties font leurs meilleurs efforts pour appliquer les procédures validées par le GTG.</w:t>
      </w:r>
    </w:p>
    <w:p w14:paraId="576FFCFD" w14:textId="77777777" w:rsidR="0013379E" w:rsidRPr="00801183" w:rsidRDefault="0013379E" w:rsidP="00A072CA">
      <w:pPr>
        <w:spacing w:after="160"/>
        <w:rPr>
          <w:color w:val="000000"/>
        </w:rPr>
      </w:pPr>
    </w:p>
    <w:p w14:paraId="7E49501F" w14:textId="74586400" w:rsidR="0013379E" w:rsidRPr="00801183" w:rsidRDefault="0013379E" w:rsidP="00A072CA">
      <w:pPr>
        <w:spacing w:after="160"/>
        <w:rPr>
          <w:color w:val="000000"/>
        </w:rPr>
      </w:pPr>
      <w:r w:rsidRPr="00801183">
        <w:rPr>
          <w:color w:val="000000"/>
        </w:rPr>
        <w:t>Ces procédures sont publiées sur le site internet du GTG</w:t>
      </w:r>
      <w:r w:rsidR="00873954" w:rsidRPr="00801183">
        <w:t xml:space="preserve"> </w:t>
      </w:r>
      <w:r w:rsidR="009A4DB7" w:rsidRPr="00801183">
        <w:t>https://concertation.cre.fr/</w:t>
      </w:r>
      <w:r w:rsidR="00873954" w:rsidRPr="00801183">
        <w:t xml:space="preserve"> </w:t>
      </w:r>
      <w:r w:rsidRPr="00801183">
        <w:rPr>
          <w:color w:val="000000"/>
        </w:rPr>
        <w:t>par la Commission de Régulation de l’Energie.</w:t>
      </w:r>
    </w:p>
    <w:p w14:paraId="5D93A9C6" w14:textId="7FA3E6B5" w:rsidR="0013379E" w:rsidRPr="00801183" w:rsidRDefault="0013379E" w:rsidP="00663F21">
      <w:pPr>
        <w:pStyle w:val="Titre5"/>
      </w:pPr>
      <w:bookmarkStart w:id="1042" w:name="_DV_M638"/>
      <w:bookmarkEnd w:id="1042"/>
      <w:r w:rsidRPr="00801183">
        <w:t>DISPOSITIONS COMMUNES À L’ENSEMBLE DES DEMANDES DE RATTACHEMENT OU DE DÉTACHEMENT</w:t>
      </w:r>
      <w:bookmarkEnd w:id="1040"/>
    </w:p>
    <w:p w14:paraId="04E4FC28" w14:textId="77777777" w:rsidR="0013379E" w:rsidRPr="00801183" w:rsidRDefault="0013379E" w:rsidP="00A072CA">
      <w:pPr>
        <w:spacing w:after="160"/>
        <w:rPr>
          <w:b/>
        </w:rPr>
      </w:pPr>
      <w:bookmarkStart w:id="1043" w:name="_DV_M639"/>
      <w:bookmarkEnd w:id="1043"/>
      <w:r w:rsidRPr="00801183">
        <w:rPr>
          <w:b/>
        </w:rPr>
        <w:t>Communication du numéro d’identification du ou des PCE</w:t>
      </w:r>
    </w:p>
    <w:p w14:paraId="5FAA3B3C" w14:textId="77777777" w:rsidR="0013379E" w:rsidRPr="00801183" w:rsidRDefault="0013379E" w:rsidP="00A072CA">
      <w:pPr>
        <w:spacing w:after="160"/>
        <w:rPr>
          <w:color w:val="000000"/>
        </w:rPr>
      </w:pPr>
      <w:bookmarkStart w:id="1044" w:name="_DV_M640"/>
      <w:bookmarkEnd w:id="1044"/>
      <w:r w:rsidRPr="00801183">
        <w:rPr>
          <w:color w:val="000000"/>
        </w:rPr>
        <w:t xml:space="preserve">Les demandes de Rattachement </w:t>
      </w:r>
      <w:bookmarkEnd w:id="1036"/>
      <w:r w:rsidRPr="00801183">
        <w:rPr>
          <w:color w:val="000000"/>
        </w:rPr>
        <w:t>ou de Détachement nécessitent la connaissance du numéro d’identification du ou des Point(s) de Comptage et d’Estimation concerné(s). Ce numéro est normalement communiqué au Fournisseur par le Client. Les Clients en ont connaissance notamment sur les factures de fourniture de Gaz établies par les Fournisseurs qui doivent mentionner le numéro du ou des PCE concerné(s).</w:t>
      </w:r>
    </w:p>
    <w:p w14:paraId="7F97687C" w14:textId="39E728AD" w:rsidR="0013379E" w:rsidRPr="00801183" w:rsidRDefault="0013379E" w:rsidP="00A072CA">
      <w:pPr>
        <w:spacing w:after="160"/>
        <w:rPr>
          <w:color w:val="000000"/>
        </w:rPr>
      </w:pPr>
      <w:bookmarkStart w:id="1045" w:name="_DV_M641"/>
      <w:bookmarkEnd w:id="1045"/>
      <w:r w:rsidRPr="00801183">
        <w:rPr>
          <w:color w:val="000000"/>
        </w:rPr>
        <w:t>Si le Client ne dispose pas de son numéro de PCE, le Fournisseur peut rechercher ce numéro à partir notamment de l’adresse du PCE, par l’intermédiaire d’un outil mis à disposition sur l’espace personnalisé défini à l’article </w:t>
      </w:r>
      <w:r w:rsidR="00FA388A" w:rsidRPr="00801183">
        <w:rPr>
          <w:color w:val="000000"/>
        </w:rPr>
        <w:fldChar w:fldCharType="begin"/>
      </w:r>
      <w:r w:rsidRPr="00801183">
        <w:rPr>
          <w:color w:val="000000"/>
        </w:rPr>
        <w:instrText xml:space="preserve"> REF _Ref165917115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12.1</w:t>
      </w:r>
      <w:r w:rsidR="00FA388A" w:rsidRPr="00801183">
        <w:rPr>
          <w:color w:val="000000"/>
        </w:rPr>
        <w:fldChar w:fldCharType="end"/>
      </w:r>
      <w:r w:rsidRPr="00801183">
        <w:rPr>
          <w:color w:val="000000"/>
        </w:rPr>
        <w:t xml:space="preserve"> du Contrat. Cette recherche de numéro de PCE est unitaire.</w:t>
      </w:r>
    </w:p>
    <w:p w14:paraId="35449BC1" w14:textId="5A692BF7" w:rsidR="0013379E" w:rsidRPr="00801183" w:rsidRDefault="0013379E" w:rsidP="00A072CA">
      <w:pPr>
        <w:spacing w:after="160"/>
        <w:rPr>
          <w:color w:val="000000"/>
        </w:rPr>
      </w:pPr>
      <w:bookmarkStart w:id="1046" w:name="_DV_M642"/>
      <w:bookmarkEnd w:id="1046"/>
      <w:r w:rsidRPr="00801183">
        <w:rPr>
          <w:color w:val="000000"/>
        </w:rPr>
        <w:t>Dans le cas a priori exceptionnel où l’outil n’a pas permis de retrouver le numéro de PCE, le Distributeur s’engage à mettre à disposition les informations et moyens dont il dispose pour fournir ce numéro au Fournisseur.</w:t>
      </w:r>
    </w:p>
    <w:p w14:paraId="49283A7D" w14:textId="77777777" w:rsidR="0013379E" w:rsidRPr="00801183" w:rsidRDefault="0013379E" w:rsidP="00A072CA">
      <w:pPr>
        <w:spacing w:after="160"/>
        <w:rPr>
          <w:b/>
        </w:rPr>
      </w:pPr>
      <w:bookmarkStart w:id="1047" w:name="_DV_M643"/>
      <w:bookmarkEnd w:id="1047"/>
      <w:r w:rsidRPr="00801183">
        <w:rPr>
          <w:b/>
        </w:rPr>
        <w:t>Formulation des demandes par le Fournisseur</w:t>
      </w:r>
    </w:p>
    <w:p w14:paraId="27589D83" w14:textId="2F517700" w:rsidR="0013379E" w:rsidRPr="00801183" w:rsidRDefault="0013379E" w:rsidP="00A072CA">
      <w:pPr>
        <w:spacing w:after="160"/>
        <w:rPr>
          <w:color w:val="000000"/>
        </w:rPr>
      </w:pPr>
      <w:bookmarkStart w:id="1048" w:name="_DV_M644"/>
      <w:bookmarkEnd w:id="1048"/>
      <w:r w:rsidRPr="00801183">
        <w:rPr>
          <w:color w:val="000000"/>
        </w:rPr>
        <w:t>Le Fournisseur formule ses demandes de Rattachement ou de Détachement par l’intermédiaire de l’espace personnalisé défini à l’article </w:t>
      </w:r>
      <w:r w:rsidR="00FA388A" w:rsidRPr="00801183">
        <w:rPr>
          <w:color w:val="000000"/>
        </w:rPr>
        <w:fldChar w:fldCharType="begin"/>
      </w:r>
      <w:r w:rsidRPr="00801183">
        <w:rPr>
          <w:color w:val="000000"/>
        </w:rPr>
        <w:instrText xml:space="preserve"> REF _Ref165917115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12.1</w:t>
      </w:r>
      <w:r w:rsidR="00FA388A" w:rsidRPr="00801183">
        <w:rPr>
          <w:color w:val="000000"/>
        </w:rPr>
        <w:fldChar w:fldCharType="end"/>
      </w:r>
      <w:r w:rsidRPr="00801183">
        <w:rPr>
          <w:color w:val="000000"/>
        </w:rPr>
        <w:t xml:space="preserve"> du Contrat.</w:t>
      </w:r>
    </w:p>
    <w:p w14:paraId="36E85857" w14:textId="577DEDAC" w:rsidR="0013379E" w:rsidRPr="00801183" w:rsidRDefault="0013379E" w:rsidP="00A072CA">
      <w:pPr>
        <w:spacing w:after="160"/>
        <w:rPr>
          <w:color w:val="000000"/>
        </w:rPr>
      </w:pPr>
      <w:bookmarkStart w:id="1049" w:name="_DV_M645"/>
      <w:bookmarkEnd w:id="1049"/>
      <w:r w:rsidRPr="00801183">
        <w:rPr>
          <w:color w:val="000000"/>
        </w:rPr>
        <w:t xml:space="preserve">Dans le cas où le Fournisseur est titulaire de plusieurs </w:t>
      </w:r>
      <w:r w:rsidR="003D33E3" w:rsidRPr="00801183">
        <w:rPr>
          <w:color w:val="000000"/>
        </w:rPr>
        <w:t>C</w:t>
      </w:r>
      <w:r w:rsidRPr="00801183">
        <w:rPr>
          <w:color w:val="000000"/>
        </w:rPr>
        <w:t xml:space="preserve">ontrats, il sélectionne celui auquel s’applique sa demande. </w:t>
      </w:r>
    </w:p>
    <w:p w14:paraId="15523BFB" w14:textId="7922A47C" w:rsidR="0013379E" w:rsidRPr="00801183" w:rsidRDefault="0013379E" w:rsidP="00A072CA">
      <w:pPr>
        <w:spacing w:after="160"/>
        <w:rPr>
          <w:color w:val="000000"/>
        </w:rPr>
      </w:pPr>
      <w:bookmarkStart w:id="1050" w:name="_DV_M646"/>
      <w:bookmarkStart w:id="1051" w:name="_Hlk53133585"/>
      <w:bookmarkEnd w:id="1050"/>
      <w:r w:rsidRPr="00801183">
        <w:rPr>
          <w:color w:val="000000"/>
        </w:rPr>
        <w:t>Toute demande est ferme sauf cas de force majeure, étant entendu que la rétractation du Client ne constitue pas un cas de force majeure.</w:t>
      </w:r>
      <w:r w:rsidR="005758C1" w:rsidRPr="00801183">
        <w:rPr>
          <w:color w:val="000000"/>
        </w:rPr>
        <w:t xml:space="preserve"> Les cas d’erreur de saisie sont traités dans</w:t>
      </w:r>
      <w:r w:rsidR="001E6CD6" w:rsidRPr="00801183">
        <w:rPr>
          <w:color w:val="000000"/>
        </w:rPr>
        <w:t xml:space="preserve"> les </w:t>
      </w:r>
      <w:r w:rsidR="005758C1" w:rsidRPr="00801183">
        <w:rPr>
          <w:color w:val="000000"/>
        </w:rPr>
        <w:t>procédure</w:t>
      </w:r>
      <w:r w:rsidR="008B070C" w:rsidRPr="00801183">
        <w:rPr>
          <w:color w:val="000000"/>
        </w:rPr>
        <w:t>s</w:t>
      </w:r>
      <w:r w:rsidR="005758C1" w:rsidRPr="00801183">
        <w:rPr>
          <w:color w:val="000000"/>
        </w:rPr>
        <w:t xml:space="preserve"> GTG</w:t>
      </w:r>
      <w:r w:rsidR="00587FFB" w:rsidRPr="00801183">
        <w:rPr>
          <w:color w:val="000000"/>
        </w:rPr>
        <w:t xml:space="preserve"> « Correction d’un CHF à la suite d’une erreur de PCE »</w:t>
      </w:r>
      <w:r w:rsidR="00926055" w:rsidRPr="00801183">
        <w:rPr>
          <w:color w:val="000000"/>
        </w:rPr>
        <w:t>, « Correction de MES suite à erreur de PCE » et « Correction de CHF suite à erreur de souscription </w:t>
      </w:r>
      <w:proofErr w:type="gramStart"/>
      <w:r w:rsidR="00926055" w:rsidRPr="00801183">
        <w:rPr>
          <w:color w:val="000000"/>
        </w:rPr>
        <w:t>»</w:t>
      </w:r>
      <w:r w:rsidR="00587FFB" w:rsidRPr="00801183">
        <w:rPr>
          <w:color w:val="000000"/>
        </w:rPr>
        <w:t xml:space="preserve"> </w:t>
      </w:r>
      <w:r w:rsidR="005758C1" w:rsidRPr="00801183">
        <w:rPr>
          <w:color w:val="000000"/>
        </w:rPr>
        <w:t>.</w:t>
      </w:r>
      <w:proofErr w:type="gramEnd"/>
    </w:p>
    <w:p w14:paraId="6F15C96A" w14:textId="0F609CC5" w:rsidR="0013379E" w:rsidRPr="00801183" w:rsidRDefault="00911314" w:rsidP="00A072CA">
      <w:pPr>
        <w:spacing w:after="160"/>
        <w:rPr>
          <w:color w:val="000000"/>
        </w:rPr>
      </w:pPr>
      <w:bookmarkStart w:id="1052" w:name="_DV_M647"/>
      <w:bookmarkEnd w:id="1051"/>
      <w:bookmarkEnd w:id="1052"/>
      <w:r w:rsidRPr="00801183">
        <w:rPr>
          <w:color w:val="000000"/>
        </w:rPr>
        <w:t>L</w:t>
      </w:r>
      <w:r w:rsidR="00214DC2" w:rsidRPr="00801183">
        <w:rPr>
          <w:color w:val="000000"/>
        </w:rPr>
        <w:t>a</w:t>
      </w:r>
      <w:r w:rsidRPr="00801183">
        <w:rPr>
          <w:color w:val="000000"/>
        </w:rPr>
        <w:t xml:space="preserve"> date d’effet </w:t>
      </w:r>
      <w:r w:rsidR="00214DC2" w:rsidRPr="00801183">
        <w:rPr>
          <w:color w:val="000000"/>
        </w:rPr>
        <w:t>es</w:t>
      </w:r>
      <w:r w:rsidRPr="00801183">
        <w:rPr>
          <w:color w:val="000000"/>
        </w:rPr>
        <w:t>t définie dans les procédures validées par le GTG et publiée</w:t>
      </w:r>
      <w:r w:rsidR="00EF2A63" w:rsidRPr="00801183">
        <w:rPr>
          <w:color w:val="000000"/>
        </w:rPr>
        <w:t>s</w:t>
      </w:r>
      <w:r w:rsidRPr="00801183">
        <w:rPr>
          <w:color w:val="000000"/>
        </w:rPr>
        <w:t xml:space="preserve"> sur le site internet </w:t>
      </w:r>
      <w:r w:rsidR="009A4DB7" w:rsidRPr="00801183">
        <w:t>https://concertation.cre.fr/</w:t>
      </w:r>
      <w:r w:rsidRPr="00801183">
        <w:rPr>
          <w:color w:val="000000"/>
        </w:rPr>
        <w:t>.</w:t>
      </w:r>
      <w:r w:rsidR="0013379E" w:rsidRPr="00801183">
        <w:rPr>
          <w:color w:val="000000"/>
        </w:rPr>
        <w:t xml:space="preserve"> </w:t>
      </w:r>
    </w:p>
    <w:p w14:paraId="7FFD421A" w14:textId="1D0BB46C" w:rsidR="0013379E" w:rsidRPr="00801183" w:rsidRDefault="0013379E" w:rsidP="00A072CA">
      <w:pPr>
        <w:spacing w:after="160"/>
        <w:rPr>
          <w:color w:val="000000"/>
        </w:rPr>
      </w:pPr>
      <w:bookmarkStart w:id="1053" w:name="_DV_M648"/>
      <w:bookmarkEnd w:id="1053"/>
      <w:r w:rsidRPr="00801183">
        <w:rPr>
          <w:color w:val="000000"/>
        </w:rPr>
        <w:t xml:space="preserve">Le Fournisseur dispose de </w:t>
      </w:r>
      <w:r w:rsidR="00711E1F" w:rsidRPr="00801183">
        <w:rPr>
          <w:color w:val="000000"/>
        </w:rPr>
        <w:t>deux</w:t>
      </w:r>
      <w:r w:rsidRPr="00801183">
        <w:rPr>
          <w:color w:val="000000"/>
        </w:rPr>
        <w:t xml:space="preserve"> modes de formulation de ses demandes selon les cas :</w:t>
      </w:r>
    </w:p>
    <w:p w14:paraId="31DDE8DD" w14:textId="77777777" w:rsidR="0013379E" w:rsidRPr="00801183" w:rsidRDefault="0013379E" w:rsidP="00A072CA">
      <w:pPr>
        <w:spacing w:after="160"/>
        <w:rPr>
          <w:b/>
          <w:i/>
        </w:rPr>
      </w:pPr>
      <w:bookmarkStart w:id="1054" w:name="_DV_M649"/>
      <w:bookmarkEnd w:id="1054"/>
      <w:r w:rsidRPr="00801183">
        <w:rPr>
          <w:b/>
          <w:i/>
        </w:rPr>
        <w:t>Option 1 : Demande unitaire</w:t>
      </w:r>
    </w:p>
    <w:p w14:paraId="293B4539" w14:textId="77777777" w:rsidR="0013379E" w:rsidRPr="00801183" w:rsidRDefault="0013379E" w:rsidP="00A072CA">
      <w:pPr>
        <w:pStyle w:val="Retraitcorpsdetexte"/>
        <w:spacing w:after="160"/>
        <w:rPr>
          <w:color w:val="000000"/>
        </w:rPr>
      </w:pPr>
      <w:bookmarkStart w:id="1055" w:name="_DV_M650"/>
      <w:bookmarkEnd w:id="1055"/>
      <w:r w:rsidRPr="00801183">
        <w:rPr>
          <w:color w:val="000000"/>
        </w:rPr>
        <w:t>Ce mode d’expression peut être utilisé pour toutes les demandes.</w:t>
      </w:r>
    </w:p>
    <w:p w14:paraId="3645A691" w14:textId="77777777" w:rsidR="0013379E" w:rsidRPr="00801183" w:rsidRDefault="0013379E" w:rsidP="00A072CA">
      <w:pPr>
        <w:pStyle w:val="Retraitcorpsdetexte"/>
        <w:spacing w:after="160"/>
        <w:rPr>
          <w:color w:val="000000"/>
        </w:rPr>
      </w:pPr>
      <w:bookmarkStart w:id="1056" w:name="_DV_M651"/>
      <w:bookmarkEnd w:id="1056"/>
      <w:r w:rsidRPr="00801183">
        <w:rPr>
          <w:color w:val="000000"/>
        </w:rPr>
        <w:t>Il est obligatoire dans le cas des PCE 6M/6M</w:t>
      </w:r>
      <w:r w:rsidR="00E43188" w:rsidRPr="00801183">
        <w:rPr>
          <w:color w:val="000000"/>
        </w:rPr>
        <w:t xml:space="preserve"> et 1M</w:t>
      </w:r>
      <w:r w:rsidRPr="00801183">
        <w:rPr>
          <w:color w:val="000000"/>
        </w:rPr>
        <w:t xml:space="preserve"> lorsque la demande nécessite une intervention sur place du Distributeur. C’est alors le Fournisseur qui prend lui-même le rendez-vous en ligne par l’intermédiaire d’un tableau de rendez-vous. Dans le cas où le Fournisseur est dans l’impossibilité de réserver un rendez-vous (ex : tableau de rendez-vous complet…), il indique une date « demandée » ; c’est le Distributeur qui programme ensuite lui-même l’intervention au plus près possible de cette date « demandée ».</w:t>
      </w:r>
    </w:p>
    <w:p w14:paraId="7739BDE9" w14:textId="1E164F77" w:rsidR="0013379E" w:rsidRPr="00801183" w:rsidRDefault="0013379E" w:rsidP="00A072CA">
      <w:pPr>
        <w:pStyle w:val="Retraitcorpsdetexte"/>
        <w:spacing w:after="160"/>
        <w:rPr>
          <w:color w:val="000000"/>
        </w:rPr>
      </w:pPr>
      <w:bookmarkStart w:id="1057" w:name="_DV_M652"/>
      <w:bookmarkEnd w:id="1057"/>
      <w:r w:rsidRPr="00801183">
        <w:rPr>
          <w:color w:val="000000"/>
        </w:rPr>
        <w:t>Si la demande ne nécessite pas d’intervention sur place du Distributeur ou si elle concerne un PCE J/J, J/M ou M/M, le Fournisseur indique une date « demandée ». La date « demandée » correspond à la date d’effet du Rattachement ou du Détachement.</w:t>
      </w:r>
    </w:p>
    <w:p w14:paraId="7D379844" w14:textId="77777777" w:rsidR="0013379E" w:rsidRPr="00801183" w:rsidRDefault="0013379E" w:rsidP="00A072CA">
      <w:pPr>
        <w:spacing w:after="160"/>
        <w:rPr>
          <w:b/>
          <w:i/>
        </w:rPr>
      </w:pPr>
      <w:bookmarkStart w:id="1058" w:name="_DV_M653"/>
      <w:bookmarkEnd w:id="1058"/>
      <w:r w:rsidRPr="00801183">
        <w:rPr>
          <w:b/>
          <w:i/>
        </w:rPr>
        <w:t xml:space="preserve">Option 2 : Demandes en masse (transmission de fichier). </w:t>
      </w:r>
    </w:p>
    <w:p w14:paraId="58D95606" w14:textId="77777777" w:rsidR="0013379E" w:rsidRPr="00801183" w:rsidRDefault="0013379E" w:rsidP="00A072CA">
      <w:pPr>
        <w:pStyle w:val="Retraitcorpsdetexte"/>
        <w:spacing w:after="160"/>
        <w:rPr>
          <w:color w:val="000000"/>
        </w:rPr>
      </w:pPr>
      <w:bookmarkStart w:id="1059" w:name="_DV_M654"/>
      <w:bookmarkEnd w:id="1059"/>
      <w:r w:rsidRPr="00801183">
        <w:rPr>
          <w:color w:val="000000"/>
        </w:rPr>
        <w:lastRenderedPageBreak/>
        <w:t>Ce mode d’expression peut être utilisé pour toutes les demandes concernant un PCE J/J, J/M ou M/M. Pour les PCE 6M/6M</w:t>
      </w:r>
      <w:r w:rsidR="00E43188" w:rsidRPr="00801183">
        <w:rPr>
          <w:color w:val="000000"/>
        </w:rPr>
        <w:t xml:space="preserve"> et 1M</w:t>
      </w:r>
      <w:r w:rsidR="00E24C28" w:rsidRPr="00801183">
        <w:rPr>
          <w:color w:val="000000"/>
        </w:rPr>
        <w:t>,</w:t>
      </w:r>
      <w:r w:rsidRPr="00801183">
        <w:rPr>
          <w:color w:val="000000"/>
        </w:rPr>
        <w:t xml:space="preserve"> il est réservé exclusivement aux demandes ne nécessitant pas d’intervention sur place du Distributeur.</w:t>
      </w:r>
    </w:p>
    <w:p w14:paraId="5AC5D674" w14:textId="77777777" w:rsidR="0013379E" w:rsidRPr="00801183" w:rsidRDefault="0013379E" w:rsidP="00A072CA">
      <w:pPr>
        <w:pStyle w:val="Retraitcorpsdetexte"/>
        <w:spacing w:after="160"/>
        <w:rPr>
          <w:color w:val="000000"/>
        </w:rPr>
      </w:pPr>
      <w:bookmarkStart w:id="1060" w:name="_DV_M655"/>
      <w:bookmarkEnd w:id="1060"/>
      <w:r w:rsidRPr="00801183">
        <w:rPr>
          <w:color w:val="000000"/>
        </w:rPr>
        <w:t xml:space="preserve">Il se traduit par l’envoi au Distributeur par le Fournisseur d’un fichier regroupant un ensemble de demandes. </w:t>
      </w:r>
    </w:p>
    <w:p w14:paraId="71009B51" w14:textId="1E6FA67C" w:rsidR="0013379E" w:rsidRPr="00801183" w:rsidRDefault="0013379E" w:rsidP="00A072CA">
      <w:pPr>
        <w:pStyle w:val="Retraitcorpsdetexte"/>
        <w:spacing w:after="160"/>
        <w:rPr>
          <w:color w:val="000000"/>
        </w:rPr>
      </w:pPr>
      <w:bookmarkStart w:id="1061" w:name="_DV_M656"/>
      <w:bookmarkEnd w:id="1061"/>
      <w:r w:rsidRPr="00801183">
        <w:rPr>
          <w:color w:val="000000"/>
        </w:rPr>
        <w:t>Les demandes en masse sont formulées à date « demandée ». La date « demandée » correspond à la date d’effet du Rattachement ou du Détachement.</w:t>
      </w:r>
    </w:p>
    <w:p w14:paraId="3F536EBB" w14:textId="77777777" w:rsidR="0013379E" w:rsidRPr="00801183" w:rsidRDefault="0013379E" w:rsidP="00A072CA">
      <w:pPr>
        <w:spacing w:after="160"/>
        <w:rPr>
          <w:b/>
        </w:rPr>
      </w:pPr>
      <w:bookmarkStart w:id="1062" w:name="_DV_M657"/>
      <w:bookmarkEnd w:id="1062"/>
      <w:r w:rsidRPr="00801183">
        <w:rPr>
          <w:b/>
        </w:rPr>
        <w:t>Réception et contrôle des demandes par le Distributeur</w:t>
      </w:r>
    </w:p>
    <w:p w14:paraId="7ECBE2F5" w14:textId="77777777" w:rsidR="0013379E" w:rsidRPr="00801183" w:rsidRDefault="0013379E" w:rsidP="00A072CA">
      <w:pPr>
        <w:spacing w:after="160"/>
        <w:rPr>
          <w:color w:val="000000"/>
        </w:rPr>
      </w:pPr>
      <w:bookmarkStart w:id="1063" w:name="_DV_M658"/>
      <w:bookmarkEnd w:id="1063"/>
      <w:r w:rsidRPr="00801183">
        <w:rPr>
          <w:color w:val="000000"/>
        </w:rPr>
        <w:t>Une seule demande de Rattachement ou de Détachement peut être en cours à un instant donné pour le même PCE. De ce fait, une demande de Rattachement ou de Détachement en cours bloque toute autre demande de Rattachement ou de Détachement tant qu’elle n’est pas close.</w:t>
      </w:r>
    </w:p>
    <w:p w14:paraId="0DD5603F" w14:textId="77777777" w:rsidR="0013379E" w:rsidRPr="00801183" w:rsidRDefault="0013379E" w:rsidP="00A072CA">
      <w:pPr>
        <w:spacing w:after="160"/>
        <w:rPr>
          <w:color w:val="000000"/>
        </w:rPr>
      </w:pPr>
      <w:bookmarkStart w:id="1064" w:name="_DV_M659"/>
      <w:bookmarkEnd w:id="1064"/>
      <w:r w:rsidRPr="00801183">
        <w:rPr>
          <w:color w:val="000000"/>
        </w:rPr>
        <w:t xml:space="preserve">La seule exception concerne la situation où une demande de Détachement est en cours : un Fournisseur peut formuler une demande de Mise en Service pour le même PCE à condition que la date d’effet soit identique à celle fixée pour le Détachement. Cette demande de Mise en Service bloque alors toute autre demande analogue sur ce PCE. </w:t>
      </w:r>
    </w:p>
    <w:p w14:paraId="3EA443F1" w14:textId="77777777" w:rsidR="0013379E" w:rsidRPr="00801183" w:rsidRDefault="0013379E" w:rsidP="00A072CA">
      <w:pPr>
        <w:keepNext/>
        <w:spacing w:after="160"/>
        <w:rPr>
          <w:color w:val="000000"/>
        </w:rPr>
      </w:pPr>
      <w:bookmarkStart w:id="1065" w:name="_DV_M660"/>
      <w:bookmarkEnd w:id="1065"/>
      <w:r w:rsidRPr="00801183">
        <w:rPr>
          <w:color w:val="000000"/>
        </w:rPr>
        <w:t>Les modalités de réception et de contrôle diffèrent selon le mode de formulation des demandes :</w:t>
      </w:r>
    </w:p>
    <w:p w14:paraId="3ECF4F24" w14:textId="77777777" w:rsidR="0013379E" w:rsidRPr="00801183" w:rsidRDefault="0013379E" w:rsidP="00A072CA">
      <w:pPr>
        <w:spacing w:after="160"/>
        <w:rPr>
          <w:b/>
          <w:i/>
        </w:rPr>
      </w:pPr>
      <w:bookmarkStart w:id="1066" w:name="_DV_M661"/>
      <w:bookmarkEnd w:id="1066"/>
      <w:r w:rsidRPr="00801183">
        <w:rPr>
          <w:b/>
          <w:i/>
        </w:rPr>
        <w:t>Demande unitaire</w:t>
      </w:r>
    </w:p>
    <w:p w14:paraId="321BE2B5" w14:textId="57C8CE14" w:rsidR="0013379E" w:rsidRPr="00801183" w:rsidRDefault="0013379E" w:rsidP="00A072CA">
      <w:pPr>
        <w:pStyle w:val="Retraitcorpsdetexte"/>
        <w:spacing w:after="160"/>
        <w:rPr>
          <w:color w:val="000000"/>
        </w:rPr>
      </w:pPr>
      <w:bookmarkStart w:id="1067" w:name="_DV_M662"/>
      <w:bookmarkEnd w:id="1067"/>
      <w:r w:rsidRPr="00801183">
        <w:rPr>
          <w:color w:val="000000"/>
        </w:rPr>
        <w:t xml:space="preserve">Dans le cas d’une demande unitaire, la réception et le contrôle sont réalisés en temps réel. </w:t>
      </w:r>
    </w:p>
    <w:p w14:paraId="72D5104B" w14:textId="77777777" w:rsidR="0013379E" w:rsidRPr="00801183" w:rsidRDefault="0013379E" w:rsidP="00A072CA">
      <w:pPr>
        <w:spacing w:after="160"/>
        <w:rPr>
          <w:b/>
          <w:i/>
        </w:rPr>
      </w:pPr>
      <w:bookmarkStart w:id="1068" w:name="_DV_M663"/>
      <w:bookmarkEnd w:id="1068"/>
      <w:r w:rsidRPr="00801183">
        <w:rPr>
          <w:b/>
          <w:i/>
        </w:rPr>
        <w:t>Demandes en masse</w:t>
      </w:r>
    </w:p>
    <w:p w14:paraId="72DF0594" w14:textId="77777777" w:rsidR="0013379E" w:rsidRPr="00801183" w:rsidRDefault="0013379E" w:rsidP="00A072CA">
      <w:pPr>
        <w:pStyle w:val="Retraitcorpsdetexte"/>
        <w:spacing w:after="160"/>
        <w:rPr>
          <w:color w:val="000000"/>
        </w:rPr>
      </w:pPr>
      <w:bookmarkStart w:id="1069" w:name="_DV_M664"/>
      <w:bookmarkEnd w:id="1069"/>
      <w:r w:rsidRPr="00801183">
        <w:rPr>
          <w:color w:val="000000"/>
        </w:rPr>
        <w:t xml:space="preserve">Dans le cas de demandes en masse (transmission d’un fichier), le Distributeur dispose de 3 jours ouvrés à réception du fichier pour traiter chaque demande du fichier et la contrôler. </w:t>
      </w:r>
    </w:p>
    <w:p w14:paraId="40D55477" w14:textId="6E256B74" w:rsidR="0013379E" w:rsidRPr="00801183" w:rsidRDefault="0013379E" w:rsidP="00A072CA">
      <w:pPr>
        <w:pStyle w:val="Retraitcorpsdetexte"/>
        <w:spacing w:after="160"/>
        <w:rPr>
          <w:color w:val="000000"/>
        </w:rPr>
      </w:pPr>
      <w:bookmarkStart w:id="1070" w:name="_DV_M665"/>
      <w:bookmarkEnd w:id="1070"/>
      <w:r w:rsidRPr="00801183">
        <w:rPr>
          <w:color w:val="000000"/>
        </w:rPr>
        <w:t xml:space="preserve">Une demande est rejetée notamment dans les cas </w:t>
      </w:r>
      <w:r w:rsidR="00955AD2" w:rsidRPr="00801183">
        <w:rPr>
          <w:color w:val="000000"/>
        </w:rPr>
        <w:t>suivants :</w:t>
      </w:r>
    </w:p>
    <w:p w14:paraId="53162548" w14:textId="77777777" w:rsidR="0013379E" w:rsidRPr="00801183" w:rsidRDefault="0013379E" w:rsidP="00A072CA">
      <w:pPr>
        <w:keepNext/>
        <w:numPr>
          <w:ilvl w:val="0"/>
          <w:numId w:val="18"/>
        </w:numPr>
        <w:spacing w:after="160"/>
        <w:rPr>
          <w:color w:val="000000"/>
        </w:rPr>
      </w:pPr>
      <w:bookmarkStart w:id="1071" w:name="_DV_M666"/>
      <w:bookmarkEnd w:id="1071"/>
      <w:proofErr w:type="gramStart"/>
      <w:r w:rsidRPr="00801183">
        <w:rPr>
          <w:color w:val="000000"/>
        </w:rPr>
        <w:t>les</w:t>
      </w:r>
      <w:proofErr w:type="gramEnd"/>
      <w:r w:rsidRPr="00801183">
        <w:rPr>
          <w:color w:val="000000"/>
        </w:rPr>
        <w:t xml:space="preserve"> renseignements fournis sont incohérents ou insuffisants pour traiter la demande (exemple : PCE inconnu ou erroné), </w:t>
      </w:r>
    </w:p>
    <w:p w14:paraId="13A12303" w14:textId="77777777" w:rsidR="0013379E" w:rsidRPr="00801183" w:rsidRDefault="0013379E" w:rsidP="00A072CA">
      <w:pPr>
        <w:numPr>
          <w:ilvl w:val="0"/>
          <w:numId w:val="18"/>
        </w:numPr>
        <w:spacing w:after="160"/>
        <w:rPr>
          <w:color w:val="000000"/>
        </w:rPr>
      </w:pPr>
      <w:bookmarkStart w:id="1072" w:name="_DV_M667"/>
      <w:bookmarkEnd w:id="1072"/>
      <w:proofErr w:type="gramStart"/>
      <w:r w:rsidRPr="00801183">
        <w:rPr>
          <w:color w:val="000000"/>
        </w:rPr>
        <w:t>le</w:t>
      </w:r>
      <w:proofErr w:type="gramEnd"/>
      <w:r w:rsidRPr="00801183">
        <w:rPr>
          <w:color w:val="000000"/>
        </w:rPr>
        <w:t xml:space="preserve"> Contrat n’est pas valide pour le PCE concerné (exemple : le PCE dépend d’un PITD exclu du champ d’application du Contrat), </w:t>
      </w:r>
    </w:p>
    <w:p w14:paraId="27C8D420" w14:textId="77777777" w:rsidR="0013379E" w:rsidRPr="00801183" w:rsidRDefault="0013379E" w:rsidP="00A072CA">
      <w:pPr>
        <w:numPr>
          <w:ilvl w:val="0"/>
          <w:numId w:val="18"/>
        </w:numPr>
        <w:spacing w:after="160"/>
        <w:rPr>
          <w:color w:val="000000"/>
        </w:rPr>
      </w:pPr>
      <w:bookmarkStart w:id="1073" w:name="_DV_M668"/>
      <w:bookmarkEnd w:id="1073"/>
      <w:proofErr w:type="gramStart"/>
      <w:r w:rsidRPr="00801183">
        <w:rPr>
          <w:color w:val="000000"/>
        </w:rPr>
        <w:t>une</w:t>
      </w:r>
      <w:proofErr w:type="gramEnd"/>
      <w:r w:rsidRPr="00801183">
        <w:rPr>
          <w:color w:val="000000"/>
        </w:rPr>
        <w:t xml:space="preserve"> autre demande de Rattachement ou de Détachement est en cours de traitement pour le même PCE, </w:t>
      </w:r>
    </w:p>
    <w:p w14:paraId="5E7EA5A4" w14:textId="2C982638" w:rsidR="0013379E" w:rsidRPr="00801183" w:rsidRDefault="0013379E" w:rsidP="00A072CA">
      <w:pPr>
        <w:numPr>
          <w:ilvl w:val="0"/>
          <w:numId w:val="18"/>
        </w:numPr>
        <w:spacing w:after="160"/>
        <w:rPr>
          <w:color w:val="000000"/>
        </w:rPr>
      </w:pPr>
      <w:bookmarkStart w:id="1074" w:name="_DV_M669"/>
      <w:bookmarkEnd w:id="1074"/>
      <w:proofErr w:type="gramStart"/>
      <w:r w:rsidRPr="00801183">
        <w:rPr>
          <w:color w:val="000000"/>
        </w:rPr>
        <w:t>dans</w:t>
      </w:r>
      <w:proofErr w:type="gramEnd"/>
      <w:r w:rsidRPr="00801183">
        <w:rPr>
          <w:color w:val="000000"/>
        </w:rPr>
        <w:t xml:space="preserve"> le cas d’une demande de changement de Fournisseur, une manipulation frauduleuse du </w:t>
      </w:r>
      <w:r w:rsidR="00C13447" w:rsidRPr="00801183">
        <w:rPr>
          <w:color w:val="000000"/>
        </w:rPr>
        <w:t>C</w:t>
      </w:r>
      <w:r w:rsidRPr="00801183">
        <w:rPr>
          <w:color w:val="000000"/>
        </w:rPr>
        <w:t>ompteur par le Client fait l’objet d’une plainte ou d’une procédure en cours,</w:t>
      </w:r>
    </w:p>
    <w:p w14:paraId="3BA57280" w14:textId="77777777" w:rsidR="0013379E" w:rsidRPr="00801183" w:rsidRDefault="0013379E" w:rsidP="00A072CA">
      <w:pPr>
        <w:numPr>
          <w:ilvl w:val="0"/>
          <w:numId w:val="18"/>
        </w:numPr>
        <w:spacing w:after="160"/>
        <w:rPr>
          <w:color w:val="000000"/>
        </w:rPr>
      </w:pPr>
      <w:bookmarkStart w:id="1075" w:name="_DV_M670"/>
      <w:bookmarkEnd w:id="1075"/>
      <w:proofErr w:type="gramStart"/>
      <w:r w:rsidRPr="00801183">
        <w:rPr>
          <w:color w:val="000000"/>
        </w:rPr>
        <w:t>dans</w:t>
      </w:r>
      <w:proofErr w:type="gramEnd"/>
      <w:r w:rsidRPr="00801183">
        <w:rPr>
          <w:color w:val="000000"/>
        </w:rPr>
        <w:t xml:space="preserve"> le cas d’une demande de Détachement, le PCE n’est pas rattaché au Contrat. </w:t>
      </w:r>
    </w:p>
    <w:p w14:paraId="3BEC8895" w14:textId="6A91DCC7" w:rsidR="0013379E" w:rsidRPr="00801183" w:rsidRDefault="0013379E" w:rsidP="00A072CA">
      <w:pPr>
        <w:pStyle w:val="Retraitcorpsdetexte"/>
        <w:spacing w:after="160"/>
        <w:rPr>
          <w:color w:val="000000"/>
        </w:rPr>
      </w:pPr>
      <w:bookmarkStart w:id="1076" w:name="_DV_M671"/>
      <w:bookmarkEnd w:id="1076"/>
      <w:r w:rsidRPr="00801183">
        <w:rPr>
          <w:color w:val="000000"/>
        </w:rPr>
        <w:t>Le Distributeur notifie au Fournisseur les demandes rejetées par l’intermédiaire de l’espace personnalisé défini à l’article </w:t>
      </w:r>
      <w:r w:rsidR="00FA388A" w:rsidRPr="00801183">
        <w:rPr>
          <w:color w:val="000000"/>
        </w:rPr>
        <w:fldChar w:fldCharType="begin"/>
      </w:r>
      <w:r w:rsidRPr="00801183">
        <w:rPr>
          <w:color w:val="000000"/>
        </w:rPr>
        <w:instrText xml:space="preserve"> REF _Ref165917115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12.1</w:t>
      </w:r>
      <w:r w:rsidR="00FA388A" w:rsidRPr="00801183">
        <w:rPr>
          <w:color w:val="000000"/>
        </w:rPr>
        <w:fldChar w:fldCharType="end"/>
      </w:r>
      <w:r w:rsidRPr="00801183">
        <w:rPr>
          <w:color w:val="000000"/>
        </w:rPr>
        <w:t xml:space="preserve"> du Contrat. Ces demandes sont à reformuler par le Fournisseur.</w:t>
      </w:r>
    </w:p>
    <w:p w14:paraId="7C40A207" w14:textId="77777777" w:rsidR="0013379E" w:rsidRPr="00801183" w:rsidRDefault="0013379E" w:rsidP="00A072CA">
      <w:pPr>
        <w:spacing w:after="160"/>
        <w:rPr>
          <w:b/>
        </w:rPr>
      </w:pPr>
      <w:bookmarkStart w:id="1077" w:name="_DV_M672"/>
      <w:bookmarkEnd w:id="1077"/>
      <w:r w:rsidRPr="00801183">
        <w:rPr>
          <w:b/>
        </w:rPr>
        <w:t>Enregistrement des demandes</w:t>
      </w:r>
    </w:p>
    <w:p w14:paraId="5694E7F1" w14:textId="77777777" w:rsidR="0013379E" w:rsidRPr="00801183" w:rsidRDefault="0013379E" w:rsidP="00A072CA">
      <w:pPr>
        <w:spacing w:after="160"/>
        <w:rPr>
          <w:color w:val="000000"/>
        </w:rPr>
      </w:pPr>
      <w:bookmarkStart w:id="1078" w:name="_DV_M673"/>
      <w:bookmarkEnd w:id="1078"/>
      <w:r w:rsidRPr="00801183">
        <w:rPr>
          <w:color w:val="000000"/>
        </w:rPr>
        <w:t>Le Distributeur enregistre les demandes si elles sont complètes et leur attribue un numéro individuel de demande.</w:t>
      </w:r>
    </w:p>
    <w:p w14:paraId="070339F7" w14:textId="77777777" w:rsidR="0013379E" w:rsidRPr="00801183" w:rsidRDefault="0013379E" w:rsidP="00A072CA">
      <w:pPr>
        <w:spacing w:after="160"/>
        <w:rPr>
          <w:color w:val="000000"/>
        </w:rPr>
      </w:pPr>
      <w:bookmarkStart w:id="1079" w:name="_DV_M674"/>
      <w:bookmarkEnd w:id="1079"/>
      <w:r w:rsidRPr="00801183">
        <w:rPr>
          <w:color w:val="000000"/>
        </w:rPr>
        <w:t xml:space="preserve">Si une demande de Rattachement s’accompagne d’une augmentation ou d’une diminution de la Capacité Journalière d’Acheminement nécessitant une modification des caractéristiques techniques du ou des PCE, le Distributeur peut différer la date de prise en compte de cette nouvelle CJA pour motifs techniques objectifs et légitimes justifiant un délai plus long qui sera communiqué au Fournisseur. </w:t>
      </w:r>
    </w:p>
    <w:p w14:paraId="45754FBD" w14:textId="77777777" w:rsidR="0013379E" w:rsidRPr="00801183" w:rsidRDefault="0013379E" w:rsidP="00A072CA">
      <w:pPr>
        <w:spacing w:after="160"/>
        <w:rPr>
          <w:color w:val="000000"/>
        </w:rPr>
      </w:pPr>
      <w:bookmarkStart w:id="1080" w:name="_DV_M675"/>
      <w:bookmarkEnd w:id="1080"/>
      <w:r w:rsidRPr="00801183">
        <w:rPr>
          <w:color w:val="000000"/>
        </w:rPr>
        <w:t>De même, si la demande nécessite une intervention complémentaire sur place</w:t>
      </w:r>
      <w:r w:rsidR="0053071E" w:rsidRPr="00801183">
        <w:rPr>
          <w:color w:val="000000"/>
        </w:rPr>
        <w:t xml:space="preserve"> </w:t>
      </w:r>
      <w:r w:rsidRPr="00801183">
        <w:rPr>
          <w:color w:val="000000"/>
        </w:rPr>
        <w:t>(exemple : changement de fréquence de relevé</w:t>
      </w:r>
      <w:r w:rsidR="00E43188" w:rsidRPr="00801183">
        <w:rPr>
          <w:color w:val="000000"/>
        </w:rPr>
        <w:t>)</w:t>
      </w:r>
      <w:r w:rsidRPr="00801183">
        <w:rPr>
          <w:color w:val="000000"/>
        </w:rPr>
        <w:t>, le Rattachement se fait en priorité à fréquence de relevé inchangée, la réalisation de travaux pouvant se faire dans un deuxième temps.</w:t>
      </w:r>
    </w:p>
    <w:p w14:paraId="2AC60647" w14:textId="77777777" w:rsidR="0013379E" w:rsidRPr="00801183" w:rsidRDefault="0013379E" w:rsidP="00A072CA">
      <w:pPr>
        <w:spacing w:after="160"/>
        <w:rPr>
          <w:color w:val="000000"/>
        </w:rPr>
      </w:pPr>
      <w:bookmarkStart w:id="1081" w:name="_DV_M676"/>
      <w:bookmarkEnd w:id="1081"/>
      <w:r w:rsidRPr="00801183">
        <w:rPr>
          <w:color w:val="000000"/>
        </w:rPr>
        <w:t>Dans de telles situations, le Fournisseur :</w:t>
      </w:r>
    </w:p>
    <w:p w14:paraId="09EB9B00" w14:textId="0B8F74D6" w:rsidR="0013379E" w:rsidRPr="00801183" w:rsidRDefault="0013379E" w:rsidP="00A072CA">
      <w:pPr>
        <w:pStyle w:val="Tabledesillustrations"/>
        <w:numPr>
          <w:ilvl w:val="0"/>
          <w:numId w:val="19"/>
        </w:numPr>
        <w:spacing w:after="160"/>
        <w:rPr>
          <w:color w:val="000000"/>
        </w:rPr>
      </w:pPr>
      <w:bookmarkStart w:id="1082" w:name="_DV_M677"/>
      <w:bookmarkEnd w:id="1082"/>
      <w:proofErr w:type="gramStart"/>
      <w:r w:rsidRPr="00801183">
        <w:rPr>
          <w:color w:val="000000"/>
        </w:rPr>
        <w:lastRenderedPageBreak/>
        <w:t>soit</w:t>
      </w:r>
      <w:proofErr w:type="gramEnd"/>
      <w:r w:rsidRPr="00801183">
        <w:rPr>
          <w:color w:val="000000"/>
        </w:rPr>
        <w:t xml:space="preserve"> formule une demande de Rattachement reprenant les caractéristiques en vigueur puis formule ultérieurement une autre demande complémentaire (ex : changement </w:t>
      </w:r>
      <w:r w:rsidR="00E90072" w:rsidRPr="00801183">
        <w:rPr>
          <w:color w:val="000000"/>
        </w:rPr>
        <w:t>d’Option T</w:t>
      </w:r>
      <w:r w:rsidRPr="00801183">
        <w:rPr>
          <w:color w:val="000000"/>
        </w:rPr>
        <w:t>arif</w:t>
      </w:r>
      <w:r w:rsidR="00E90072" w:rsidRPr="00801183">
        <w:rPr>
          <w:color w:val="000000"/>
        </w:rPr>
        <w:t>aire</w:t>
      </w:r>
      <w:r w:rsidRPr="00801183">
        <w:rPr>
          <w:color w:val="000000"/>
        </w:rPr>
        <w:t xml:space="preserve">, changement de fréquence de relevé…) </w:t>
      </w:r>
    </w:p>
    <w:p w14:paraId="2EA6143C" w14:textId="508011BF" w:rsidR="0013379E" w:rsidRPr="00801183" w:rsidRDefault="0013379E" w:rsidP="00A072CA">
      <w:pPr>
        <w:numPr>
          <w:ilvl w:val="0"/>
          <w:numId w:val="19"/>
        </w:numPr>
        <w:spacing w:after="160"/>
        <w:rPr>
          <w:color w:val="000000"/>
        </w:rPr>
      </w:pPr>
      <w:bookmarkStart w:id="1083" w:name="_DV_M678"/>
      <w:bookmarkEnd w:id="1083"/>
      <w:proofErr w:type="gramStart"/>
      <w:r w:rsidRPr="00801183">
        <w:rPr>
          <w:color w:val="000000"/>
        </w:rPr>
        <w:t>soit</w:t>
      </w:r>
      <w:proofErr w:type="gramEnd"/>
      <w:r w:rsidRPr="00801183">
        <w:rPr>
          <w:color w:val="000000"/>
        </w:rPr>
        <w:t xml:space="preserve"> formule une demande de Rattachement avec des nouvelles caractéristiques. Dans ce cas, le Fournisseur indique une date demandée compatible avec le délai standard de réalisation prévu au Catalogue des Prestations</w:t>
      </w:r>
      <w:r w:rsidR="00AD191F" w:rsidRPr="00801183">
        <w:rPr>
          <w:color w:val="000000"/>
        </w:rPr>
        <w:t xml:space="preserve"> Annexes</w:t>
      </w:r>
      <w:r w:rsidRPr="00801183">
        <w:rPr>
          <w:color w:val="000000"/>
        </w:rPr>
        <w:t xml:space="preserve">. </w:t>
      </w:r>
    </w:p>
    <w:p w14:paraId="34631558" w14:textId="77777777" w:rsidR="0013379E" w:rsidRPr="00801183" w:rsidRDefault="0013379E" w:rsidP="00A072CA">
      <w:pPr>
        <w:spacing w:after="160"/>
        <w:rPr>
          <w:b/>
        </w:rPr>
      </w:pPr>
      <w:bookmarkStart w:id="1084" w:name="_DV_M679"/>
      <w:bookmarkEnd w:id="1084"/>
      <w:r w:rsidRPr="00801183">
        <w:rPr>
          <w:b/>
        </w:rPr>
        <w:t>Suivi de ses demandes par un Fournisseur</w:t>
      </w:r>
    </w:p>
    <w:p w14:paraId="583698C0" w14:textId="51A14447" w:rsidR="0013379E" w:rsidRPr="00801183" w:rsidRDefault="0013379E" w:rsidP="00A072CA">
      <w:pPr>
        <w:spacing w:after="160"/>
        <w:rPr>
          <w:color w:val="000000"/>
        </w:rPr>
      </w:pPr>
      <w:bookmarkStart w:id="1085" w:name="_DV_M680"/>
      <w:bookmarkEnd w:id="1085"/>
      <w:r w:rsidRPr="00801183">
        <w:rPr>
          <w:color w:val="000000"/>
        </w:rPr>
        <w:t>Le Fournisseur est informé de l’état de ses demandes de Rattachement ou de Détachement par l’intermédiaire de l’espace personnalisé défini à l’article </w:t>
      </w:r>
      <w:r w:rsidR="00FA388A" w:rsidRPr="00801183">
        <w:rPr>
          <w:color w:val="000000"/>
        </w:rPr>
        <w:fldChar w:fldCharType="begin"/>
      </w:r>
      <w:r w:rsidRPr="00801183">
        <w:rPr>
          <w:color w:val="000000"/>
        </w:rPr>
        <w:instrText xml:space="preserve"> REF _Ref165917115 \r \h </w:instrText>
      </w:r>
      <w:r w:rsidR="003F3D0E" w:rsidRPr="00801183">
        <w:rPr>
          <w:color w:val="000000"/>
        </w:rPr>
        <w:instrText xml:space="preserve"> \* MERGEFORMAT </w:instrText>
      </w:r>
      <w:r w:rsidR="00FA388A" w:rsidRPr="00801183">
        <w:rPr>
          <w:color w:val="000000"/>
        </w:rPr>
      </w:r>
      <w:r w:rsidR="00FA388A" w:rsidRPr="00801183">
        <w:rPr>
          <w:color w:val="000000"/>
        </w:rPr>
        <w:fldChar w:fldCharType="separate"/>
      </w:r>
      <w:r w:rsidR="00BB3CF5" w:rsidRPr="00801183">
        <w:rPr>
          <w:color w:val="000000"/>
        </w:rPr>
        <w:t>12.1</w:t>
      </w:r>
      <w:r w:rsidR="00FA388A" w:rsidRPr="00801183">
        <w:rPr>
          <w:color w:val="000000"/>
        </w:rPr>
        <w:fldChar w:fldCharType="end"/>
      </w:r>
      <w:r w:rsidRPr="00801183">
        <w:rPr>
          <w:color w:val="000000"/>
        </w:rPr>
        <w:t xml:space="preserve"> du Contrat.</w:t>
      </w:r>
    </w:p>
    <w:p w14:paraId="2002CCC1" w14:textId="0F70A52E" w:rsidR="0013379E" w:rsidRPr="00801183" w:rsidRDefault="0013379E" w:rsidP="00A072CA">
      <w:pPr>
        <w:spacing w:after="160"/>
        <w:rPr>
          <w:color w:val="000000"/>
        </w:rPr>
      </w:pPr>
      <w:bookmarkStart w:id="1086" w:name="_DV_M681"/>
      <w:bookmarkEnd w:id="1086"/>
      <w:r w:rsidRPr="00801183">
        <w:rPr>
          <w:color w:val="000000"/>
        </w:rPr>
        <w:t>Il est notamment informé de la date programmée par le Distributeur pour une intervention lorsque la demande a été formulée avec une date demandée, lorsqu’un rendez-vous a été déplacé ou lorsqu’une deuxième programmation a été nécessaire.</w:t>
      </w:r>
    </w:p>
    <w:p w14:paraId="2675C8C7" w14:textId="77777777" w:rsidR="0013379E" w:rsidRPr="00801183" w:rsidRDefault="0013379E" w:rsidP="00A072CA">
      <w:pPr>
        <w:spacing w:after="160"/>
        <w:rPr>
          <w:b/>
        </w:rPr>
      </w:pPr>
      <w:bookmarkStart w:id="1087" w:name="_DV_M682"/>
      <w:bookmarkEnd w:id="1087"/>
      <w:r w:rsidRPr="00801183">
        <w:rPr>
          <w:b/>
        </w:rPr>
        <w:t>Clôture d’une demande</w:t>
      </w:r>
    </w:p>
    <w:p w14:paraId="0FA44AC5" w14:textId="77777777" w:rsidR="0013379E" w:rsidRPr="00801183" w:rsidRDefault="0013379E" w:rsidP="00A072CA">
      <w:pPr>
        <w:spacing w:after="160"/>
        <w:rPr>
          <w:color w:val="000000"/>
        </w:rPr>
      </w:pPr>
      <w:bookmarkStart w:id="1088" w:name="_DV_M683"/>
      <w:bookmarkEnd w:id="1088"/>
      <w:r w:rsidRPr="00801183">
        <w:rPr>
          <w:color w:val="000000"/>
        </w:rPr>
        <w:t xml:space="preserve">Le Distributeur met à jour la liste des </w:t>
      </w:r>
      <w:r w:rsidR="00315882" w:rsidRPr="00801183">
        <w:rPr>
          <w:color w:val="000000"/>
        </w:rPr>
        <w:t xml:space="preserve">Points </w:t>
      </w:r>
      <w:r w:rsidRPr="00801183">
        <w:rPr>
          <w:color w:val="000000"/>
        </w:rPr>
        <w:t xml:space="preserve">de </w:t>
      </w:r>
      <w:r w:rsidR="00C61DBB" w:rsidRPr="00801183">
        <w:rPr>
          <w:color w:val="000000"/>
        </w:rPr>
        <w:t>Livraison</w:t>
      </w:r>
      <w:r w:rsidRPr="00801183">
        <w:rPr>
          <w:color w:val="000000"/>
        </w:rPr>
        <w:t xml:space="preserve"> rattachés au(x) Contrat(s) du ou des Fournisseur(s) concerné(s).</w:t>
      </w:r>
    </w:p>
    <w:p w14:paraId="2CD51E31" w14:textId="77777777" w:rsidR="0013379E" w:rsidRPr="00801183" w:rsidRDefault="0013379E" w:rsidP="00A072CA">
      <w:pPr>
        <w:spacing w:after="160"/>
        <w:rPr>
          <w:color w:val="000000"/>
        </w:rPr>
      </w:pPr>
    </w:p>
    <w:p w14:paraId="06F4013D" w14:textId="77777777" w:rsidR="0013379E" w:rsidRPr="00801183" w:rsidRDefault="0013379E" w:rsidP="00A072CA">
      <w:pPr>
        <w:spacing w:after="160"/>
        <w:rPr>
          <w:color w:val="000000"/>
        </w:rPr>
      </w:pPr>
      <w:bookmarkStart w:id="1089" w:name="_DV_M684"/>
      <w:bookmarkEnd w:id="1089"/>
      <w:r w:rsidRPr="00801183">
        <w:rPr>
          <w:color w:val="000000"/>
        </w:rPr>
        <w:t xml:space="preserve">Il lui (leur) transmet parallèlement l’Index de changement retenu et, dans le cas d’un Détachement, la Quantité Livrée qui s’en déduit. </w:t>
      </w:r>
    </w:p>
    <w:p w14:paraId="59E046EB" w14:textId="77777777" w:rsidR="0013379E" w:rsidRPr="00801183" w:rsidRDefault="0013379E" w:rsidP="00A072CA">
      <w:pPr>
        <w:spacing w:after="160"/>
        <w:rPr>
          <w:color w:val="000000"/>
        </w:rPr>
      </w:pPr>
      <w:bookmarkStart w:id="1090" w:name="_DV_M685"/>
      <w:bookmarkStart w:id="1091" w:name="_DV_M686"/>
      <w:bookmarkEnd w:id="1090"/>
      <w:bookmarkEnd w:id="1091"/>
    </w:p>
    <w:p w14:paraId="0C0D8356" w14:textId="77777777" w:rsidR="0013379E" w:rsidRPr="00801183" w:rsidRDefault="0013379E" w:rsidP="00A072CA">
      <w:pPr>
        <w:spacing w:after="160"/>
        <w:rPr>
          <w:color w:val="000000"/>
        </w:rPr>
      </w:pPr>
      <w:bookmarkStart w:id="1092" w:name="_DV_M687"/>
      <w:bookmarkEnd w:id="1092"/>
      <w:r w:rsidRPr="00801183">
        <w:rPr>
          <w:color w:val="000000"/>
        </w:rPr>
        <w:br w:type="page"/>
      </w:r>
    </w:p>
    <w:p w14:paraId="7D74252C" w14:textId="77777777" w:rsidR="0013379E" w:rsidRPr="00801183" w:rsidRDefault="00561EEA" w:rsidP="00A072CA">
      <w:pPr>
        <w:pStyle w:val="Titre4"/>
        <w:spacing w:after="160"/>
      </w:pPr>
      <w:bookmarkStart w:id="1093" w:name="_Ref68092984"/>
      <w:r w:rsidRPr="00801183">
        <w:lastRenderedPageBreak/>
        <w:t> </w:t>
      </w:r>
      <w:bookmarkStart w:id="1094" w:name="_Toc77949049"/>
      <w:r w:rsidRPr="00801183">
        <w:t>: TARIF D’UTILISATION DES RESEAUX DE DISTRIBUTION</w:t>
      </w:r>
      <w:bookmarkEnd w:id="1094"/>
    </w:p>
    <w:bookmarkEnd w:id="1093"/>
    <w:p w14:paraId="6BC30C42" w14:textId="77777777" w:rsidR="00561EEA" w:rsidRPr="00801183" w:rsidRDefault="00561EEA" w:rsidP="00A072CA">
      <w:pPr>
        <w:spacing w:after="160"/>
        <w:jc w:val="center"/>
        <w:rPr>
          <w:b/>
          <w:bCs/>
          <w:color w:val="000000"/>
          <w:sz w:val="20"/>
        </w:rPr>
      </w:pPr>
    </w:p>
    <w:p w14:paraId="34BA22CF" w14:textId="77777777" w:rsidR="0013379E" w:rsidRPr="00801183" w:rsidRDefault="0013379E" w:rsidP="00663F21">
      <w:pPr>
        <w:pStyle w:val="Titre5"/>
      </w:pPr>
      <w:bookmarkStart w:id="1095" w:name="_DV_M688"/>
      <w:bookmarkStart w:id="1096" w:name="Définitions"/>
      <w:bookmarkStart w:id="1097" w:name="_DV_M689"/>
      <w:bookmarkEnd w:id="1095"/>
      <w:bookmarkEnd w:id="1096"/>
      <w:bookmarkEnd w:id="1097"/>
      <w:r w:rsidRPr="00801183">
        <w:t xml:space="preserve">TARIF D’UTILISATION DES RÉSEAUX DE DISTRIBUTION AUTRES QUE CEUX CONCÉDÉS EN APPLICATION DE L’ARTICLE </w:t>
      </w:r>
      <w:r w:rsidR="007710B5" w:rsidRPr="00801183">
        <w:t>L.432-6 du code de l’énergie</w:t>
      </w:r>
    </w:p>
    <w:p w14:paraId="63D62927" w14:textId="7E863489" w:rsidR="0013379E" w:rsidRPr="00801183" w:rsidRDefault="007710B5" w:rsidP="00A072CA">
      <w:pPr>
        <w:spacing w:after="160"/>
      </w:pPr>
      <w:bookmarkStart w:id="1098" w:name="_DV_M690"/>
      <w:bookmarkEnd w:id="1098"/>
      <w:r w:rsidRPr="00801183">
        <w:t>En application des articles L.452-2 et L.452-3 du code de l’énergie, l</w:t>
      </w:r>
      <w:r w:rsidR="0013379E" w:rsidRPr="00801183">
        <w:t xml:space="preserve">e </w:t>
      </w:r>
      <w:r w:rsidR="00A237C3" w:rsidRPr="00801183">
        <w:t>T</w:t>
      </w:r>
      <w:r w:rsidR="0013379E" w:rsidRPr="00801183">
        <w:t>arif d’</w:t>
      </w:r>
      <w:r w:rsidR="00A237C3" w:rsidRPr="00801183">
        <w:t>U</w:t>
      </w:r>
      <w:r w:rsidR="0013379E" w:rsidRPr="00801183">
        <w:t>tilisation des Réseaux de Distribution autres que ceux concédés en application de l’article </w:t>
      </w:r>
      <w:r w:rsidRPr="00801183">
        <w:t>L.432-6 du code de l’énergie</w:t>
      </w:r>
      <w:r w:rsidR="00E27B16" w:rsidRPr="00801183">
        <w:t xml:space="preserve"> </w:t>
      </w:r>
      <w:r w:rsidR="0013379E" w:rsidRPr="00801183">
        <w:t xml:space="preserve">est </w:t>
      </w:r>
      <w:r w:rsidR="004E10DC" w:rsidRPr="00801183">
        <w:t>défini par</w:t>
      </w:r>
      <w:r w:rsidR="00940780" w:rsidRPr="00801183">
        <w:t xml:space="preserve"> la Commission de Régulation de l'Energie</w:t>
      </w:r>
      <w:r w:rsidR="00D719C0" w:rsidRPr="00801183">
        <w:t xml:space="preserve"> pour la période concernée</w:t>
      </w:r>
      <w:r w:rsidR="00940780" w:rsidRPr="00801183">
        <w:t xml:space="preserve"> </w:t>
      </w:r>
      <w:r w:rsidRPr="00801183">
        <w:t xml:space="preserve">par délibération </w:t>
      </w:r>
      <w:r w:rsidR="00940780" w:rsidRPr="00801183">
        <w:t>publiée au journal officiel</w:t>
      </w:r>
      <w:r w:rsidRPr="00801183">
        <w:t xml:space="preserve"> de la République française</w:t>
      </w:r>
      <w:r w:rsidR="0013379E" w:rsidRPr="00801183">
        <w:t>.</w:t>
      </w:r>
    </w:p>
    <w:p w14:paraId="4F4A06E7" w14:textId="77777777" w:rsidR="0013379E" w:rsidRPr="00801183" w:rsidRDefault="0013379E" w:rsidP="00663F21">
      <w:pPr>
        <w:pStyle w:val="Titre5"/>
      </w:pPr>
      <w:bookmarkStart w:id="1099" w:name="_DV_M691"/>
      <w:bookmarkStart w:id="1100" w:name="_DV_M692"/>
      <w:bookmarkStart w:id="1101" w:name="_DV_M697"/>
      <w:bookmarkStart w:id="1102" w:name="_DV_M698"/>
      <w:bookmarkStart w:id="1103" w:name="_DV_M699"/>
      <w:bookmarkStart w:id="1104" w:name="_DV_M700"/>
      <w:bookmarkStart w:id="1105" w:name="_DV_M701"/>
      <w:bookmarkStart w:id="1106" w:name="_DV_M702"/>
      <w:bookmarkStart w:id="1107" w:name="_DV_M703"/>
      <w:bookmarkStart w:id="1108" w:name="_DV_M704"/>
      <w:bookmarkStart w:id="1109" w:name="_DV_M705"/>
      <w:bookmarkStart w:id="1110" w:name="_DV_M706"/>
      <w:bookmarkStart w:id="1111" w:name="_DV_M707"/>
      <w:bookmarkStart w:id="1112" w:name="_DV_M708"/>
      <w:bookmarkStart w:id="1113" w:name="_DV_M709"/>
      <w:bookmarkStart w:id="1114" w:name="_DV_M710"/>
      <w:bookmarkStart w:id="1115" w:name="_DV_M711"/>
      <w:bookmarkStart w:id="1116" w:name="_DV_M712"/>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sidRPr="00801183">
        <w:t>TARIF D’UTILISATION DES RÉSEAUX DE DISTRIBUTION APPLICABLE AUX NOUVELLES CONCESSIONS DE DISTRIBUTION</w:t>
      </w:r>
    </w:p>
    <w:p w14:paraId="65F7BDCF" w14:textId="6542A5F3" w:rsidR="0013379E" w:rsidRPr="00801183" w:rsidRDefault="0013379E" w:rsidP="00A072CA">
      <w:pPr>
        <w:autoSpaceDE w:val="0"/>
        <w:autoSpaceDN w:val="0"/>
        <w:adjustRightInd w:val="0"/>
        <w:spacing w:after="160"/>
        <w:rPr>
          <w:color w:val="000000"/>
        </w:rPr>
      </w:pPr>
      <w:bookmarkStart w:id="1117" w:name="_DV_M713"/>
      <w:bookmarkEnd w:id="1117"/>
      <w:r w:rsidRPr="00801183">
        <w:rPr>
          <w:color w:val="000000"/>
        </w:rPr>
        <w:t xml:space="preserve">Conformément à </w:t>
      </w:r>
      <w:r w:rsidR="00416222" w:rsidRPr="00801183">
        <w:rPr>
          <w:color w:val="000000"/>
        </w:rPr>
        <w:t>la réglementation en vigueur</w:t>
      </w:r>
      <w:r w:rsidRPr="00801183">
        <w:rPr>
          <w:color w:val="000000"/>
        </w:rPr>
        <w:t xml:space="preserve">, le Tarif applicable à une nouvelle concession de </w:t>
      </w:r>
      <w:r w:rsidR="00C61DBB" w:rsidRPr="00801183">
        <w:rPr>
          <w:color w:val="000000"/>
        </w:rPr>
        <w:t>Distribution</w:t>
      </w:r>
      <w:r w:rsidRPr="00801183">
        <w:rPr>
          <w:color w:val="000000"/>
        </w:rPr>
        <w:t xml:space="preserve"> est obtenu en appliquant un coefficient multiplicatif unique à l’ensemble des termes de la grille tarifaire </w:t>
      </w:r>
      <w:r w:rsidR="00AB588F" w:rsidRPr="00801183">
        <w:rPr>
          <w:b/>
          <w:bCs/>
          <w:color w:val="FF0000"/>
        </w:rPr>
        <w:t>[</w:t>
      </w:r>
      <w:r w:rsidR="00903431" w:rsidRPr="00801183">
        <w:rPr>
          <w:b/>
          <w:bCs/>
          <w:color w:val="FF0000"/>
        </w:rPr>
        <w:t>à personnaliser</w:t>
      </w:r>
      <w:r w:rsidR="00AB588F" w:rsidRPr="00801183">
        <w:rPr>
          <w:b/>
          <w:bCs/>
          <w:color w:val="FF0000"/>
        </w:rPr>
        <w:t> :</w:t>
      </w:r>
      <w:r w:rsidR="00AB588F" w:rsidRPr="00801183">
        <w:rPr>
          <w:color w:val="FF0000"/>
        </w:rPr>
        <w:t xml:space="preserve"> </w:t>
      </w:r>
      <w:r w:rsidRPr="00801183">
        <w:rPr>
          <w:color w:val="000000"/>
        </w:rPr>
        <w:t>définie au paragraphe précédent</w:t>
      </w:r>
      <w:r w:rsidR="00AB588F" w:rsidRPr="00801183">
        <w:rPr>
          <w:b/>
          <w:bCs/>
          <w:color w:val="FF0000"/>
        </w:rPr>
        <w:t>]</w:t>
      </w:r>
      <w:r w:rsidRPr="00801183">
        <w:rPr>
          <w:color w:val="000000"/>
        </w:rPr>
        <w:t>. Les termes tarifaires résultant d’abonnement annuel, de souscription de capacité journalière et de distance doivent être divisibles par 12 et définis avec deux chiffres après la virgule.</w:t>
      </w:r>
    </w:p>
    <w:p w14:paraId="76AEB318" w14:textId="06722607" w:rsidR="0013379E" w:rsidRPr="00801183" w:rsidRDefault="0013379E" w:rsidP="00A072CA">
      <w:pPr>
        <w:spacing w:after="160"/>
        <w:rPr>
          <w:color w:val="000000"/>
        </w:rPr>
      </w:pPr>
      <w:bookmarkStart w:id="1118" w:name="_DV_M714"/>
      <w:bookmarkEnd w:id="1118"/>
      <w:r w:rsidRPr="00801183">
        <w:rPr>
          <w:color w:val="000000"/>
        </w:rPr>
        <w:t>Le coefficient multiplicatif initial est déterminé par le Distributeur au moment de l’appel à concurrence puis il est mis à jour chaque année, lors de</w:t>
      </w:r>
      <w:r w:rsidR="002249A2" w:rsidRPr="00801183">
        <w:rPr>
          <w:color w:val="000000"/>
        </w:rPr>
        <w:t xml:space="preserve"> la</w:t>
      </w:r>
      <w:r w:rsidRPr="00801183">
        <w:rPr>
          <w:color w:val="000000"/>
        </w:rPr>
        <w:t xml:space="preserve"> révision périodique des </w:t>
      </w:r>
      <w:r w:rsidR="00E90072" w:rsidRPr="00801183">
        <w:rPr>
          <w:color w:val="000000"/>
        </w:rPr>
        <w:t>T</w:t>
      </w:r>
      <w:r w:rsidRPr="00801183">
        <w:rPr>
          <w:color w:val="000000"/>
        </w:rPr>
        <w:t>arifs qui intervient généralement au 1</w:t>
      </w:r>
      <w:r w:rsidRPr="00801183">
        <w:rPr>
          <w:color w:val="000000"/>
          <w:vertAlign w:val="superscript"/>
        </w:rPr>
        <w:t>er</w:t>
      </w:r>
      <w:r w:rsidRPr="00801183">
        <w:rPr>
          <w:color w:val="000000"/>
        </w:rPr>
        <w:t xml:space="preserve"> juillet de chaque année, pour tenir compte du différentiel d’évolution entre la grille de référence et le </w:t>
      </w:r>
      <w:r w:rsidR="00E90072" w:rsidRPr="00801183">
        <w:rPr>
          <w:color w:val="000000"/>
        </w:rPr>
        <w:t>T</w:t>
      </w:r>
      <w:r w:rsidRPr="00801183">
        <w:rPr>
          <w:color w:val="000000"/>
        </w:rPr>
        <w:t>arif de chaque nouvelle concession.</w:t>
      </w:r>
    </w:p>
    <w:p w14:paraId="1C277D59" w14:textId="0AD018CB" w:rsidR="0013379E" w:rsidRPr="00801183" w:rsidRDefault="0013379E" w:rsidP="00A072CA">
      <w:pPr>
        <w:spacing w:after="160"/>
        <w:rPr>
          <w:color w:val="000000"/>
        </w:rPr>
      </w:pPr>
      <w:r w:rsidRPr="00801183">
        <w:rPr>
          <w:color w:val="000000"/>
        </w:rPr>
        <w:t>Les coefficients multiplicatifs applicables à chaque nouvelle concession sont tenus à jour dans la table des PITD publiée sur le site Internet</w:t>
      </w:r>
      <w:r w:rsidR="00C5152A" w:rsidRPr="00801183">
        <w:rPr>
          <w:rFonts w:eastAsia="MS Mincho"/>
          <w:color w:val="000000"/>
        </w:rPr>
        <w:t xml:space="preserve"> du GTG : </w:t>
      </w:r>
      <w:r w:rsidR="009A4DB7" w:rsidRPr="00801183">
        <w:t>https://concertation.cre.fr/</w:t>
      </w:r>
      <w:r w:rsidRPr="00801183">
        <w:rPr>
          <w:color w:val="000000"/>
        </w:rPr>
        <w:t>.</w:t>
      </w:r>
    </w:p>
    <w:p w14:paraId="32007A3A" w14:textId="77777777" w:rsidR="008371D0" w:rsidRPr="00801183" w:rsidRDefault="008371D0" w:rsidP="00A072CA">
      <w:pPr>
        <w:spacing w:after="160"/>
        <w:jc w:val="left"/>
        <w:rPr>
          <w:color w:val="000000"/>
        </w:rPr>
      </w:pPr>
      <w:bookmarkStart w:id="1119" w:name="_DV_M715"/>
      <w:bookmarkEnd w:id="1119"/>
    </w:p>
    <w:p w14:paraId="575DD411" w14:textId="77777777" w:rsidR="00C20152" w:rsidRPr="00801183" w:rsidRDefault="00C20152" w:rsidP="00A072CA">
      <w:pPr>
        <w:spacing w:after="160"/>
        <w:jc w:val="left"/>
        <w:rPr>
          <w:color w:val="000000"/>
        </w:rPr>
      </w:pPr>
      <w:r w:rsidRPr="00801183">
        <w:rPr>
          <w:color w:val="000000"/>
        </w:rPr>
        <w:br w:type="page"/>
      </w:r>
    </w:p>
    <w:p w14:paraId="459D7794" w14:textId="77777777" w:rsidR="0013379E" w:rsidRPr="00801183" w:rsidRDefault="0013379E" w:rsidP="00A072CA">
      <w:pPr>
        <w:spacing w:after="160"/>
        <w:rPr>
          <w:color w:val="000000"/>
        </w:rPr>
      </w:pPr>
    </w:p>
    <w:p w14:paraId="450135B8" w14:textId="77777777" w:rsidR="0013379E" w:rsidRPr="00801183" w:rsidRDefault="00561EEA" w:rsidP="00A072CA">
      <w:pPr>
        <w:pStyle w:val="Titre4"/>
        <w:spacing w:after="160"/>
      </w:pPr>
      <w:bookmarkStart w:id="1120" w:name="_Ref68093222"/>
      <w:bookmarkStart w:id="1121" w:name="_Ref68010094"/>
      <w:r w:rsidRPr="00801183">
        <w:t> </w:t>
      </w:r>
      <w:bookmarkStart w:id="1122" w:name="_Toc77949050"/>
      <w:r w:rsidRPr="00801183">
        <w:t>: TRAITEMENT DES POINTS DE LIVRAISON COMPOSES DE POINTS DE COMPTAGE ET D’ESTIMATION ALIMENTES SIMULTANEMENT PAR PLUSIEURS FOURNISSEURS</w:t>
      </w:r>
      <w:bookmarkEnd w:id="1122"/>
    </w:p>
    <w:p w14:paraId="13542262" w14:textId="77777777" w:rsidR="0013379E" w:rsidRPr="00801183" w:rsidRDefault="0013379E" w:rsidP="00A072CA">
      <w:pPr>
        <w:keepNext/>
        <w:spacing w:after="160"/>
        <w:rPr>
          <w:color w:val="000000"/>
        </w:rPr>
      </w:pPr>
      <w:bookmarkStart w:id="1123" w:name="_DV_M716"/>
      <w:bookmarkStart w:id="1124" w:name="_Hlt172430949"/>
      <w:bookmarkStart w:id="1125" w:name="_DV_M717"/>
      <w:bookmarkEnd w:id="1120"/>
      <w:bookmarkEnd w:id="1123"/>
      <w:bookmarkEnd w:id="1124"/>
      <w:bookmarkEnd w:id="1125"/>
      <w:r w:rsidRPr="00801183">
        <w:rPr>
          <w:color w:val="000000"/>
        </w:rPr>
        <w:t xml:space="preserve">Cette annexe décrit les compléments à apporter aux dispositions du Contrat pour permettre la gestion d’un ou plusieurs Point(s) de Comptage et d’Estimation alimenté(s) simultanément par plusieurs Fournisseurs et qui constitue(nt) un Point de Livraison pour chacun des Fournisseurs. La pluralité de Fournisseurs ne peut s’appliquer que si les Points de Livraison ainsi constitués sont composés des mêmes Points de Comptage et d’Estimation et sont équipés d’un dispositif de </w:t>
      </w:r>
      <w:proofErr w:type="spellStart"/>
      <w:r w:rsidRPr="00801183">
        <w:rPr>
          <w:color w:val="000000"/>
        </w:rPr>
        <w:t>télérelevés</w:t>
      </w:r>
      <w:proofErr w:type="spellEnd"/>
      <w:r w:rsidRPr="00801183">
        <w:rPr>
          <w:color w:val="000000"/>
        </w:rPr>
        <w:t xml:space="preserve"> journalier. </w:t>
      </w:r>
    </w:p>
    <w:p w14:paraId="1DB7BDC1" w14:textId="77777777" w:rsidR="0013379E" w:rsidRPr="00801183" w:rsidRDefault="0013379E" w:rsidP="00663F21">
      <w:pPr>
        <w:pStyle w:val="Titre5"/>
      </w:pPr>
      <w:bookmarkStart w:id="1126" w:name="_DV_M718"/>
      <w:bookmarkEnd w:id="1126"/>
      <w:r w:rsidRPr="00801183">
        <w:t>CONCLUSION D’UN ACCORD DE RÉPARTITION</w:t>
      </w:r>
    </w:p>
    <w:p w14:paraId="2CF758C6" w14:textId="10A70A0D" w:rsidR="0013379E" w:rsidRPr="00801183" w:rsidRDefault="0013379E" w:rsidP="00A072CA">
      <w:pPr>
        <w:spacing w:after="160"/>
        <w:rPr>
          <w:color w:val="000000"/>
        </w:rPr>
      </w:pPr>
      <w:bookmarkStart w:id="1127" w:name="_DV_M719"/>
      <w:bookmarkEnd w:id="1127"/>
      <w:r w:rsidRPr="00801183">
        <w:rPr>
          <w:color w:val="000000"/>
        </w:rPr>
        <w:t>Les Fournisseurs qui décident d’alimenter en flux commun un (ou plusieurs) Point(s) de Comptage et d’Estimation doivent conclure conjointement avec le Client et le Distributeur un Accord de Répartition qui définit les dispositions spécifiques à appliquer pour gérer cette situation particulière. L’Accord de Répartition s’applique au niveau du Point de Livraison.</w:t>
      </w:r>
    </w:p>
    <w:p w14:paraId="5BA65ED0" w14:textId="1FB74918" w:rsidR="0013379E" w:rsidRPr="00801183" w:rsidRDefault="0013379E" w:rsidP="00A072CA">
      <w:pPr>
        <w:spacing w:after="160"/>
        <w:rPr>
          <w:color w:val="000000"/>
        </w:rPr>
      </w:pPr>
      <w:bookmarkStart w:id="1128" w:name="_DV_M720"/>
      <w:bookmarkEnd w:id="1128"/>
      <w:r w:rsidRPr="00801183">
        <w:rPr>
          <w:color w:val="000000"/>
        </w:rPr>
        <w:t xml:space="preserve">Un modèle d’Accord de Répartition est </w:t>
      </w:r>
      <w:r w:rsidR="00817C5A" w:rsidRPr="00801183">
        <w:rPr>
          <w:color w:val="000000"/>
        </w:rPr>
        <w:t>disponible sur le site Internet du Distributeur.</w:t>
      </w:r>
    </w:p>
    <w:p w14:paraId="72810AAD" w14:textId="77777777" w:rsidR="0013379E" w:rsidRPr="00801183" w:rsidRDefault="0013379E" w:rsidP="00663F21">
      <w:pPr>
        <w:pStyle w:val="Titre5"/>
      </w:pPr>
      <w:bookmarkStart w:id="1129" w:name="_DV_M721"/>
      <w:bookmarkStart w:id="1130" w:name="_DV_M722"/>
      <w:bookmarkStart w:id="1131" w:name="_DV_M723"/>
      <w:bookmarkStart w:id="1132" w:name="_DV_M724"/>
      <w:bookmarkStart w:id="1133" w:name="_DV_M725"/>
      <w:bookmarkStart w:id="1134" w:name="_DV_M726"/>
      <w:bookmarkStart w:id="1135" w:name="_DV_M727"/>
      <w:bookmarkStart w:id="1136" w:name="_DV_M728"/>
      <w:bookmarkStart w:id="1137" w:name="_DV_M729"/>
      <w:bookmarkStart w:id="1138" w:name="_DV_M730"/>
      <w:bookmarkStart w:id="1139" w:name="_DV_M731"/>
      <w:bookmarkStart w:id="1140" w:name="_DV_M732"/>
      <w:bookmarkStart w:id="1141" w:name="_DV_M733"/>
      <w:bookmarkStart w:id="1142" w:name="_DV_M734"/>
      <w:bookmarkStart w:id="1143" w:name="_DV_M735"/>
      <w:bookmarkStart w:id="1144" w:name="_DV_M736"/>
      <w:bookmarkStart w:id="1145" w:name="_DV_M737"/>
      <w:bookmarkStart w:id="1146" w:name="_DV_M738"/>
      <w:bookmarkStart w:id="1147" w:name="_DV_M739"/>
      <w:bookmarkStart w:id="1148" w:name="_DV_M740"/>
      <w:bookmarkStart w:id="1149" w:name="_DV_M741"/>
      <w:bookmarkStart w:id="1150" w:name="_DV_M742"/>
      <w:bookmarkStart w:id="1151" w:name="_DV_M743"/>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Pr="00801183">
        <w:t>PROCÉDURE DE RATTACHEMENT</w:t>
      </w:r>
    </w:p>
    <w:p w14:paraId="5B838096" w14:textId="77777777" w:rsidR="0013379E" w:rsidRPr="00801183" w:rsidRDefault="0013379E" w:rsidP="00A072CA">
      <w:pPr>
        <w:spacing w:after="160"/>
        <w:rPr>
          <w:color w:val="000000"/>
        </w:rPr>
      </w:pPr>
      <w:bookmarkStart w:id="1152" w:name="_DV_M744"/>
      <w:bookmarkEnd w:id="1152"/>
      <w:r w:rsidRPr="00801183">
        <w:rPr>
          <w:color w:val="000000"/>
        </w:rPr>
        <w:t xml:space="preserve">Après conclusion de l’Accord de Répartition, le Distributeur engage la procédure de Rattachement en appliquant </w:t>
      </w:r>
      <w:r w:rsidRPr="00801183">
        <w:rPr>
          <w:i/>
          <w:iCs/>
          <w:color w:val="000000"/>
        </w:rPr>
        <w:t>mutatis mutandis</w:t>
      </w:r>
      <w:r w:rsidRPr="00801183">
        <w:rPr>
          <w:color w:val="000000"/>
        </w:rPr>
        <w:t xml:space="preserve"> les dispositions visées à l’Annexe A, en se plaçant soit dans le cas d’un changement de fournisseur soit dans celui d’une Mise en Service.</w:t>
      </w:r>
    </w:p>
    <w:p w14:paraId="295F61ED" w14:textId="77777777" w:rsidR="0013379E" w:rsidRPr="00801183" w:rsidRDefault="0013379E" w:rsidP="00A072CA">
      <w:pPr>
        <w:spacing w:after="160"/>
        <w:rPr>
          <w:color w:val="000000"/>
        </w:rPr>
      </w:pPr>
      <w:bookmarkStart w:id="1153" w:name="_DV_M745"/>
      <w:bookmarkEnd w:id="1153"/>
      <w:r w:rsidRPr="00801183">
        <w:rPr>
          <w:color w:val="000000"/>
        </w:rPr>
        <w:t>A l’issue de la procédure de Rattachement, chaque Fournisseur est titulaire d’un Point de Livraison rattaché à son Contrat et composé du ou des Points de Comptage et d’Estimation qu’ils alimentent en commun. L’Accord de Répartition est annexé aux Conditions Particulières de chaque Contrat.</w:t>
      </w:r>
    </w:p>
    <w:p w14:paraId="6CC09580" w14:textId="77777777" w:rsidR="0013379E" w:rsidRPr="00801183" w:rsidRDefault="0013379E" w:rsidP="00663F21">
      <w:pPr>
        <w:pStyle w:val="Titre5"/>
      </w:pPr>
      <w:bookmarkStart w:id="1154" w:name="_DV_M746"/>
      <w:bookmarkEnd w:id="1154"/>
      <w:r w:rsidRPr="00801183">
        <w:t>MODIFICATION EN COURS DE PÉRIODE DE VALIDITÉ</w:t>
      </w:r>
    </w:p>
    <w:p w14:paraId="33342DD6" w14:textId="77777777" w:rsidR="0013379E" w:rsidRPr="00801183" w:rsidRDefault="0013379E" w:rsidP="00A072CA">
      <w:pPr>
        <w:spacing w:after="160"/>
        <w:rPr>
          <w:color w:val="000000"/>
        </w:rPr>
      </w:pPr>
      <w:bookmarkStart w:id="1155" w:name="_DV_M747"/>
      <w:bookmarkEnd w:id="1155"/>
      <w:r w:rsidRPr="00801183">
        <w:rPr>
          <w:color w:val="000000"/>
        </w:rPr>
        <w:t xml:space="preserve">Si au cours de la Période de Validité, les Fournisseurs souhaitent apporter des modifications à l’Accord de Répartition, celles-ci doivent être conformes aux dispositions du Contrat et faire l’objet d’un avenant entre les Fournisseurs, le Client et le Distributeur. </w:t>
      </w:r>
    </w:p>
    <w:p w14:paraId="36C9BB46" w14:textId="0DAFB07A" w:rsidR="0013379E" w:rsidRPr="00801183" w:rsidRDefault="00361B83" w:rsidP="006A373F">
      <w:pPr>
        <w:spacing w:after="160"/>
        <w:jc w:val="left"/>
        <w:rPr>
          <w:color w:val="000000"/>
        </w:rPr>
      </w:pPr>
      <w:r w:rsidRPr="00801183">
        <w:rPr>
          <w:color w:val="000000"/>
        </w:rPr>
        <w:br w:type="page"/>
      </w:r>
      <w:bookmarkStart w:id="1156" w:name="_DV_M748"/>
      <w:bookmarkEnd w:id="1156"/>
    </w:p>
    <w:p w14:paraId="74224631" w14:textId="763A8B3B" w:rsidR="0013379E" w:rsidRPr="00801183" w:rsidRDefault="00561EEA" w:rsidP="00A072CA">
      <w:pPr>
        <w:pStyle w:val="Titre4"/>
        <w:spacing w:after="160"/>
      </w:pPr>
      <w:bookmarkStart w:id="1157" w:name="_DV_M749"/>
      <w:bookmarkEnd w:id="1121"/>
      <w:bookmarkEnd w:id="1157"/>
      <w:r w:rsidRPr="00801183">
        <w:lastRenderedPageBreak/>
        <w:t> </w:t>
      </w:r>
      <w:bookmarkStart w:id="1158" w:name="_Ref501375732"/>
      <w:bookmarkStart w:id="1159" w:name="_Ref501375954"/>
      <w:bookmarkStart w:id="1160" w:name="_Ref501375956"/>
      <w:bookmarkStart w:id="1161" w:name="_Ref501375973"/>
      <w:bookmarkStart w:id="1162" w:name="_Ref501375989"/>
      <w:bookmarkStart w:id="1163" w:name="_Ref501376001"/>
      <w:bookmarkStart w:id="1164" w:name="_Ref501376198"/>
      <w:bookmarkStart w:id="1165" w:name="_Ref501376210"/>
      <w:bookmarkStart w:id="1166" w:name="_Ref501376236"/>
      <w:bookmarkStart w:id="1167" w:name="_Ref501376243"/>
      <w:bookmarkStart w:id="1168" w:name="_Ref501376571"/>
      <w:bookmarkStart w:id="1169" w:name="_Ref501376581"/>
      <w:bookmarkStart w:id="1170" w:name="_Toc77949051"/>
      <w:r w:rsidRPr="00801183">
        <w:t>: METHODE DE DETERMINATION DES VOLUMES DE GAZ LIVRES EN CAS DE DYSFONCTIONNEMENT DU DISPOSITIF LOCAL DE MESURAGE</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61EBB6DE" w14:textId="77777777" w:rsidR="00561EEA" w:rsidRPr="00801183" w:rsidRDefault="00561EEA" w:rsidP="00A072CA">
      <w:pPr>
        <w:spacing w:after="160"/>
        <w:jc w:val="center"/>
        <w:rPr>
          <w:b/>
          <w:bCs/>
          <w:caps/>
          <w:color w:val="000000"/>
          <w:sz w:val="20"/>
        </w:rPr>
      </w:pPr>
    </w:p>
    <w:p w14:paraId="0554129F" w14:textId="77777777" w:rsidR="0013379E" w:rsidRPr="00801183" w:rsidRDefault="0013379E" w:rsidP="00A072CA">
      <w:pPr>
        <w:spacing w:after="160"/>
        <w:rPr>
          <w:color w:val="000000"/>
        </w:rPr>
      </w:pPr>
      <w:bookmarkStart w:id="1171" w:name="_DV_M750"/>
      <w:bookmarkStart w:id="1172" w:name="_DV_M751"/>
      <w:bookmarkEnd w:id="1171"/>
      <w:bookmarkEnd w:id="1172"/>
      <w:r w:rsidRPr="00801183">
        <w:rPr>
          <w:color w:val="000000"/>
        </w:rPr>
        <w:t>Pour les besoins de cette Annexe, il convient de définir, en sus des termes donnés en Définitions, les termes suivants exprimés en m</w:t>
      </w:r>
      <w:r w:rsidRPr="00801183">
        <w:rPr>
          <w:color w:val="000000"/>
          <w:vertAlign w:val="superscript"/>
        </w:rPr>
        <w:t>3</w:t>
      </w:r>
      <w:r w:rsidRPr="00801183">
        <w:rPr>
          <w:color w:val="000000"/>
        </w:rPr>
        <w:t> :</w:t>
      </w:r>
    </w:p>
    <w:p w14:paraId="055B028E" w14:textId="77777777" w:rsidR="0013379E" w:rsidRPr="00801183" w:rsidRDefault="0013379E" w:rsidP="00A072CA">
      <w:pPr>
        <w:tabs>
          <w:tab w:val="left" w:pos="2127"/>
        </w:tabs>
        <w:spacing w:after="160"/>
        <w:ind w:left="2127" w:hanging="1701"/>
        <w:rPr>
          <w:color w:val="000000"/>
        </w:rPr>
      </w:pPr>
      <w:bookmarkStart w:id="1173" w:name="_DV_M752"/>
      <w:bookmarkEnd w:id="1173"/>
      <w:r w:rsidRPr="00801183">
        <w:rPr>
          <w:color w:val="000000"/>
          <w:u w:val="single"/>
        </w:rPr>
        <w:t>Volumes Corrigés</w:t>
      </w:r>
      <w:r w:rsidRPr="00801183">
        <w:rPr>
          <w:color w:val="000000"/>
        </w:rPr>
        <w:t xml:space="preserve"> : </w:t>
      </w:r>
      <w:r w:rsidRPr="00801183">
        <w:rPr>
          <w:color w:val="000000"/>
        </w:rPr>
        <w:tab/>
        <w:t>volumes déterminés selon la procédure prévue par la présente Annexe.</w:t>
      </w:r>
    </w:p>
    <w:p w14:paraId="0F7DBC2F" w14:textId="77777777" w:rsidR="0013379E" w:rsidRPr="00801183" w:rsidRDefault="0013379E" w:rsidP="00A072CA">
      <w:pPr>
        <w:tabs>
          <w:tab w:val="left" w:pos="2127"/>
        </w:tabs>
        <w:spacing w:after="160"/>
        <w:ind w:left="2127" w:hanging="1701"/>
        <w:rPr>
          <w:color w:val="000000"/>
        </w:rPr>
      </w:pPr>
      <w:bookmarkStart w:id="1174" w:name="_DV_M753"/>
      <w:bookmarkEnd w:id="1174"/>
      <w:r w:rsidRPr="00801183">
        <w:rPr>
          <w:color w:val="000000"/>
          <w:u w:val="single"/>
        </w:rPr>
        <w:t>Volumes Livrés</w:t>
      </w:r>
      <w:r w:rsidRPr="00801183">
        <w:rPr>
          <w:color w:val="000000"/>
        </w:rPr>
        <w:t xml:space="preserve"> : </w:t>
      </w:r>
      <w:r w:rsidRPr="00801183">
        <w:rPr>
          <w:color w:val="000000"/>
        </w:rPr>
        <w:tab/>
      </w:r>
      <w:r w:rsidR="009B1456" w:rsidRPr="00801183">
        <w:rPr>
          <w:color w:val="000000"/>
        </w:rPr>
        <w:tab/>
      </w:r>
      <w:r w:rsidRPr="00801183">
        <w:rPr>
          <w:color w:val="000000"/>
        </w:rPr>
        <w:t>somme des Volumes Mesurés et des Volumes Corrigés.</w:t>
      </w:r>
    </w:p>
    <w:p w14:paraId="65A90C32" w14:textId="7E496F14" w:rsidR="0013379E" w:rsidRPr="00801183" w:rsidRDefault="0013379E" w:rsidP="00A072CA">
      <w:pPr>
        <w:tabs>
          <w:tab w:val="left" w:pos="2127"/>
        </w:tabs>
        <w:spacing w:after="160"/>
        <w:ind w:left="2826" w:hanging="2400"/>
        <w:rPr>
          <w:color w:val="000000"/>
        </w:rPr>
      </w:pPr>
      <w:bookmarkStart w:id="1175" w:name="_DV_M754"/>
      <w:bookmarkEnd w:id="1175"/>
      <w:r w:rsidRPr="00801183">
        <w:rPr>
          <w:color w:val="000000"/>
          <w:u w:val="single"/>
        </w:rPr>
        <w:t>Volumes Mesurés</w:t>
      </w:r>
      <w:r w:rsidRPr="00801183">
        <w:rPr>
          <w:color w:val="000000"/>
        </w:rPr>
        <w:t> :</w:t>
      </w:r>
      <w:r w:rsidRPr="00801183">
        <w:rPr>
          <w:color w:val="000000"/>
        </w:rPr>
        <w:tab/>
      </w:r>
      <w:r w:rsidR="009B1456" w:rsidRPr="00801183">
        <w:rPr>
          <w:color w:val="000000"/>
        </w:rPr>
        <w:tab/>
      </w:r>
      <w:r w:rsidRPr="00801183">
        <w:rPr>
          <w:color w:val="000000"/>
        </w:rPr>
        <w:t xml:space="preserve">volumes correspondants au différentiel d’Index bruts sur un </w:t>
      </w:r>
      <w:r w:rsidR="00C13447" w:rsidRPr="00801183">
        <w:rPr>
          <w:color w:val="000000"/>
        </w:rPr>
        <w:t>C</w:t>
      </w:r>
      <w:r w:rsidRPr="00801183">
        <w:rPr>
          <w:color w:val="000000"/>
        </w:rPr>
        <w:t>ompteur ou au différentiel d’Index convertis par un convertisseur.</w:t>
      </w:r>
    </w:p>
    <w:p w14:paraId="2145D20D" w14:textId="77777777" w:rsidR="0013379E" w:rsidRPr="00801183" w:rsidRDefault="0013379E" w:rsidP="00A072CA">
      <w:pPr>
        <w:spacing w:before="240" w:after="160"/>
        <w:rPr>
          <w:color w:val="000000"/>
        </w:rPr>
      </w:pPr>
      <w:bookmarkStart w:id="1176" w:name="_DV_M755"/>
      <w:bookmarkEnd w:id="1176"/>
      <w:r w:rsidRPr="00801183">
        <w:rPr>
          <w:color w:val="000000"/>
        </w:rPr>
        <w:t>La méthode de détermination des Volumes Livrés de Gaz s’applique dans les situations suivantes qui affectent le fonctionnement normal du Dispositif Local de Mesurage :</w:t>
      </w:r>
    </w:p>
    <w:p w14:paraId="0E98082E" w14:textId="62374248" w:rsidR="0013379E" w:rsidRPr="00801183" w:rsidRDefault="0013379E" w:rsidP="00A072CA">
      <w:pPr>
        <w:numPr>
          <w:ilvl w:val="0"/>
          <w:numId w:val="14"/>
        </w:numPr>
        <w:spacing w:after="160"/>
        <w:rPr>
          <w:color w:val="000000"/>
        </w:rPr>
      </w:pPr>
      <w:bookmarkStart w:id="1177" w:name="_DV_M756"/>
      <w:bookmarkEnd w:id="1177"/>
      <w:proofErr w:type="gramStart"/>
      <w:r w:rsidRPr="00801183">
        <w:rPr>
          <w:color w:val="000000"/>
        </w:rPr>
        <w:t>les</w:t>
      </w:r>
      <w:proofErr w:type="gramEnd"/>
      <w:r w:rsidRPr="00801183">
        <w:rPr>
          <w:color w:val="000000"/>
        </w:rPr>
        <w:t xml:space="preserve"> Volumes Livrés ne sont pas mesurés suite à un dysfonctionnement du </w:t>
      </w:r>
      <w:r w:rsidR="00C13447" w:rsidRPr="00801183">
        <w:rPr>
          <w:color w:val="000000"/>
        </w:rPr>
        <w:t>C</w:t>
      </w:r>
      <w:r w:rsidRPr="00801183">
        <w:rPr>
          <w:color w:val="000000"/>
        </w:rPr>
        <w:t>ompteur ou à une manipulation frauduleuse (A),</w:t>
      </w:r>
    </w:p>
    <w:p w14:paraId="797E7CD0" w14:textId="7CF6B346" w:rsidR="0013379E" w:rsidRPr="00801183" w:rsidRDefault="001D5051" w:rsidP="00A072CA">
      <w:pPr>
        <w:numPr>
          <w:ilvl w:val="0"/>
          <w:numId w:val="13"/>
        </w:numPr>
        <w:spacing w:after="160"/>
        <w:rPr>
          <w:color w:val="000000"/>
        </w:rPr>
      </w:pPr>
      <w:r w:rsidRPr="00801183">
        <w:rPr>
          <w:noProof/>
        </w:rPr>
        <mc:AlternateContent>
          <mc:Choice Requires="wps">
            <w:drawing>
              <wp:anchor distT="0" distB="0" distL="114300" distR="114300" simplePos="0" relativeHeight="251658240" behindDoc="0" locked="0" layoutInCell="0" allowOverlap="1" wp14:anchorId="2951BA25" wp14:editId="3F5EDBEF">
                <wp:simplePos x="0" y="0"/>
                <wp:positionH relativeFrom="page">
                  <wp:posOffset>4217670</wp:posOffset>
                </wp:positionH>
                <wp:positionV relativeFrom="paragraph">
                  <wp:posOffset>212725</wp:posOffset>
                </wp:positionV>
                <wp:extent cx="586740" cy="75565"/>
                <wp:effectExtent l="0" t="3175"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674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EFC12" id="Rectangle 2" o:spid="_x0000_s1026" style="position:absolute;margin-left:332.1pt;margin-top:16.75pt;width:46.2pt;height: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" o:allowincell="f" filled="f" stroked="f" strokeweight="0">
                <o:lock v:ext="edit" aspectratio="t"/>
                <w10:wrap anchorx="page"/>
              </v:rect>
            </w:pict>
          </mc:Fallback>
        </mc:AlternateContent>
      </w:r>
      <w:bookmarkStart w:id="1178" w:name="_DV_M757"/>
      <w:bookmarkEnd w:id="1178"/>
      <w:proofErr w:type="gramStart"/>
      <w:r w:rsidR="0013379E" w:rsidRPr="00801183">
        <w:rPr>
          <w:color w:val="000000"/>
        </w:rPr>
        <w:t>les</w:t>
      </w:r>
      <w:proofErr w:type="gramEnd"/>
      <w:r w:rsidR="0013379E" w:rsidRPr="00801183">
        <w:rPr>
          <w:color w:val="000000"/>
        </w:rPr>
        <w:t xml:space="preserve"> volumes sont correctement mesurés par le </w:t>
      </w:r>
      <w:r w:rsidR="00C13447" w:rsidRPr="00801183">
        <w:rPr>
          <w:color w:val="000000"/>
        </w:rPr>
        <w:t>C</w:t>
      </w:r>
      <w:r w:rsidR="0013379E" w:rsidRPr="00801183">
        <w:rPr>
          <w:color w:val="000000"/>
        </w:rPr>
        <w:t>ompteur mais ne sont pas ramenés aux conditions normales de pression et/ou de température suite à un dysfonctionnement de l’ensemble de conversion (B),</w:t>
      </w:r>
    </w:p>
    <w:p w14:paraId="048728EF" w14:textId="1F486C95" w:rsidR="0013379E" w:rsidRPr="00801183" w:rsidRDefault="0013379E" w:rsidP="00A072CA">
      <w:pPr>
        <w:numPr>
          <w:ilvl w:val="0"/>
          <w:numId w:val="13"/>
        </w:numPr>
        <w:spacing w:after="160"/>
        <w:ind w:left="357" w:hanging="357"/>
        <w:rPr>
          <w:color w:val="000000"/>
        </w:rPr>
      </w:pPr>
      <w:bookmarkStart w:id="1179" w:name="_DV_M758"/>
      <w:bookmarkEnd w:id="1179"/>
      <w:proofErr w:type="gramStart"/>
      <w:r w:rsidRPr="00801183">
        <w:rPr>
          <w:color w:val="000000"/>
        </w:rPr>
        <w:t>le</w:t>
      </w:r>
      <w:proofErr w:type="gramEnd"/>
      <w:r w:rsidRPr="00801183">
        <w:rPr>
          <w:color w:val="000000"/>
        </w:rPr>
        <w:t xml:space="preserve"> </w:t>
      </w:r>
      <w:r w:rsidR="00C13447" w:rsidRPr="00801183">
        <w:rPr>
          <w:color w:val="000000"/>
        </w:rPr>
        <w:t>C</w:t>
      </w:r>
      <w:r w:rsidRPr="00801183">
        <w:rPr>
          <w:color w:val="000000"/>
        </w:rPr>
        <w:t>ompteur et, selon le cas, le convertisseur fonctionnent correctement mais les Volumes Livrés ne sont pas enregistrés suite à un dysfonctionnement de l’enregistreur (C).</w:t>
      </w:r>
    </w:p>
    <w:p w14:paraId="5CF40348" w14:textId="77777777" w:rsidR="0013379E" w:rsidRPr="00801183" w:rsidRDefault="0013379E" w:rsidP="00663F21">
      <w:pPr>
        <w:pStyle w:val="Titre5"/>
      </w:pPr>
      <w:bookmarkStart w:id="1180" w:name="_DV_M759"/>
      <w:bookmarkEnd w:id="1180"/>
      <w:r w:rsidRPr="00801183">
        <w:t xml:space="preserve">CORRECTION D’UN VOLUME </w:t>
      </w:r>
      <w:proofErr w:type="gramStart"/>
      <w:r w:rsidRPr="00801183">
        <w:t>SUITE À UN</w:t>
      </w:r>
      <w:proofErr w:type="gramEnd"/>
      <w:r w:rsidRPr="00801183">
        <w:t xml:space="preserve"> DYSFONCTIONNEMENT DU COMPTEUR</w:t>
      </w:r>
    </w:p>
    <w:p w14:paraId="182ED42D" w14:textId="3DCB4AB2" w:rsidR="0013379E" w:rsidRPr="00801183" w:rsidRDefault="0013379E" w:rsidP="00A072CA">
      <w:pPr>
        <w:spacing w:after="160"/>
        <w:rPr>
          <w:color w:val="000000"/>
        </w:rPr>
      </w:pPr>
      <w:bookmarkStart w:id="1181" w:name="_DV_M760"/>
      <w:bookmarkEnd w:id="1181"/>
      <w:r w:rsidRPr="00801183">
        <w:rPr>
          <w:color w:val="000000"/>
        </w:rPr>
        <w:t>Lorsque les volumes bruts des Points de Comptage et d’Estimation ne sont plus correctement mesurés, la méthode de détermination des Volumes Corrigés diffère selon les cas suivants :</w:t>
      </w:r>
    </w:p>
    <w:p w14:paraId="578E6EDB" w14:textId="77777777" w:rsidR="0013379E" w:rsidRPr="00801183" w:rsidRDefault="0013379E" w:rsidP="00A072CA">
      <w:pPr>
        <w:spacing w:after="160"/>
        <w:rPr>
          <w:rFonts w:eastAsia="Arial Unicode MS"/>
          <w:b/>
        </w:rPr>
      </w:pPr>
      <w:bookmarkStart w:id="1182" w:name="_DV_M761"/>
      <w:bookmarkEnd w:id="1182"/>
      <w:r w:rsidRPr="00801183">
        <w:rPr>
          <w:b/>
        </w:rPr>
        <w:t>Le compteur est indisponible en raison d’une intervention du Distributeur</w:t>
      </w:r>
    </w:p>
    <w:p w14:paraId="0E3F9D5B" w14:textId="387A5630" w:rsidR="0013379E" w:rsidRPr="00801183" w:rsidRDefault="0013379E" w:rsidP="00A072CA">
      <w:pPr>
        <w:spacing w:after="160"/>
        <w:rPr>
          <w:rFonts w:eastAsia="Arial Unicode MS"/>
          <w:color w:val="000000"/>
        </w:rPr>
      </w:pPr>
      <w:bookmarkStart w:id="1183" w:name="_DV_M762"/>
      <w:bookmarkEnd w:id="1183"/>
      <w:r w:rsidRPr="00801183">
        <w:rPr>
          <w:rFonts w:eastAsia="Arial Unicode MS"/>
          <w:color w:val="000000"/>
        </w:rPr>
        <w:t xml:space="preserve">Lorsque le volume brut n’est plus mesuré pendant la durée d’une intervention (par exemple pendant un changement de </w:t>
      </w:r>
      <w:r w:rsidR="00C13447" w:rsidRPr="00801183">
        <w:rPr>
          <w:rFonts w:eastAsia="Arial Unicode MS"/>
          <w:color w:val="000000"/>
        </w:rPr>
        <w:t>C</w:t>
      </w:r>
      <w:r w:rsidRPr="00801183">
        <w:rPr>
          <w:rFonts w:eastAsia="Arial Unicode MS"/>
          <w:color w:val="000000"/>
        </w:rPr>
        <w:t>ompteur accompagné d’une mise en bipasse), le Volume Corrigé est déterminé par le Distributeur en concertation avec le Client.</w:t>
      </w:r>
    </w:p>
    <w:p w14:paraId="26323DDE" w14:textId="276DE53A" w:rsidR="0013379E" w:rsidRPr="00801183" w:rsidRDefault="0013379E" w:rsidP="00A072CA">
      <w:pPr>
        <w:spacing w:after="160"/>
        <w:rPr>
          <w:rFonts w:eastAsia="Arial Unicode MS"/>
          <w:color w:val="000000"/>
        </w:rPr>
      </w:pPr>
      <w:bookmarkStart w:id="1184" w:name="_DV_M763"/>
      <w:bookmarkEnd w:id="1184"/>
      <w:r w:rsidRPr="00801183">
        <w:rPr>
          <w:rFonts w:eastAsia="Arial Unicode MS"/>
          <w:color w:val="000000"/>
        </w:rPr>
        <w:t>Aucune correction n’est faite dans le cas d’une indisponibilité inférieure à 1 heure et si le volume corrigé est inférieur à 500 m</w:t>
      </w:r>
      <w:r w:rsidRPr="00801183">
        <w:rPr>
          <w:rFonts w:eastAsia="Arial Unicode MS"/>
          <w:color w:val="000000"/>
          <w:vertAlign w:val="superscript"/>
        </w:rPr>
        <w:t>3</w:t>
      </w:r>
      <w:r w:rsidRPr="00801183">
        <w:rPr>
          <w:rFonts w:eastAsia="Arial Unicode MS"/>
          <w:color w:val="000000"/>
        </w:rPr>
        <w:t>.</w:t>
      </w:r>
    </w:p>
    <w:p w14:paraId="707C27A4" w14:textId="77777777" w:rsidR="0013379E" w:rsidRPr="00801183" w:rsidRDefault="0013379E" w:rsidP="00A072CA">
      <w:pPr>
        <w:spacing w:after="160"/>
        <w:rPr>
          <w:rFonts w:eastAsia="Arial Unicode MS"/>
          <w:b/>
        </w:rPr>
      </w:pPr>
      <w:bookmarkStart w:id="1185" w:name="_DV_M764"/>
      <w:bookmarkEnd w:id="1185"/>
      <w:r w:rsidRPr="00801183">
        <w:rPr>
          <w:rFonts w:eastAsia="Arial Unicode MS"/>
          <w:b/>
        </w:rPr>
        <w:t>Dysfonctionnement du compteur</w:t>
      </w:r>
    </w:p>
    <w:p w14:paraId="6609AF0B" w14:textId="484942E8" w:rsidR="0013379E" w:rsidRPr="00801183" w:rsidRDefault="0013379E" w:rsidP="00A072CA">
      <w:pPr>
        <w:spacing w:after="160"/>
        <w:rPr>
          <w:rFonts w:eastAsia="Arial Unicode MS"/>
          <w:color w:val="000000"/>
        </w:rPr>
      </w:pPr>
      <w:bookmarkStart w:id="1186" w:name="_DV_M765"/>
      <w:bookmarkEnd w:id="1186"/>
      <w:r w:rsidRPr="00801183">
        <w:rPr>
          <w:rFonts w:eastAsia="Arial Unicode MS"/>
          <w:color w:val="000000"/>
        </w:rPr>
        <w:t xml:space="preserve">En cas de dysfonctionnement du </w:t>
      </w:r>
      <w:r w:rsidR="00C13447" w:rsidRPr="00801183">
        <w:rPr>
          <w:rFonts w:eastAsia="Arial Unicode MS"/>
          <w:color w:val="000000"/>
        </w:rPr>
        <w:t>C</w:t>
      </w:r>
      <w:r w:rsidRPr="00801183">
        <w:rPr>
          <w:rFonts w:eastAsia="Arial Unicode MS"/>
          <w:color w:val="000000"/>
        </w:rPr>
        <w:t xml:space="preserve">ompteur ayant une incidence sur la mesure des volumes, les Volumes Corrigés sont déterminés sur la base des Quantités Mesurées sur des périodes similaires de </w:t>
      </w:r>
      <w:r w:rsidR="00C61DBB" w:rsidRPr="00801183">
        <w:rPr>
          <w:rFonts w:eastAsia="Arial Unicode MS"/>
          <w:color w:val="000000"/>
        </w:rPr>
        <w:t>Livraison</w:t>
      </w:r>
      <w:r w:rsidRPr="00801183">
        <w:rPr>
          <w:rFonts w:eastAsia="Arial Unicode MS"/>
          <w:color w:val="000000"/>
        </w:rPr>
        <w:t xml:space="preserve"> de Gaz. </w:t>
      </w:r>
    </w:p>
    <w:p w14:paraId="6ECD02BC" w14:textId="77777777" w:rsidR="0013379E" w:rsidRPr="00801183" w:rsidRDefault="0013379E" w:rsidP="00A072CA">
      <w:pPr>
        <w:spacing w:after="160"/>
        <w:rPr>
          <w:rFonts w:eastAsia="Arial Unicode MS"/>
        </w:rPr>
      </w:pPr>
      <w:bookmarkStart w:id="1187" w:name="_DV_M766"/>
      <w:bookmarkEnd w:id="1187"/>
      <w:r w:rsidRPr="00801183">
        <w:rPr>
          <w:rFonts w:eastAsia="Arial Unicode MS"/>
        </w:rPr>
        <w:t>Le Volume Corrigé peut aussi être déterminé à partir d’informations fournies par le Client.</w:t>
      </w:r>
    </w:p>
    <w:p w14:paraId="6A672CC4" w14:textId="77777777" w:rsidR="0013379E" w:rsidRPr="00801183" w:rsidRDefault="0013379E" w:rsidP="00663F21">
      <w:pPr>
        <w:pStyle w:val="Titre5"/>
        <w:rPr>
          <w:rFonts w:eastAsia="MS Mincho"/>
        </w:rPr>
      </w:pPr>
      <w:bookmarkStart w:id="1188" w:name="_DV_M767"/>
      <w:bookmarkStart w:id="1189" w:name="_Toc43271250"/>
      <w:bookmarkStart w:id="1190" w:name="_Toc43277727"/>
      <w:bookmarkEnd w:id="1188"/>
      <w:r w:rsidRPr="00801183">
        <w:rPr>
          <w:rFonts w:eastAsia="MS Mincho"/>
        </w:rPr>
        <w:t xml:space="preserve">CORRECTION D’UN VOLUME </w:t>
      </w:r>
      <w:proofErr w:type="gramStart"/>
      <w:r w:rsidRPr="00801183">
        <w:rPr>
          <w:rFonts w:eastAsia="MS Mincho"/>
        </w:rPr>
        <w:t>SUITE À UN</w:t>
      </w:r>
      <w:proofErr w:type="gramEnd"/>
      <w:r w:rsidRPr="00801183">
        <w:rPr>
          <w:rFonts w:eastAsia="MS Mincho"/>
        </w:rPr>
        <w:t xml:space="preserve"> DYSFONCTIONNEMENT DE L’ENSEMBLE DE CONVERSION</w:t>
      </w:r>
      <w:bookmarkEnd w:id="1189"/>
      <w:bookmarkEnd w:id="1190"/>
    </w:p>
    <w:p w14:paraId="132D490D" w14:textId="3D98A575" w:rsidR="0013379E" w:rsidRPr="00801183" w:rsidRDefault="0013379E" w:rsidP="00A072CA">
      <w:pPr>
        <w:spacing w:after="160"/>
        <w:rPr>
          <w:rFonts w:eastAsia="MS Mincho"/>
          <w:color w:val="000000"/>
        </w:rPr>
      </w:pPr>
      <w:bookmarkStart w:id="1191" w:name="_DV_M768"/>
      <w:bookmarkEnd w:id="1191"/>
      <w:r w:rsidRPr="00801183">
        <w:rPr>
          <w:rFonts w:eastAsia="MS Mincho"/>
          <w:color w:val="000000"/>
        </w:rPr>
        <w:t xml:space="preserve">Ce paragraphe concerne les Points de Comptage et d’Estimation équipés d’un ensemble de conversion destiné à ramener les Volumes Mesurés au </w:t>
      </w:r>
      <w:r w:rsidR="00C13447" w:rsidRPr="00801183">
        <w:rPr>
          <w:rFonts w:eastAsia="MS Mincho"/>
          <w:color w:val="000000"/>
        </w:rPr>
        <w:t>C</w:t>
      </w:r>
      <w:r w:rsidRPr="00801183">
        <w:rPr>
          <w:rFonts w:eastAsia="MS Mincho"/>
          <w:color w:val="000000"/>
        </w:rPr>
        <w:t xml:space="preserve">ompteur dans les conditions normales de pression et/ou de température. </w:t>
      </w:r>
    </w:p>
    <w:p w14:paraId="1221C252" w14:textId="128E9CB9" w:rsidR="0013379E" w:rsidRPr="00801183" w:rsidRDefault="0013379E" w:rsidP="00A072CA">
      <w:pPr>
        <w:spacing w:after="160"/>
        <w:rPr>
          <w:rFonts w:eastAsia="MS Mincho"/>
          <w:color w:val="000000"/>
        </w:rPr>
      </w:pPr>
      <w:bookmarkStart w:id="1192" w:name="_DV_M769"/>
      <w:bookmarkEnd w:id="1192"/>
      <w:r w:rsidRPr="00801183">
        <w:rPr>
          <w:rFonts w:eastAsia="MS Mincho"/>
          <w:color w:val="000000"/>
        </w:rPr>
        <w:t xml:space="preserve">Dans le cas où les volumes bruts ont été correctement mesurés par le </w:t>
      </w:r>
      <w:r w:rsidR="00C13447" w:rsidRPr="00801183">
        <w:rPr>
          <w:rFonts w:eastAsia="MS Mincho"/>
          <w:color w:val="000000"/>
        </w:rPr>
        <w:t>C</w:t>
      </w:r>
      <w:r w:rsidRPr="00801183">
        <w:rPr>
          <w:rFonts w:eastAsia="MS Mincho"/>
          <w:color w:val="000000"/>
        </w:rPr>
        <w:t>ompteur tandis que l’ensemble de conversion est indisponible, la méthode de détermination des Volumes Corrigés diffère selon les cas suivants :</w:t>
      </w:r>
    </w:p>
    <w:p w14:paraId="342882F4" w14:textId="77777777" w:rsidR="0013379E" w:rsidRPr="00801183" w:rsidRDefault="0013379E" w:rsidP="00A072CA">
      <w:pPr>
        <w:spacing w:after="160"/>
        <w:rPr>
          <w:rFonts w:eastAsia="Arial Unicode MS"/>
          <w:b/>
        </w:rPr>
      </w:pPr>
      <w:bookmarkStart w:id="1193" w:name="_DV_M770"/>
      <w:bookmarkStart w:id="1194" w:name="_Toc43271255"/>
      <w:bookmarkStart w:id="1195" w:name="_Toc43277732"/>
      <w:bookmarkStart w:id="1196" w:name="_Toc43271252"/>
      <w:bookmarkStart w:id="1197" w:name="_Toc43277729"/>
      <w:bookmarkEnd w:id="1193"/>
      <w:r w:rsidRPr="00801183">
        <w:rPr>
          <w:rFonts w:eastAsia="MS Mincho"/>
          <w:b/>
        </w:rPr>
        <w:t>L’ensemble de conversion</w:t>
      </w:r>
      <w:bookmarkStart w:id="1198" w:name="_DV_M771"/>
      <w:bookmarkEnd w:id="1194"/>
      <w:bookmarkEnd w:id="1195"/>
      <w:bookmarkEnd w:id="1198"/>
      <w:r w:rsidRPr="00801183">
        <w:rPr>
          <w:rFonts w:eastAsia="MS Mincho"/>
          <w:b/>
        </w:rPr>
        <w:t xml:space="preserve"> est indisponible en raison d’une intervention du Distributeur</w:t>
      </w:r>
    </w:p>
    <w:p w14:paraId="1134A934" w14:textId="220980C1" w:rsidR="0013379E" w:rsidRPr="00801183" w:rsidRDefault="0013379E" w:rsidP="00A072CA">
      <w:pPr>
        <w:spacing w:after="160"/>
        <w:rPr>
          <w:rFonts w:eastAsia="Arial Unicode MS"/>
          <w:color w:val="000000"/>
        </w:rPr>
      </w:pPr>
      <w:bookmarkStart w:id="1199" w:name="_DV_M772"/>
      <w:bookmarkEnd w:id="1199"/>
      <w:r w:rsidRPr="00801183">
        <w:rPr>
          <w:rFonts w:eastAsia="Arial Unicode MS"/>
          <w:color w:val="000000"/>
        </w:rPr>
        <w:t>Lorsqu’un ensemble de conversion est indisponible pendant la durée d’une intervention (notamment pour la vérification de la ligne de comptage), la détermination du Volume Corrigé est faite manuellement en appliquant au Volume Mesuré une correction calculée à partir de la pression et de la température constatée, et en déduisant, si nécessaire, l’incrémentation artificielle engendrée par la simulation d'impulsions.</w:t>
      </w:r>
    </w:p>
    <w:p w14:paraId="71DD46C6" w14:textId="77777777" w:rsidR="0013379E" w:rsidRPr="00801183" w:rsidRDefault="000469B2" w:rsidP="00A072CA">
      <w:pPr>
        <w:keepNext/>
        <w:spacing w:after="160"/>
        <w:jc w:val="center"/>
        <w:rPr>
          <w:rFonts w:eastAsia="Arial Unicode MS"/>
          <w:color w:val="000000"/>
        </w:rPr>
      </w:pPr>
      <w:r w:rsidRPr="00801183">
        <w:rPr>
          <w:rFonts w:eastAsia="Arial Unicode MS"/>
          <w:noProof/>
          <w:color w:val="000000"/>
          <w:position w:val="-14"/>
        </w:rPr>
        <w:object w:dxaOrig="3040" w:dyaOrig="380" w14:anchorId="35282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5.75pt" o:ole="" o:bordertopcolor="this" o:borderleftcolor="this" o:borderbottomcolor="this" o:borderrightcolor="this" fillcolor="window">
            <v:imagedata r:id="rId13" o:title=""/>
            <w10:bordertop type="single" width="6"/>
            <w10:borderleft type="single" width="6"/>
            <w10:borderbottom type="single" width="6"/>
            <w10:borderright type="single" width="6"/>
          </v:shape>
          <o:OLEObject Type="Embed" ProgID="Equation.3" ShapeID="_x0000_i1025" DrawAspect="Content" ObjectID="_1785678319" r:id="rId14"/>
        </w:object>
      </w:r>
    </w:p>
    <w:p w14:paraId="50F11470" w14:textId="77777777" w:rsidR="0013379E" w:rsidRPr="00801183" w:rsidRDefault="0013379E" w:rsidP="00A072CA">
      <w:pPr>
        <w:keepNext/>
        <w:spacing w:after="160"/>
        <w:ind w:left="430"/>
        <w:rPr>
          <w:rFonts w:eastAsia="Arial Unicode MS"/>
          <w:color w:val="000000"/>
        </w:rPr>
      </w:pPr>
      <w:bookmarkStart w:id="1200" w:name="_DV_M773"/>
      <w:bookmarkEnd w:id="1200"/>
      <w:proofErr w:type="gramStart"/>
      <w:r w:rsidRPr="00801183">
        <w:rPr>
          <w:rFonts w:eastAsia="Arial Unicode MS"/>
          <w:color w:val="000000"/>
        </w:rPr>
        <w:t>avec</w:t>
      </w:r>
      <w:proofErr w:type="gramEnd"/>
      <w:r w:rsidRPr="00801183">
        <w:rPr>
          <w:rFonts w:eastAsia="Arial Unicode MS"/>
          <w:color w:val="000000"/>
        </w:rPr>
        <w:t> :</w:t>
      </w:r>
    </w:p>
    <w:p w14:paraId="4BA9E5ED" w14:textId="619D304C" w:rsidR="0013379E" w:rsidRPr="00801183" w:rsidRDefault="000469B2" w:rsidP="00A072CA">
      <w:pPr>
        <w:keepNext/>
        <w:spacing w:after="160"/>
        <w:ind w:left="2273" w:hanging="1276"/>
        <w:rPr>
          <w:rFonts w:eastAsia="Arial Unicode MS"/>
          <w:color w:val="000000"/>
        </w:rPr>
      </w:pPr>
      <w:r w:rsidRPr="00801183">
        <w:rPr>
          <w:rFonts w:eastAsia="Arial Unicode MS"/>
          <w:noProof/>
          <w:color w:val="000000"/>
          <w:position w:val="-14"/>
        </w:rPr>
        <w:object w:dxaOrig="620" w:dyaOrig="380" w14:anchorId="6047E250">
          <v:shape id="_x0000_i1026" type="#_x0000_t75" style="width:31.5pt;height:15.75pt" o:ole="" fillcolor="window">
            <v:imagedata r:id="rId15" o:title=""/>
          </v:shape>
          <o:OLEObject Type="Embed" ProgID="Equation.3" ShapeID="_x0000_i1026" DrawAspect="Content" ObjectID="_1785678320" r:id="rId16"/>
        </w:object>
      </w:r>
      <w:bookmarkStart w:id="1201" w:name="_DV_M774"/>
      <w:bookmarkEnd w:id="1201"/>
      <w:r w:rsidR="0013379E" w:rsidRPr="00801183">
        <w:rPr>
          <w:rFonts w:eastAsia="Arial Unicode MS"/>
          <w:color w:val="000000"/>
        </w:rPr>
        <w:t xml:space="preserve"> : </w:t>
      </w:r>
      <w:r w:rsidR="0013379E" w:rsidRPr="00801183">
        <w:rPr>
          <w:rFonts w:eastAsia="Arial Unicode MS"/>
          <w:color w:val="000000"/>
        </w:rPr>
        <w:tab/>
        <w:t xml:space="preserve">Volume </w:t>
      </w:r>
      <w:r w:rsidR="00925087" w:rsidRPr="00801183">
        <w:rPr>
          <w:rFonts w:eastAsia="Arial Unicode MS"/>
          <w:color w:val="000000"/>
        </w:rPr>
        <w:t>C</w:t>
      </w:r>
      <w:r w:rsidR="0013379E" w:rsidRPr="00801183">
        <w:rPr>
          <w:rFonts w:eastAsia="Arial Unicode MS"/>
          <w:color w:val="000000"/>
        </w:rPr>
        <w:t>orrigé pendant la durée de l’indisponibilité de l’ensemble de conversion en m</w:t>
      </w:r>
      <w:r w:rsidR="0013379E" w:rsidRPr="00801183">
        <w:rPr>
          <w:rFonts w:eastAsia="Arial Unicode MS"/>
          <w:color w:val="000000"/>
          <w:vertAlign w:val="superscript"/>
        </w:rPr>
        <w:t>3</w:t>
      </w:r>
      <w:r w:rsidR="0013379E" w:rsidRPr="00801183">
        <w:rPr>
          <w:rFonts w:eastAsia="Arial Unicode MS"/>
          <w:color w:val="000000"/>
        </w:rPr>
        <w:t>(n).</w:t>
      </w:r>
    </w:p>
    <w:p w14:paraId="4FE69BC0" w14:textId="6652B8B0" w:rsidR="0013379E" w:rsidRPr="00801183" w:rsidRDefault="000469B2" w:rsidP="00A072CA">
      <w:pPr>
        <w:keepNext/>
        <w:spacing w:after="160"/>
        <w:ind w:left="2273" w:hanging="1276"/>
        <w:rPr>
          <w:rFonts w:eastAsia="Arial Unicode MS"/>
          <w:color w:val="000000"/>
        </w:rPr>
      </w:pPr>
      <w:r w:rsidRPr="00801183">
        <w:rPr>
          <w:rFonts w:eastAsia="Arial Unicode MS"/>
          <w:noProof/>
          <w:color w:val="000000"/>
          <w:position w:val="-12"/>
        </w:rPr>
        <w:object w:dxaOrig="320" w:dyaOrig="360" w14:anchorId="40C1F5FF">
          <v:shape id="_x0000_i1027" type="#_x0000_t75" style="width:15.75pt;height:15.75pt" o:ole="" fillcolor="window">
            <v:imagedata r:id="rId17" o:title=""/>
          </v:shape>
          <o:OLEObject Type="Embed" ProgID="Equation.3" ShapeID="_x0000_i1027" DrawAspect="Content" ObjectID="_1785678321" r:id="rId18"/>
        </w:object>
      </w:r>
      <w:bookmarkStart w:id="1202" w:name="_DV_M775"/>
      <w:bookmarkEnd w:id="1202"/>
      <w:r w:rsidR="0013379E" w:rsidRPr="00801183">
        <w:rPr>
          <w:rFonts w:eastAsia="Arial Unicode MS"/>
          <w:color w:val="000000"/>
        </w:rPr>
        <w:t xml:space="preserve">: </w:t>
      </w:r>
      <w:r w:rsidR="0013379E" w:rsidRPr="00801183">
        <w:rPr>
          <w:rFonts w:eastAsia="Arial Unicode MS"/>
          <w:color w:val="000000"/>
        </w:rPr>
        <w:tab/>
        <w:t xml:space="preserve">Différence entre les deux Index bruts (relevés sur le </w:t>
      </w:r>
      <w:r w:rsidR="00C13447" w:rsidRPr="00801183">
        <w:rPr>
          <w:rFonts w:eastAsia="Arial Unicode MS"/>
          <w:color w:val="000000"/>
        </w:rPr>
        <w:t>C</w:t>
      </w:r>
      <w:r w:rsidR="0013379E" w:rsidRPr="00801183">
        <w:rPr>
          <w:rFonts w:eastAsia="Arial Unicode MS"/>
          <w:color w:val="000000"/>
        </w:rPr>
        <w:t>ompteur) avant et après l’intervention.</w:t>
      </w:r>
    </w:p>
    <w:p w14:paraId="5CF1E8BE" w14:textId="77777777" w:rsidR="0013379E" w:rsidRPr="00801183" w:rsidRDefault="0013379E" w:rsidP="00A072CA">
      <w:pPr>
        <w:keepNext/>
        <w:spacing w:after="160"/>
        <w:ind w:left="2273" w:hanging="1276"/>
        <w:rPr>
          <w:rFonts w:eastAsia="Arial Unicode MS"/>
          <w:color w:val="000000"/>
        </w:rPr>
      </w:pPr>
      <w:bookmarkStart w:id="1203" w:name="_DV_M776"/>
      <w:bookmarkEnd w:id="1203"/>
      <w:r w:rsidRPr="00801183">
        <w:rPr>
          <w:rFonts w:eastAsia="Arial Unicode MS"/>
          <w:i/>
          <w:iCs/>
          <w:color w:val="000000"/>
        </w:rPr>
        <w:t>Conversion :</w:t>
      </w:r>
      <w:r w:rsidRPr="00801183">
        <w:rPr>
          <w:rFonts w:eastAsia="Arial Unicode MS"/>
          <w:color w:val="000000"/>
        </w:rPr>
        <w:t xml:space="preserve"> </w:t>
      </w:r>
      <w:r w:rsidRPr="00801183">
        <w:rPr>
          <w:rFonts w:eastAsia="Arial Unicode MS"/>
          <w:color w:val="000000"/>
        </w:rPr>
        <w:tab/>
        <w:t>Coefficient de conversion retenu pour la durée de l’indisponibilité qui prend en compte les relevés de pression et température effectués lors de la remise en service de l’ensemble de conversion.</w:t>
      </w:r>
    </w:p>
    <w:p w14:paraId="477AB29D" w14:textId="382541B2" w:rsidR="0013379E" w:rsidRPr="00801183" w:rsidRDefault="000469B2" w:rsidP="00A072CA">
      <w:pPr>
        <w:keepNext/>
        <w:spacing w:after="160"/>
        <w:ind w:left="2273" w:hanging="1276"/>
        <w:rPr>
          <w:rFonts w:eastAsia="Arial Unicode MS"/>
          <w:color w:val="000000"/>
        </w:rPr>
      </w:pPr>
      <w:r w:rsidRPr="00801183">
        <w:rPr>
          <w:rFonts w:eastAsia="Arial Unicode MS"/>
          <w:noProof/>
          <w:color w:val="000000"/>
          <w:position w:val="-12"/>
        </w:rPr>
        <w:object w:dxaOrig="320" w:dyaOrig="360" w14:anchorId="6C0716CB">
          <v:shape id="_x0000_i1028" type="#_x0000_t75" style="width:15.75pt;height:15.75pt" o:ole="" fillcolor="window">
            <v:imagedata r:id="rId19" o:title=""/>
          </v:shape>
          <o:OLEObject Type="Embed" ProgID="Equation.3" ShapeID="_x0000_i1028" DrawAspect="Content" ObjectID="_1785678322" r:id="rId20"/>
        </w:object>
      </w:r>
      <w:bookmarkStart w:id="1204" w:name="_DV_M777"/>
      <w:bookmarkEnd w:id="1204"/>
      <w:r w:rsidR="0013379E" w:rsidRPr="00801183">
        <w:rPr>
          <w:rFonts w:eastAsia="Arial Unicode MS"/>
          <w:color w:val="000000"/>
        </w:rPr>
        <w:t xml:space="preserve">: </w:t>
      </w:r>
      <w:r w:rsidR="0013379E" w:rsidRPr="00801183">
        <w:rPr>
          <w:rFonts w:eastAsia="Arial Unicode MS"/>
          <w:color w:val="000000"/>
        </w:rPr>
        <w:tab/>
        <w:t>Différence entre les deux Index relevés sur l’ensemble de conversion avant et après intervention, dans le cas où la simulation d'impulsions engendre une incrémentation artificielle du volume converti.</w:t>
      </w:r>
    </w:p>
    <w:p w14:paraId="492318F6" w14:textId="77777777" w:rsidR="0013379E" w:rsidRPr="00801183" w:rsidRDefault="0013379E" w:rsidP="00A072CA">
      <w:pPr>
        <w:spacing w:after="160"/>
        <w:rPr>
          <w:rFonts w:eastAsia="Arial Unicode MS"/>
          <w:b/>
        </w:rPr>
      </w:pPr>
      <w:bookmarkStart w:id="1205" w:name="_DV_M778"/>
      <w:bookmarkEnd w:id="1205"/>
      <w:r w:rsidRPr="00801183">
        <w:rPr>
          <w:rFonts w:eastAsia="Arial Unicode MS"/>
          <w:b/>
        </w:rPr>
        <w:t xml:space="preserve">Dysfonctionnement de l’ensemble de conversion </w:t>
      </w:r>
      <w:bookmarkEnd w:id="1196"/>
      <w:bookmarkEnd w:id="1197"/>
    </w:p>
    <w:p w14:paraId="62816CBB" w14:textId="7FBB6015" w:rsidR="0013379E" w:rsidRPr="00801183" w:rsidRDefault="0013379E" w:rsidP="00A072CA">
      <w:pPr>
        <w:spacing w:after="160"/>
        <w:rPr>
          <w:rFonts w:eastAsia="Arial Unicode MS"/>
          <w:color w:val="000000"/>
        </w:rPr>
      </w:pPr>
      <w:bookmarkStart w:id="1206" w:name="_DV_M779"/>
      <w:bookmarkEnd w:id="1206"/>
      <w:r w:rsidRPr="00801183">
        <w:rPr>
          <w:rFonts w:eastAsia="Arial Unicode MS"/>
          <w:color w:val="000000"/>
        </w:rPr>
        <w:t xml:space="preserve">Le calcul du Volume Corrigé est fait manuellement, sur la période correspondant à la durée du dysfonctionnement de l’ensemble de conversion, en appliquant au </w:t>
      </w:r>
      <w:r w:rsidR="00925087" w:rsidRPr="00801183">
        <w:rPr>
          <w:rFonts w:eastAsia="Arial Unicode MS"/>
          <w:color w:val="000000"/>
        </w:rPr>
        <w:t>V</w:t>
      </w:r>
      <w:r w:rsidRPr="00801183">
        <w:rPr>
          <w:rFonts w:eastAsia="Arial Unicode MS"/>
          <w:color w:val="000000"/>
        </w:rPr>
        <w:t xml:space="preserve">olume </w:t>
      </w:r>
      <w:r w:rsidR="00925087" w:rsidRPr="00801183">
        <w:rPr>
          <w:rFonts w:eastAsia="Arial Unicode MS"/>
          <w:color w:val="000000"/>
        </w:rPr>
        <w:t>M</w:t>
      </w:r>
      <w:r w:rsidRPr="00801183">
        <w:rPr>
          <w:rFonts w:eastAsia="Arial Unicode MS"/>
          <w:color w:val="000000"/>
        </w:rPr>
        <w:t xml:space="preserve">esuré au </w:t>
      </w:r>
      <w:r w:rsidR="00C13447" w:rsidRPr="00801183">
        <w:rPr>
          <w:rFonts w:eastAsia="Arial Unicode MS"/>
          <w:color w:val="000000"/>
        </w:rPr>
        <w:t>C</w:t>
      </w:r>
      <w:r w:rsidRPr="00801183">
        <w:rPr>
          <w:rFonts w:eastAsia="Arial Unicode MS"/>
          <w:color w:val="000000"/>
        </w:rPr>
        <w:t>ompteur un coefficient moyen de conversion constaté pendant une période de fonctionnement normal de l’ensemble de conversion :</w:t>
      </w:r>
    </w:p>
    <w:p w14:paraId="07065819" w14:textId="77777777" w:rsidR="0013379E" w:rsidRPr="00801183" w:rsidRDefault="000469B2" w:rsidP="00A072CA">
      <w:pPr>
        <w:spacing w:after="160"/>
        <w:jc w:val="center"/>
        <w:rPr>
          <w:rFonts w:eastAsia="Arial Unicode MS"/>
          <w:color w:val="000000"/>
        </w:rPr>
      </w:pPr>
      <w:r w:rsidRPr="00801183">
        <w:rPr>
          <w:rFonts w:eastAsia="Arial Unicode MS"/>
          <w:noProof/>
          <w:color w:val="000000"/>
          <w:position w:val="-14"/>
        </w:rPr>
        <w:object w:dxaOrig="2439" w:dyaOrig="380" w14:anchorId="67025DCF">
          <v:shape id="_x0000_i1029" type="#_x0000_t75" style="width:118.5pt;height:15.75pt" o:ole="" o:bordertopcolor="this" o:borderleftcolor="this" o:borderbottomcolor="this" o:borderrightcolor="this" fillcolor="window">
            <v:imagedata r:id="rId21" o:title=""/>
            <w10:bordertop type="single" width="6"/>
            <w10:borderleft type="single" width="6"/>
            <w10:borderbottom type="single" width="6"/>
            <w10:borderright type="single" width="6"/>
          </v:shape>
          <o:OLEObject Type="Embed" ProgID="Equation.3" ShapeID="_x0000_i1029" DrawAspect="Content" ObjectID="_1785678323" r:id="rId22"/>
        </w:object>
      </w:r>
    </w:p>
    <w:p w14:paraId="196E78F2" w14:textId="77777777" w:rsidR="0013379E" w:rsidRPr="00801183" w:rsidRDefault="0013379E" w:rsidP="00A072CA">
      <w:pPr>
        <w:spacing w:after="160"/>
        <w:rPr>
          <w:rFonts w:eastAsia="Arial Unicode MS"/>
          <w:color w:val="000000"/>
        </w:rPr>
      </w:pPr>
      <w:bookmarkStart w:id="1207" w:name="_DV_M780"/>
      <w:bookmarkEnd w:id="1207"/>
      <w:proofErr w:type="gramStart"/>
      <w:r w:rsidRPr="00801183">
        <w:rPr>
          <w:rFonts w:eastAsia="Arial Unicode MS"/>
          <w:color w:val="000000"/>
        </w:rPr>
        <w:t>avec</w:t>
      </w:r>
      <w:proofErr w:type="gramEnd"/>
      <w:r w:rsidRPr="00801183">
        <w:rPr>
          <w:rFonts w:eastAsia="Arial Unicode MS"/>
          <w:color w:val="000000"/>
        </w:rPr>
        <w:t> :</w:t>
      </w:r>
    </w:p>
    <w:p w14:paraId="3E22A8CA" w14:textId="5261F02D" w:rsidR="0013379E" w:rsidRPr="00801183" w:rsidRDefault="000469B2" w:rsidP="00A072CA">
      <w:pPr>
        <w:spacing w:after="160"/>
        <w:ind w:left="2410" w:hanging="1276"/>
        <w:rPr>
          <w:rFonts w:eastAsia="Arial Unicode MS"/>
          <w:color w:val="000000"/>
        </w:rPr>
      </w:pPr>
      <w:r w:rsidRPr="00801183">
        <w:rPr>
          <w:rFonts w:eastAsia="Arial Unicode MS"/>
          <w:noProof/>
          <w:color w:val="000000"/>
          <w:position w:val="-14"/>
        </w:rPr>
        <w:object w:dxaOrig="620" w:dyaOrig="380" w14:anchorId="60D5B5F9">
          <v:shape id="_x0000_i1030" type="#_x0000_t75" style="width:31.5pt;height:15.75pt" o:ole="" fillcolor="window">
            <v:imagedata r:id="rId15" o:title=""/>
          </v:shape>
          <o:OLEObject Type="Embed" ProgID="Equation.3" ShapeID="_x0000_i1030" DrawAspect="Content" ObjectID="_1785678324" r:id="rId23"/>
        </w:object>
      </w:r>
      <w:bookmarkStart w:id="1208" w:name="_DV_M781"/>
      <w:bookmarkEnd w:id="1208"/>
      <w:r w:rsidR="0013379E" w:rsidRPr="00801183">
        <w:rPr>
          <w:rFonts w:eastAsia="Arial Unicode MS"/>
          <w:color w:val="000000"/>
        </w:rPr>
        <w:t xml:space="preserve"> : </w:t>
      </w:r>
      <w:r w:rsidR="0013379E" w:rsidRPr="00801183">
        <w:rPr>
          <w:rFonts w:eastAsia="Arial Unicode MS"/>
          <w:color w:val="000000"/>
        </w:rPr>
        <w:tab/>
        <w:t xml:space="preserve">Volume </w:t>
      </w:r>
      <w:r w:rsidR="00D04F12" w:rsidRPr="00801183">
        <w:rPr>
          <w:rFonts w:eastAsia="Arial Unicode MS"/>
          <w:color w:val="000000"/>
        </w:rPr>
        <w:t>C</w:t>
      </w:r>
      <w:r w:rsidR="0013379E" w:rsidRPr="00801183">
        <w:rPr>
          <w:rFonts w:eastAsia="Arial Unicode MS"/>
          <w:color w:val="000000"/>
        </w:rPr>
        <w:t>orrigé pendant la durée de dysfonctionnement de l’ensemble de conversion en m</w:t>
      </w:r>
      <w:r w:rsidR="0013379E" w:rsidRPr="00801183">
        <w:rPr>
          <w:rFonts w:eastAsia="Arial Unicode MS"/>
          <w:color w:val="000000"/>
          <w:vertAlign w:val="superscript"/>
        </w:rPr>
        <w:t>3</w:t>
      </w:r>
      <w:r w:rsidR="0013379E" w:rsidRPr="00801183">
        <w:rPr>
          <w:rFonts w:eastAsia="Arial Unicode MS"/>
          <w:color w:val="000000"/>
        </w:rPr>
        <w:t>(n).</w:t>
      </w:r>
    </w:p>
    <w:p w14:paraId="52B23528" w14:textId="1247D394" w:rsidR="0013379E" w:rsidRPr="00801183" w:rsidRDefault="000469B2" w:rsidP="00A072CA">
      <w:pPr>
        <w:spacing w:after="160"/>
        <w:ind w:left="2410" w:hanging="1276"/>
        <w:rPr>
          <w:rFonts w:eastAsia="Arial Unicode MS"/>
          <w:color w:val="000000"/>
        </w:rPr>
      </w:pPr>
      <w:r w:rsidRPr="00801183">
        <w:rPr>
          <w:rFonts w:eastAsia="Arial Unicode MS"/>
          <w:noProof/>
          <w:color w:val="000000"/>
          <w:position w:val="-12"/>
        </w:rPr>
        <w:object w:dxaOrig="320" w:dyaOrig="360" w14:anchorId="01B30141">
          <v:shape id="_x0000_i1031" type="#_x0000_t75" style="width:15.75pt;height:15.75pt" o:ole="" fillcolor="window">
            <v:imagedata r:id="rId17" o:title=""/>
          </v:shape>
          <o:OLEObject Type="Embed" ProgID="Equation.3" ShapeID="_x0000_i1031" DrawAspect="Content" ObjectID="_1785678325" r:id="rId24"/>
        </w:object>
      </w:r>
      <w:bookmarkStart w:id="1209" w:name="_DV_M782"/>
      <w:bookmarkEnd w:id="1209"/>
      <w:r w:rsidR="0013379E" w:rsidRPr="00801183">
        <w:rPr>
          <w:rFonts w:eastAsia="Arial Unicode MS"/>
          <w:color w:val="000000"/>
        </w:rPr>
        <w:t xml:space="preserve">: </w:t>
      </w:r>
      <w:r w:rsidR="0013379E" w:rsidRPr="00801183">
        <w:rPr>
          <w:rFonts w:eastAsia="Arial Unicode MS"/>
          <w:color w:val="000000"/>
        </w:rPr>
        <w:tab/>
        <w:t xml:space="preserve">Différence entre le dernier Index brut relevé sur le </w:t>
      </w:r>
      <w:r w:rsidR="00C13447" w:rsidRPr="00801183">
        <w:rPr>
          <w:rFonts w:eastAsia="Arial Unicode MS"/>
          <w:color w:val="000000"/>
        </w:rPr>
        <w:t>C</w:t>
      </w:r>
      <w:r w:rsidR="0013379E" w:rsidRPr="00801183">
        <w:rPr>
          <w:rFonts w:eastAsia="Arial Unicode MS"/>
          <w:color w:val="000000"/>
        </w:rPr>
        <w:t>ompteur avant le dysfonctionnement de l’ensemble de conversion et l’Index relevé après sa remise en fonctionnement normal.</w:t>
      </w:r>
    </w:p>
    <w:p w14:paraId="19AE2F54" w14:textId="77777777" w:rsidR="0013379E" w:rsidRPr="00801183" w:rsidRDefault="0013379E" w:rsidP="00A072CA">
      <w:pPr>
        <w:spacing w:after="160"/>
        <w:ind w:left="2410" w:hanging="1276"/>
        <w:rPr>
          <w:rFonts w:eastAsia="Arial Unicode MS"/>
          <w:color w:val="000000"/>
        </w:rPr>
      </w:pPr>
      <w:bookmarkStart w:id="1210" w:name="_DV_M783"/>
      <w:bookmarkEnd w:id="1210"/>
      <w:r w:rsidRPr="00801183">
        <w:rPr>
          <w:rFonts w:eastAsia="Arial Unicode MS"/>
          <w:i/>
          <w:iCs/>
          <w:color w:val="000000"/>
        </w:rPr>
        <w:t>Conversion :</w:t>
      </w:r>
      <w:r w:rsidRPr="00801183">
        <w:rPr>
          <w:rFonts w:eastAsia="Arial Unicode MS"/>
          <w:color w:val="000000"/>
        </w:rPr>
        <w:t xml:space="preserve"> </w:t>
      </w:r>
      <w:r w:rsidRPr="00801183">
        <w:rPr>
          <w:rFonts w:eastAsia="Arial Unicode MS"/>
          <w:color w:val="000000"/>
        </w:rPr>
        <w:tab/>
        <w:t>Coefficient de conversion moyen, issu du Système de Mesurage, constaté pendant une période de fonctionnement normal précédant le dysfonctionnement de l’ensemble de correction et de durée équivalente.</w:t>
      </w:r>
    </w:p>
    <w:p w14:paraId="4A5A5D4A" w14:textId="77777777" w:rsidR="0013379E" w:rsidRPr="00801183" w:rsidRDefault="0013379E" w:rsidP="00A072CA">
      <w:pPr>
        <w:spacing w:after="160"/>
        <w:ind w:left="2410"/>
        <w:rPr>
          <w:rFonts w:eastAsia="Arial Unicode MS"/>
          <w:color w:val="000000"/>
        </w:rPr>
      </w:pPr>
      <w:bookmarkStart w:id="1211" w:name="_DV_M784"/>
      <w:bookmarkEnd w:id="1211"/>
      <w:r w:rsidRPr="00801183">
        <w:rPr>
          <w:rFonts w:eastAsia="Arial Unicode MS"/>
          <w:color w:val="000000"/>
        </w:rPr>
        <w:t xml:space="preserve">Pour les Clients à </w:t>
      </w:r>
      <w:proofErr w:type="spellStart"/>
      <w:r w:rsidRPr="00801183">
        <w:rPr>
          <w:rFonts w:eastAsia="Arial Unicode MS"/>
          <w:color w:val="000000"/>
        </w:rPr>
        <w:t>relevé</w:t>
      </w:r>
      <w:proofErr w:type="spellEnd"/>
      <w:r w:rsidRPr="00801183">
        <w:rPr>
          <w:rFonts w:eastAsia="Arial Unicode MS"/>
          <w:color w:val="000000"/>
        </w:rPr>
        <w:t xml:space="preserve"> mensuel (M/M), le Distributeur retient le coefficient de conversion du mois précédent.</w:t>
      </w:r>
    </w:p>
    <w:p w14:paraId="7E0ABDDD" w14:textId="77777777" w:rsidR="0013379E" w:rsidRPr="00801183" w:rsidRDefault="0013379E" w:rsidP="00663F21">
      <w:pPr>
        <w:pStyle w:val="Titre5"/>
        <w:rPr>
          <w:rFonts w:eastAsia="Arial Unicode MS"/>
        </w:rPr>
      </w:pPr>
      <w:bookmarkStart w:id="1212" w:name="_DV_M785"/>
      <w:bookmarkStart w:id="1213" w:name="_Toc43271256"/>
      <w:bookmarkStart w:id="1214" w:name="_Toc43277733"/>
      <w:bookmarkEnd w:id="1212"/>
      <w:r w:rsidRPr="00801183">
        <w:rPr>
          <w:rFonts w:eastAsia="Arial Unicode MS"/>
        </w:rPr>
        <w:t>CORRECTION D’UN VOLUME SUITE A UN DYSFONCTIONNEMENT DE L’ENREGISTREUR</w:t>
      </w:r>
    </w:p>
    <w:p w14:paraId="7D22BD5E" w14:textId="749B09F0" w:rsidR="0013379E" w:rsidRPr="00801183" w:rsidRDefault="0013379E" w:rsidP="00A072CA">
      <w:pPr>
        <w:spacing w:after="160"/>
        <w:rPr>
          <w:rFonts w:eastAsia="Arial Unicode MS"/>
          <w:color w:val="000000"/>
        </w:rPr>
      </w:pPr>
      <w:bookmarkStart w:id="1215" w:name="_DV_M786"/>
      <w:bookmarkEnd w:id="1215"/>
      <w:r w:rsidRPr="00801183">
        <w:rPr>
          <w:rFonts w:eastAsia="Arial Unicode MS"/>
          <w:color w:val="000000"/>
        </w:rPr>
        <w:t>Ce paragraphe concerne les Points de Comptage et d’Estimation équipés d’un enregistreur permettant de stocker les Volumes Mesurés. Il traite le cas où les volumes bruts</w:t>
      </w:r>
      <w:r w:rsidR="00D04F12" w:rsidRPr="00801183">
        <w:rPr>
          <w:rFonts w:eastAsia="Arial Unicode MS"/>
          <w:color w:val="000000"/>
        </w:rPr>
        <w:t>,</w:t>
      </w:r>
      <w:r w:rsidRPr="00801183">
        <w:rPr>
          <w:rFonts w:eastAsia="Arial Unicode MS"/>
          <w:color w:val="000000"/>
        </w:rPr>
        <w:t xml:space="preserve"> et le cas échéant convertis</w:t>
      </w:r>
      <w:r w:rsidR="00D04F12" w:rsidRPr="00801183">
        <w:rPr>
          <w:rFonts w:eastAsia="Arial Unicode MS"/>
          <w:color w:val="000000"/>
        </w:rPr>
        <w:t>,</w:t>
      </w:r>
      <w:r w:rsidRPr="00801183">
        <w:rPr>
          <w:rFonts w:eastAsia="Arial Unicode MS"/>
          <w:color w:val="000000"/>
        </w:rPr>
        <w:t xml:space="preserve"> sont correctement mesurés et incrémentés et où les Index cumulés sont correctement incrémentés mais où leur valeur n’est plus enregistrée.</w:t>
      </w:r>
    </w:p>
    <w:p w14:paraId="638B9FDA" w14:textId="3E2B434C" w:rsidR="0013379E" w:rsidRPr="00801183" w:rsidRDefault="0013379E" w:rsidP="00A072CA">
      <w:pPr>
        <w:spacing w:after="160"/>
        <w:rPr>
          <w:rFonts w:eastAsia="Arial Unicode MS"/>
          <w:color w:val="000000"/>
        </w:rPr>
      </w:pPr>
      <w:bookmarkStart w:id="1216" w:name="_DV_M787"/>
      <w:bookmarkEnd w:id="1216"/>
      <w:r w:rsidRPr="00801183">
        <w:rPr>
          <w:rFonts w:eastAsia="Arial Unicode MS"/>
          <w:color w:val="000000"/>
        </w:rPr>
        <w:t xml:space="preserve">Dans ce cas, les Volumes journaliers Livrés sont déterminés à l’aide de l’Index du </w:t>
      </w:r>
      <w:r w:rsidR="00C13447" w:rsidRPr="00801183">
        <w:rPr>
          <w:rFonts w:eastAsia="Arial Unicode MS"/>
          <w:color w:val="000000"/>
        </w:rPr>
        <w:t>C</w:t>
      </w:r>
      <w:r w:rsidRPr="00801183">
        <w:rPr>
          <w:rFonts w:eastAsia="Arial Unicode MS"/>
          <w:color w:val="000000"/>
        </w:rPr>
        <w:t>ompteur</w:t>
      </w:r>
      <w:r w:rsidR="00D04F12" w:rsidRPr="00801183">
        <w:rPr>
          <w:rFonts w:eastAsia="Arial Unicode MS"/>
          <w:color w:val="000000"/>
        </w:rPr>
        <w:t>,</w:t>
      </w:r>
      <w:r w:rsidRPr="00801183">
        <w:rPr>
          <w:rFonts w:eastAsia="Arial Unicode MS"/>
          <w:color w:val="000000"/>
        </w:rPr>
        <w:t xml:space="preserve"> et le cas échéant</w:t>
      </w:r>
      <w:r w:rsidR="00D04F12" w:rsidRPr="00801183">
        <w:rPr>
          <w:rFonts w:eastAsia="Arial Unicode MS"/>
          <w:color w:val="000000"/>
        </w:rPr>
        <w:t xml:space="preserve"> celui</w:t>
      </w:r>
      <w:r w:rsidRPr="00801183">
        <w:rPr>
          <w:rFonts w:eastAsia="Arial Unicode MS"/>
          <w:color w:val="000000"/>
        </w:rPr>
        <w:t xml:space="preserve"> du convertisseur</w:t>
      </w:r>
      <w:r w:rsidR="00D04F12" w:rsidRPr="00801183">
        <w:rPr>
          <w:rFonts w:eastAsia="Arial Unicode MS"/>
          <w:color w:val="000000"/>
        </w:rPr>
        <w:t>,</w:t>
      </w:r>
      <w:r w:rsidRPr="00801183">
        <w:rPr>
          <w:rFonts w:eastAsia="Arial Unicode MS"/>
          <w:color w:val="000000"/>
        </w:rPr>
        <w:t xml:space="preserve"> relevés lors de l’intervention du Distributeur. Ces volumes bruts et/ou convertis sont répartis sur une base journalière à l’aide du Système de Profilage</w:t>
      </w:r>
      <w:r w:rsidR="00D04F12" w:rsidRPr="00801183">
        <w:rPr>
          <w:rFonts w:eastAsia="Arial Unicode MS"/>
          <w:color w:val="000000"/>
        </w:rPr>
        <w:t>.</w:t>
      </w:r>
    </w:p>
    <w:p w14:paraId="6A6377A2" w14:textId="77777777" w:rsidR="0013379E" w:rsidRPr="00801183" w:rsidRDefault="0013379E" w:rsidP="00A072CA">
      <w:pPr>
        <w:tabs>
          <w:tab w:val="left" w:pos="426"/>
        </w:tabs>
        <w:spacing w:before="100" w:after="160"/>
        <w:rPr>
          <w:rFonts w:eastAsia="MS Mincho"/>
          <w:color w:val="000000"/>
        </w:rPr>
      </w:pPr>
      <w:bookmarkStart w:id="1217" w:name="_DV_M788"/>
      <w:bookmarkEnd w:id="1213"/>
      <w:bookmarkEnd w:id="1214"/>
      <w:bookmarkEnd w:id="1217"/>
      <w:r w:rsidRPr="00801183">
        <w:rPr>
          <w:rFonts w:eastAsia="MS Mincho"/>
          <w:color w:val="000000"/>
        </w:rPr>
        <w:br w:type="page"/>
      </w:r>
    </w:p>
    <w:p w14:paraId="42E71017" w14:textId="2811F577" w:rsidR="0013379E" w:rsidRPr="00801183" w:rsidRDefault="0013379E" w:rsidP="00A072CA">
      <w:pPr>
        <w:spacing w:after="160"/>
        <w:rPr>
          <w:rFonts w:eastAsia="MS Mincho"/>
          <w:color w:val="000000"/>
        </w:rPr>
      </w:pPr>
      <w:bookmarkStart w:id="1218" w:name="_DV_M789"/>
      <w:bookmarkStart w:id="1219" w:name="_DV_M790"/>
      <w:bookmarkStart w:id="1220" w:name="_DV_M791"/>
      <w:bookmarkStart w:id="1221" w:name="_DV_M792"/>
      <w:bookmarkStart w:id="1222" w:name="_DV_M793"/>
      <w:bookmarkStart w:id="1223" w:name="_DV_M794"/>
      <w:bookmarkStart w:id="1224" w:name="_DV_M795"/>
      <w:bookmarkStart w:id="1225" w:name="_DV_M796"/>
      <w:bookmarkStart w:id="1226" w:name="_DV_M797"/>
      <w:bookmarkStart w:id="1227" w:name="_DV_M798"/>
      <w:bookmarkStart w:id="1228" w:name="_DV_M799"/>
      <w:bookmarkStart w:id="1229" w:name="_DV_M800"/>
      <w:bookmarkStart w:id="1230" w:name="_DV_M801"/>
      <w:bookmarkStart w:id="1231" w:name="_DV_M802"/>
      <w:bookmarkStart w:id="1232" w:name="_DV_M803"/>
      <w:bookmarkStart w:id="1233" w:name="_DV_M804"/>
      <w:bookmarkStart w:id="1234" w:name="_DV_M805"/>
      <w:bookmarkStart w:id="1235" w:name="_DV_M806"/>
      <w:bookmarkStart w:id="1236" w:name="_DV_M807"/>
      <w:bookmarkStart w:id="1237" w:name="_DV_M808"/>
      <w:bookmarkStart w:id="1238" w:name="_DV_M809"/>
      <w:bookmarkStart w:id="1239" w:name="_DV_M810"/>
      <w:bookmarkStart w:id="1240" w:name="_DV_M811"/>
      <w:bookmarkStart w:id="1241" w:name="_DV_M812"/>
      <w:bookmarkStart w:id="1242" w:name="_DV_M813"/>
      <w:bookmarkStart w:id="1243" w:name="_DV_M814"/>
      <w:bookmarkStart w:id="1244" w:name="_DV_M815"/>
      <w:bookmarkStart w:id="1245" w:name="_DV_M816"/>
      <w:bookmarkStart w:id="1246" w:name="_DV_M817"/>
      <w:bookmarkStart w:id="1247" w:name="_DV_M818"/>
      <w:bookmarkStart w:id="1248" w:name="_DV_M819"/>
      <w:bookmarkStart w:id="1249" w:name="_DV_M820"/>
      <w:bookmarkStart w:id="1250" w:name="_DV_M821"/>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35610E2F" w14:textId="58E9F51A" w:rsidR="0013379E" w:rsidRPr="00801183" w:rsidRDefault="00561EEA" w:rsidP="00A072CA">
      <w:pPr>
        <w:pStyle w:val="Titre4"/>
        <w:spacing w:after="160"/>
        <w:rPr>
          <w:rFonts w:eastAsia="MS Mincho"/>
        </w:rPr>
      </w:pPr>
      <w:bookmarkStart w:id="1251" w:name="_DV_M822"/>
      <w:bookmarkEnd w:id="1251"/>
      <w:r w:rsidRPr="00801183">
        <w:rPr>
          <w:rFonts w:eastAsia="MS Mincho"/>
        </w:rPr>
        <w:t> </w:t>
      </w:r>
      <w:bookmarkStart w:id="1252" w:name="_Ref501376966"/>
      <w:bookmarkStart w:id="1253" w:name="_Ref501376991"/>
      <w:bookmarkStart w:id="1254" w:name="_Toc77949052"/>
      <w:r w:rsidRPr="00801183">
        <w:rPr>
          <w:rFonts w:eastAsia="MS Mincho"/>
        </w:rPr>
        <w:t>: MODALITES D’ACCES DES FOURNISSEURS AUX MOYENS INFORMATIQUES</w:t>
      </w:r>
      <w:bookmarkEnd w:id="1252"/>
      <w:bookmarkEnd w:id="1253"/>
      <w:r w:rsidR="008D7D29" w:rsidRPr="00801183">
        <w:rPr>
          <w:rFonts w:eastAsia="MS Mincho"/>
        </w:rPr>
        <w:t> </w:t>
      </w:r>
      <w:r w:rsidR="00667B64" w:rsidRPr="00801183">
        <w:rPr>
          <w:rFonts w:eastAsia="MS Mincho"/>
          <w:color w:val="FF0000"/>
        </w:rPr>
        <w:t>[</w:t>
      </w:r>
      <w:r w:rsidR="008D7D29" w:rsidRPr="00801183">
        <w:rPr>
          <w:rFonts w:eastAsia="MS Mincho"/>
          <w:color w:val="FF0000"/>
        </w:rPr>
        <w:t>Specificite GRD</w:t>
      </w:r>
      <w:r w:rsidR="00667B64" w:rsidRPr="00801183">
        <w:rPr>
          <w:rFonts w:eastAsia="MS Mincho"/>
          <w:color w:val="FF0000"/>
        </w:rPr>
        <w:t>]</w:t>
      </w:r>
      <w:bookmarkEnd w:id="1254"/>
    </w:p>
    <w:p w14:paraId="66C34093" w14:textId="77777777" w:rsidR="0013379E" w:rsidRPr="00801183" w:rsidRDefault="0013379E" w:rsidP="00A072CA">
      <w:pPr>
        <w:spacing w:after="160"/>
        <w:rPr>
          <w:rFonts w:eastAsia="MS Mincho"/>
          <w:color w:val="000000"/>
        </w:rPr>
      </w:pPr>
      <w:bookmarkStart w:id="1255" w:name="_DV_M823"/>
      <w:bookmarkStart w:id="1256" w:name="_DV_M824"/>
      <w:bookmarkEnd w:id="1255"/>
      <w:bookmarkEnd w:id="1256"/>
      <w:r w:rsidRPr="00801183">
        <w:rPr>
          <w:rFonts w:eastAsia="MS Mincho"/>
          <w:color w:val="000000"/>
        </w:rPr>
        <w:t xml:space="preserve">Cette Annexe définit les modalités d’accès des préposés du Fournisseur aux moyens informatiques mis à sa disposition pour échanger avec le Distributeur les informations et données contractuelles. </w:t>
      </w:r>
    </w:p>
    <w:p w14:paraId="6B9142A8" w14:textId="77777777" w:rsidR="0013379E" w:rsidRPr="00801183" w:rsidRDefault="0013379E" w:rsidP="00663F21">
      <w:pPr>
        <w:pStyle w:val="Titre5"/>
        <w:rPr>
          <w:rFonts w:eastAsia="MS Mincho"/>
        </w:rPr>
      </w:pPr>
      <w:bookmarkStart w:id="1257" w:name="_DV_M825"/>
      <w:bookmarkEnd w:id="1257"/>
      <w:r w:rsidRPr="00801183">
        <w:rPr>
          <w:rFonts w:eastAsia="MS Mincho"/>
        </w:rPr>
        <w:t>HABILITATIONS A L’ESPACE PERSONNALISÉ</w:t>
      </w:r>
    </w:p>
    <w:p w14:paraId="3EB71F84" w14:textId="77777777" w:rsidR="00B14440" w:rsidRPr="00801183" w:rsidRDefault="0013379E" w:rsidP="00A072CA">
      <w:pPr>
        <w:spacing w:after="160"/>
        <w:rPr>
          <w:rFonts w:eastAsia="MS Mincho"/>
          <w:color w:val="000000"/>
        </w:rPr>
      </w:pPr>
      <w:bookmarkStart w:id="1258" w:name="_DV_M826"/>
      <w:bookmarkEnd w:id="1258"/>
      <w:r w:rsidRPr="00801183">
        <w:rPr>
          <w:rFonts w:eastAsia="MS Mincho"/>
          <w:color w:val="000000"/>
        </w:rPr>
        <w:t xml:space="preserve">L’habilitation consiste à attribuer à une personne </w:t>
      </w:r>
      <w:r w:rsidR="004B253B" w:rsidRPr="00801183">
        <w:rPr>
          <w:rFonts w:eastAsia="MS Mincho"/>
          <w:color w:val="000000"/>
        </w:rPr>
        <w:t xml:space="preserve">ou, exclusivement pour les services web d’OMEGA, un outil informatique du Fournisseur </w:t>
      </w:r>
      <w:r w:rsidRPr="00801183">
        <w:rPr>
          <w:rFonts w:eastAsia="MS Mincho"/>
          <w:color w:val="000000"/>
        </w:rPr>
        <w:t xml:space="preserve">un identifiant et un ou des codes confidentiels qui permettent de l’identifier lors des transactions informatiques et d’y associer la liste des actions qu’il est autorisé à effectuer. </w:t>
      </w:r>
    </w:p>
    <w:p w14:paraId="5F090C3E" w14:textId="77777777" w:rsidR="0013379E" w:rsidRPr="00801183" w:rsidRDefault="0013379E" w:rsidP="00A072CA">
      <w:pPr>
        <w:spacing w:after="160"/>
        <w:rPr>
          <w:rFonts w:eastAsia="MS Mincho"/>
          <w:b/>
        </w:rPr>
      </w:pPr>
      <w:bookmarkStart w:id="1259" w:name="_DV_M827"/>
      <w:bookmarkEnd w:id="1259"/>
      <w:r w:rsidRPr="00801183">
        <w:rPr>
          <w:rFonts w:eastAsia="MS Mincho"/>
          <w:b/>
        </w:rPr>
        <w:t>Principes</w:t>
      </w:r>
    </w:p>
    <w:p w14:paraId="79279AE2" w14:textId="77777777" w:rsidR="0013379E" w:rsidRPr="00801183" w:rsidRDefault="0013379E" w:rsidP="00A072CA">
      <w:pPr>
        <w:spacing w:after="160"/>
        <w:rPr>
          <w:rFonts w:eastAsia="MS Mincho"/>
          <w:color w:val="000000"/>
        </w:rPr>
      </w:pPr>
      <w:bookmarkStart w:id="1260" w:name="_DV_M828"/>
      <w:bookmarkEnd w:id="1260"/>
      <w:r w:rsidRPr="00801183">
        <w:rPr>
          <w:rFonts w:eastAsia="MS Mincho"/>
          <w:color w:val="000000"/>
        </w:rPr>
        <w:t>Chaque Fournisseur désigne au Distributeur un interlocuteur principal ainsi qu’un suppléant en cas d’absence, ci-après l’</w:t>
      </w:r>
      <w:proofErr w:type="spellStart"/>
      <w:r w:rsidRPr="00801183">
        <w:rPr>
          <w:rFonts w:eastAsia="MS Mincho"/>
          <w:color w:val="000000"/>
        </w:rPr>
        <w:t>Habilitateur</w:t>
      </w:r>
      <w:proofErr w:type="spellEnd"/>
      <w:r w:rsidRPr="00801183">
        <w:rPr>
          <w:rFonts w:eastAsia="MS Mincho"/>
          <w:color w:val="000000"/>
        </w:rPr>
        <w:t xml:space="preserve"> du Fournisseur, disposant des droits nécessaires pour demander au Distributeur l'habilitation d'un de ses préposés</w:t>
      </w:r>
      <w:r w:rsidR="004B253B" w:rsidRPr="00801183">
        <w:rPr>
          <w:rFonts w:eastAsia="MS Mincho"/>
          <w:color w:val="000000"/>
        </w:rPr>
        <w:t xml:space="preserve"> ou, lorsque c’est le cas, de l’un de ses outils informatiques</w:t>
      </w:r>
      <w:r w:rsidRPr="00801183">
        <w:rPr>
          <w:rFonts w:eastAsia="MS Mincho"/>
          <w:color w:val="000000"/>
        </w:rPr>
        <w:t>, ci-après l’Utilisateur, pour le compte du Fournisseur et pour définir les actions que l’Utilisateur est autorisé à effectuer. L’</w:t>
      </w:r>
      <w:proofErr w:type="spellStart"/>
      <w:r w:rsidRPr="00801183">
        <w:rPr>
          <w:rFonts w:eastAsia="MS Mincho"/>
          <w:color w:val="000000"/>
        </w:rPr>
        <w:t>Habilitateur</w:t>
      </w:r>
      <w:proofErr w:type="spellEnd"/>
      <w:r w:rsidRPr="00801183">
        <w:rPr>
          <w:rFonts w:eastAsia="MS Mincho"/>
          <w:color w:val="000000"/>
        </w:rPr>
        <w:t xml:space="preserve"> du Fournisseur doit avoir délégation pour engager son entreprise tant sur le plan de la sécurité que de la dépense induite par la demande. </w:t>
      </w:r>
    </w:p>
    <w:p w14:paraId="335E6C30" w14:textId="77777777" w:rsidR="004B253B" w:rsidRPr="00801183" w:rsidRDefault="0013379E" w:rsidP="00A072CA">
      <w:pPr>
        <w:spacing w:after="160"/>
        <w:rPr>
          <w:rFonts w:ascii="Arial" w:hAnsi="Arial" w:cs="Arial"/>
          <w:b/>
          <w:bCs/>
          <w:i/>
          <w:iCs/>
          <w:szCs w:val="18"/>
        </w:rPr>
      </w:pPr>
      <w:bookmarkStart w:id="1261" w:name="_DV_M829"/>
      <w:bookmarkEnd w:id="1261"/>
      <w:r w:rsidRPr="00801183">
        <w:rPr>
          <w:rFonts w:eastAsia="MS Mincho"/>
          <w:color w:val="000000"/>
        </w:rPr>
        <w:t>L’Utilisateur est</w:t>
      </w:r>
      <w:r w:rsidR="004B253B" w:rsidRPr="00801183">
        <w:rPr>
          <w:rFonts w:eastAsia="MS Mincho"/>
          <w:color w:val="000000"/>
        </w:rPr>
        <w:t xml:space="preserve"> soit :</w:t>
      </w:r>
    </w:p>
    <w:p w14:paraId="48694D45" w14:textId="77777777" w:rsidR="0013379E" w:rsidRPr="00801183" w:rsidRDefault="0013379E" w:rsidP="007746C8">
      <w:pPr>
        <w:pStyle w:val="Paragraphedeliste"/>
        <w:numPr>
          <w:ilvl w:val="0"/>
          <w:numId w:val="33"/>
        </w:numPr>
        <w:spacing w:after="160"/>
        <w:rPr>
          <w:rFonts w:ascii="Frutiger Roman" w:hAnsi="Frutiger Roman"/>
          <w:color w:val="000000"/>
          <w:sz w:val="18"/>
          <w:szCs w:val="20"/>
        </w:rPr>
      </w:pPr>
      <w:proofErr w:type="gramStart"/>
      <w:r w:rsidRPr="00801183">
        <w:rPr>
          <w:rFonts w:ascii="Frutiger Roman" w:hAnsi="Frutiger Roman"/>
          <w:color w:val="000000"/>
          <w:sz w:val="18"/>
          <w:szCs w:val="20"/>
        </w:rPr>
        <w:t>une</w:t>
      </w:r>
      <w:proofErr w:type="gramEnd"/>
      <w:r w:rsidRPr="00801183">
        <w:rPr>
          <w:rFonts w:ascii="Frutiger Roman" w:hAnsi="Frutiger Roman"/>
          <w:color w:val="000000"/>
          <w:sz w:val="18"/>
          <w:szCs w:val="20"/>
        </w:rPr>
        <w:t xml:space="preserve"> personne nommément désignée disposant à titre personnel des droits nécessaires pour engager son entreprise lors des demandes qu’il formule au moyen du système d’information du Distributeur.</w:t>
      </w:r>
    </w:p>
    <w:p w14:paraId="0AC6361F" w14:textId="54146E31" w:rsidR="004B253B" w:rsidRPr="00801183" w:rsidRDefault="004B253B" w:rsidP="007746C8">
      <w:pPr>
        <w:pStyle w:val="Paragraphedeliste"/>
        <w:numPr>
          <w:ilvl w:val="0"/>
          <w:numId w:val="33"/>
        </w:numPr>
        <w:spacing w:after="160"/>
        <w:rPr>
          <w:rFonts w:ascii="Frutiger Roman" w:hAnsi="Frutiger Roman"/>
          <w:color w:val="000000"/>
          <w:sz w:val="18"/>
          <w:szCs w:val="20"/>
        </w:rPr>
      </w:pPr>
      <w:proofErr w:type="gramStart"/>
      <w:r w:rsidRPr="00801183">
        <w:rPr>
          <w:rFonts w:ascii="Frutiger Roman" w:hAnsi="Frutiger Roman"/>
          <w:color w:val="000000"/>
          <w:sz w:val="18"/>
          <w:szCs w:val="20"/>
        </w:rPr>
        <w:t>uniquement</w:t>
      </w:r>
      <w:proofErr w:type="gramEnd"/>
      <w:r w:rsidRPr="00801183">
        <w:rPr>
          <w:rFonts w:ascii="Frutiger Roman" w:hAnsi="Frutiger Roman"/>
          <w:color w:val="000000"/>
          <w:sz w:val="18"/>
          <w:szCs w:val="20"/>
        </w:rPr>
        <w:t xml:space="preserve"> pour les services web d’OMEGA, un outil informatique pour lequel le fournisseur garantit qu’il présente toutes les garanties techniques permettant </w:t>
      </w:r>
      <w:r w:rsidR="003606DB" w:rsidRPr="00801183">
        <w:rPr>
          <w:rFonts w:ascii="Frutiger Roman" w:hAnsi="Frutiger Roman"/>
          <w:color w:val="000000"/>
          <w:sz w:val="18"/>
          <w:szCs w:val="20"/>
        </w:rPr>
        <w:t xml:space="preserve">de ne pas porter atteinte à </w:t>
      </w:r>
      <w:r w:rsidRPr="00801183">
        <w:rPr>
          <w:rFonts w:ascii="Frutiger Roman" w:hAnsi="Frutiger Roman"/>
          <w:color w:val="000000"/>
          <w:sz w:val="18"/>
          <w:szCs w:val="20"/>
        </w:rPr>
        <w:t>la sécurité des systèmes d’information du Distributeur</w:t>
      </w:r>
      <w:r w:rsidR="003606DB" w:rsidRPr="00801183">
        <w:rPr>
          <w:rFonts w:ascii="Frutiger Roman" w:hAnsi="Frutiger Roman"/>
          <w:color w:val="000000"/>
          <w:sz w:val="18"/>
          <w:szCs w:val="20"/>
        </w:rPr>
        <w:t xml:space="preserve">, à assurer et </w:t>
      </w:r>
      <w:r w:rsidRPr="00801183">
        <w:rPr>
          <w:rFonts w:ascii="Frutiger Roman" w:hAnsi="Frutiger Roman"/>
          <w:color w:val="000000"/>
          <w:sz w:val="18"/>
          <w:szCs w:val="20"/>
        </w:rPr>
        <w:t xml:space="preserve">la confidentialité et la sécurité des données et </w:t>
      </w:r>
      <w:r w:rsidR="003606DB" w:rsidRPr="00801183">
        <w:rPr>
          <w:rFonts w:ascii="Frutiger Roman" w:hAnsi="Frutiger Roman"/>
          <w:color w:val="000000"/>
          <w:sz w:val="18"/>
          <w:szCs w:val="20"/>
        </w:rPr>
        <w:t xml:space="preserve">qu’il dispose </w:t>
      </w:r>
      <w:r w:rsidRPr="00801183">
        <w:rPr>
          <w:rFonts w:ascii="Frutiger Roman" w:hAnsi="Frutiger Roman"/>
          <w:color w:val="000000"/>
          <w:sz w:val="18"/>
          <w:szCs w:val="20"/>
        </w:rPr>
        <w:t xml:space="preserve"> des droits nécessaires pour engager </w:t>
      </w:r>
      <w:r w:rsidR="003606DB" w:rsidRPr="00801183">
        <w:rPr>
          <w:rFonts w:ascii="Frutiger Roman" w:hAnsi="Frutiger Roman"/>
          <w:color w:val="000000"/>
          <w:sz w:val="18"/>
          <w:szCs w:val="20"/>
        </w:rPr>
        <w:t xml:space="preserve">le fournisseur </w:t>
      </w:r>
      <w:r w:rsidRPr="00801183">
        <w:rPr>
          <w:rFonts w:ascii="Frutiger Roman" w:hAnsi="Frutiger Roman"/>
          <w:color w:val="000000"/>
          <w:sz w:val="18"/>
          <w:szCs w:val="20"/>
        </w:rPr>
        <w:t>lors des demandes qu’il formule au moyen du système d’information du Distributeur. Cet outil informatique devra être identifié lors de l’interrogation des services web d’OMEGA par un identifiant et un mot de passe unique et déclaré au Distributeur</w:t>
      </w:r>
      <w:r w:rsidR="007737EC" w:rsidRPr="00801183">
        <w:rPr>
          <w:rFonts w:ascii="Frutiger Roman" w:hAnsi="Frutiger Roman"/>
          <w:color w:val="000000"/>
          <w:sz w:val="18"/>
          <w:szCs w:val="20"/>
        </w:rPr>
        <w:t>.</w:t>
      </w:r>
    </w:p>
    <w:p w14:paraId="1B492836" w14:textId="2ED439B3" w:rsidR="0013379E" w:rsidRPr="00801183" w:rsidRDefault="0013379E" w:rsidP="00A072CA">
      <w:pPr>
        <w:spacing w:after="160"/>
        <w:rPr>
          <w:rFonts w:eastAsia="MS Mincho"/>
          <w:color w:val="000000"/>
        </w:rPr>
      </w:pPr>
      <w:bookmarkStart w:id="1262" w:name="_DV_M830"/>
      <w:bookmarkEnd w:id="1262"/>
      <w:r w:rsidRPr="00801183">
        <w:rPr>
          <w:rFonts w:eastAsia="MS Mincho"/>
          <w:color w:val="000000"/>
        </w:rPr>
        <w:t xml:space="preserve">Le Fournisseur s’engage à porter à la connaissance des </w:t>
      </w:r>
      <w:r w:rsidR="000D2AF3" w:rsidRPr="00801183">
        <w:rPr>
          <w:rFonts w:eastAsia="MS Mincho"/>
          <w:color w:val="000000"/>
        </w:rPr>
        <w:t xml:space="preserve">utilisateurs </w:t>
      </w:r>
      <w:r w:rsidRPr="00801183">
        <w:rPr>
          <w:rFonts w:eastAsia="MS Mincho"/>
          <w:color w:val="000000"/>
        </w:rPr>
        <w:t>les conditions d’utilisation de l’espace personnalisé que lui communique le Distributeur.</w:t>
      </w:r>
    </w:p>
    <w:p w14:paraId="5061FE40" w14:textId="6007DFD4" w:rsidR="0013379E" w:rsidRPr="00801183" w:rsidRDefault="0013379E" w:rsidP="00A072CA">
      <w:pPr>
        <w:spacing w:after="160"/>
        <w:rPr>
          <w:rFonts w:eastAsia="MS Mincho"/>
          <w:color w:val="000000"/>
        </w:rPr>
      </w:pPr>
      <w:bookmarkStart w:id="1263" w:name="_DV_M831"/>
      <w:bookmarkEnd w:id="1263"/>
      <w:r w:rsidRPr="00801183">
        <w:rPr>
          <w:rFonts w:eastAsia="MS Mincho"/>
          <w:color w:val="000000"/>
        </w:rPr>
        <w:t xml:space="preserve">Tout échange de données contractuelles est réputé vis-à-vis du Distributeur être réalisé par des </w:t>
      </w:r>
      <w:r w:rsidR="000D2AF3" w:rsidRPr="00801183">
        <w:rPr>
          <w:rFonts w:eastAsia="MS Mincho"/>
          <w:color w:val="000000"/>
        </w:rPr>
        <w:t xml:space="preserve">utilisateurs </w:t>
      </w:r>
      <w:r w:rsidRPr="00801183">
        <w:rPr>
          <w:rFonts w:eastAsia="MS Mincho"/>
          <w:color w:val="000000"/>
        </w:rPr>
        <w:t>dûment habilités par le Fournisseur. Le Distributeur dégage toute responsabilité en cas de communication à un tiers non-habilité des identifiants et codes confidentiels</w:t>
      </w:r>
      <w:r w:rsidR="004B253B" w:rsidRPr="00801183">
        <w:rPr>
          <w:rFonts w:eastAsia="MS Mincho"/>
          <w:color w:val="000000"/>
        </w:rPr>
        <w:t xml:space="preserve"> ou dans le cas où l’outil informatique désigné comme Utilisateur ne présenterait pas les garanties requises pour assurer la confidentialité des I</w:t>
      </w:r>
      <w:r w:rsidR="00982C1F" w:rsidRPr="00801183">
        <w:rPr>
          <w:rFonts w:eastAsia="MS Mincho"/>
          <w:color w:val="000000"/>
        </w:rPr>
        <w:t xml:space="preserve">nformations </w:t>
      </w:r>
      <w:r w:rsidR="004B253B" w:rsidRPr="00801183">
        <w:rPr>
          <w:rFonts w:eastAsia="MS Mincho"/>
          <w:color w:val="000000"/>
        </w:rPr>
        <w:t>C</w:t>
      </w:r>
      <w:r w:rsidR="00982C1F" w:rsidRPr="00801183">
        <w:rPr>
          <w:rFonts w:eastAsia="MS Mincho"/>
          <w:color w:val="000000"/>
        </w:rPr>
        <w:t xml:space="preserve">ommercialement </w:t>
      </w:r>
      <w:r w:rsidR="004B253B" w:rsidRPr="00801183">
        <w:rPr>
          <w:rFonts w:eastAsia="MS Mincho"/>
          <w:color w:val="000000"/>
        </w:rPr>
        <w:t>S</w:t>
      </w:r>
      <w:r w:rsidR="00982C1F" w:rsidRPr="00801183">
        <w:rPr>
          <w:rFonts w:eastAsia="MS Mincho"/>
          <w:color w:val="000000"/>
        </w:rPr>
        <w:t>ensibles (ICS)</w:t>
      </w:r>
      <w:r w:rsidR="004B253B" w:rsidRPr="00801183">
        <w:rPr>
          <w:rFonts w:eastAsia="MS Mincho"/>
          <w:color w:val="000000"/>
        </w:rPr>
        <w:t>/</w:t>
      </w:r>
      <w:r w:rsidR="00982C1F" w:rsidRPr="00801183">
        <w:rPr>
          <w:rFonts w:eastAsia="MS Mincho"/>
          <w:color w:val="000000"/>
        </w:rPr>
        <w:t>Données à Caractère Personnel (</w:t>
      </w:r>
      <w:r w:rsidR="004B253B" w:rsidRPr="00801183">
        <w:rPr>
          <w:rFonts w:eastAsia="MS Mincho"/>
          <w:color w:val="000000"/>
        </w:rPr>
        <w:t>DCP</w:t>
      </w:r>
      <w:r w:rsidR="00982C1F" w:rsidRPr="00801183">
        <w:rPr>
          <w:rFonts w:eastAsia="MS Mincho"/>
          <w:color w:val="000000"/>
        </w:rPr>
        <w:t>)</w:t>
      </w:r>
      <w:r w:rsidRPr="00801183">
        <w:rPr>
          <w:rFonts w:eastAsia="MS Mincho"/>
          <w:color w:val="000000"/>
        </w:rPr>
        <w:t>. A cet effet</w:t>
      </w:r>
      <w:r w:rsidR="00646F0E" w:rsidRPr="00801183">
        <w:rPr>
          <w:rFonts w:eastAsia="MS Mincho"/>
          <w:color w:val="000000"/>
        </w:rPr>
        <w:t>,</w:t>
      </w:r>
      <w:r w:rsidRPr="00801183">
        <w:rPr>
          <w:rFonts w:eastAsia="MS Mincho"/>
          <w:color w:val="000000"/>
        </w:rPr>
        <w:t xml:space="preserve"> l’</w:t>
      </w:r>
      <w:proofErr w:type="spellStart"/>
      <w:r w:rsidRPr="00801183">
        <w:rPr>
          <w:rFonts w:eastAsia="MS Mincho"/>
          <w:color w:val="000000"/>
        </w:rPr>
        <w:t>Habilitateur</w:t>
      </w:r>
      <w:proofErr w:type="spellEnd"/>
      <w:r w:rsidRPr="00801183">
        <w:rPr>
          <w:rFonts w:eastAsia="MS Mincho"/>
          <w:color w:val="000000"/>
        </w:rPr>
        <w:t xml:space="preserve"> tient à jour la liste des </w:t>
      </w:r>
      <w:r w:rsidR="000D2AF3" w:rsidRPr="00801183">
        <w:rPr>
          <w:rFonts w:eastAsia="MS Mincho"/>
          <w:color w:val="000000"/>
        </w:rPr>
        <w:t xml:space="preserve">utilisateurs </w:t>
      </w:r>
      <w:r w:rsidRPr="00801183">
        <w:rPr>
          <w:rFonts w:eastAsia="MS Mincho"/>
          <w:color w:val="000000"/>
        </w:rPr>
        <w:t xml:space="preserve">et prend toutes dispositions pour gérer les changements </w:t>
      </w:r>
      <w:r w:rsidR="000D2AF3" w:rsidRPr="00801183">
        <w:rPr>
          <w:rFonts w:eastAsia="MS Mincho"/>
          <w:color w:val="000000"/>
        </w:rPr>
        <w:t xml:space="preserve">d’utilisateurs </w:t>
      </w:r>
      <w:r w:rsidRPr="00801183">
        <w:rPr>
          <w:rFonts w:eastAsia="MS Mincho"/>
          <w:color w:val="000000"/>
        </w:rPr>
        <w:t>lors des mouvements de personnel. De même, il appartient à l´Utilisateur de mettre en œuvre toutes mesures de précaution nécessaires à la protection et à la conservation de ses identifiants et codes confidentiels</w:t>
      </w:r>
      <w:r w:rsidR="004B253B" w:rsidRPr="00801183">
        <w:rPr>
          <w:rFonts w:eastAsia="MS Mincho"/>
          <w:color w:val="000000"/>
        </w:rPr>
        <w:t xml:space="preserve"> et à la garantie de la confidentialité des données et de l’absence d’atteinte à la sécurité des systèmes d’information du Distributeur.</w:t>
      </w:r>
    </w:p>
    <w:p w14:paraId="5A63BA89" w14:textId="77777777" w:rsidR="0013379E" w:rsidRPr="00801183" w:rsidRDefault="0013379E" w:rsidP="00A072CA">
      <w:pPr>
        <w:spacing w:after="160"/>
        <w:rPr>
          <w:rFonts w:eastAsia="MS Mincho"/>
          <w:b/>
        </w:rPr>
      </w:pPr>
      <w:bookmarkStart w:id="1264" w:name="_DV_M832"/>
      <w:bookmarkEnd w:id="1264"/>
      <w:r w:rsidRPr="00801183">
        <w:rPr>
          <w:rFonts w:eastAsia="MS Mincho"/>
          <w:b/>
        </w:rPr>
        <w:t>Circuit d’habilitation</w:t>
      </w:r>
    </w:p>
    <w:p w14:paraId="3EF7F914" w14:textId="77777777" w:rsidR="0013379E" w:rsidRPr="00801183" w:rsidRDefault="0013379E" w:rsidP="00A072CA">
      <w:pPr>
        <w:spacing w:after="160"/>
        <w:rPr>
          <w:rFonts w:eastAsia="MS Mincho"/>
          <w:color w:val="000000"/>
        </w:rPr>
      </w:pPr>
      <w:bookmarkStart w:id="1265" w:name="_DV_M833"/>
      <w:bookmarkEnd w:id="1265"/>
      <w:r w:rsidRPr="00801183">
        <w:rPr>
          <w:rFonts w:eastAsia="MS Mincho"/>
          <w:color w:val="000000"/>
        </w:rPr>
        <w:t>Dans un premier temps, le Distributeur initialise les droits de l’</w:t>
      </w:r>
      <w:proofErr w:type="spellStart"/>
      <w:r w:rsidRPr="00801183">
        <w:rPr>
          <w:rFonts w:eastAsia="MS Mincho"/>
          <w:color w:val="000000"/>
        </w:rPr>
        <w:t>Habilitateur</w:t>
      </w:r>
      <w:proofErr w:type="spellEnd"/>
      <w:r w:rsidRPr="00801183">
        <w:rPr>
          <w:rFonts w:eastAsia="MS Mincho"/>
          <w:color w:val="000000"/>
        </w:rPr>
        <w:t xml:space="preserve"> du Fournisseur en lui envoyant par </w:t>
      </w:r>
      <w:proofErr w:type="gramStart"/>
      <w:r w:rsidRPr="00801183">
        <w:rPr>
          <w:rFonts w:eastAsia="MS Mincho"/>
          <w:color w:val="000000"/>
        </w:rPr>
        <w:t>e-mail</w:t>
      </w:r>
      <w:proofErr w:type="gramEnd"/>
      <w:r w:rsidRPr="00801183">
        <w:rPr>
          <w:rFonts w:eastAsia="MS Mincho"/>
          <w:color w:val="000000"/>
        </w:rPr>
        <w:t xml:space="preserve"> à l‘adresse désignée par le Fournisseur un mot de passe initial. Dès réception, après avoir été testé, ce mot de passe doit être changé par l’</w:t>
      </w:r>
      <w:proofErr w:type="spellStart"/>
      <w:r w:rsidRPr="00801183">
        <w:rPr>
          <w:rFonts w:eastAsia="MS Mincho"/>
          <w:color w:val="000000"/>
        </w:rPr>
        <w:t>Habilitateur</w:t>
      </w:r>
      <w:proofErr w:type="spellEnd"/>
      <w:r w:rsidRPr="00801183">
        <w:rPr>
          <w:rFonts w:eastAsia="MS Mincho"/>
          <w:color w:val="000000"/>
        </w:rPr>
        <w:t xml:space="preserve">. </w:t>
      </w:r>
    </w:p>
    <w:p w14:paraId="14D53061" w14:textId="33544174" w:rsidR="0013379E" w:rsidRPr="00801183" w:rsidRDefault="0013379E" w:rsidP="00A072CA">
      <w:pPr>
        <w:spacing w:after="160"/>
        <w:rPr>
          <w:rFonts w:eastAsia="MS Mincho"/>
          <w:color w:val="000000"/>
        </w:rPr>
      </w:pPr>
      <w:bookmarkStart w:id="1266" w:name="_DV_M834"/>
      <w:bookmarkEnd w:id="1266"/>
      <w:r w:rsidRPr="00801183">
        <w:rPr>
          <w:rFonts w:eastAsia="MS Mincho"/>
          <w:color w:val="000000"/>
        </w:rPr>
        <w:t>L’</w:t>
      </w:r>
      <w:proofErr w:type="spellStart"/>
      <w:r w:rsidRPr="00801183">
        <w:rPr>
          <w:rFonts w:eastAsia="MS Mincho"/>
          <w:color w:val="000000"/>
        </w:rPr>
        <w:t>Habilitateur</w:t>
      </w:r>
      <w:proofErr w:type="spellEnd"/>
      <w:r w:rsidRPr="00801183">
        <w:rPr>
          <w:rFonts w:eastAsia="MS Mincho"/>
          <w:color w:val="000000"/>
        </w:rPr>
        <w:t xml:space="preserve"> du Fournisseur peut ensuite déclarer lui-même de nouveaux </w:t>
      </w:r>
      <w:r w:rsidR="000D2AF3" w:rsidRPr="00801183">
        <w:rPr>
          <w:rFonts w:eastAsia="MS Mincho"/>
          <w:color w:val="000000"/>
        </w:rPr>
        <w:t xml:space="preserve">utilisateurs </w:t>
      </w:r>
      <w:r w:rsidRPr="00801183">
        <w:rPr>
          <w:rFonts w:eastAsia="MS Mincho"/>
          <w:color w:val="000000"/>
        </w:rPr>
        <w:t>et leur attribuer un code confidentiel associé à des droits.</w:t>
      </w:r>
    </w:p>
    <w:p w14:paraId="51ADBC73" w14:textId="77777777" w:rsidR="0013379E" w:rsidRPr="00801183" w:rsidRDefault="0013379E" w:rsidP="00A072CA">
      <w:pPr>
        <w:spacing w:after="160"/>
        <w:rPr>
          <w:rFonts w:eastAsia="MS Mincho"/>
          <w:b/>
        </w:rPr>
      </w:pPr>
      <w:bookmarkStart w:id="1267" w:name="_DV_M835"/>
      <w:bookmarkEnd w:id="1267"/>
      <w:r w:rsidRPr="00801183">
        <w:rPr>
          <w:rFonts w:eastAsia="MS Mincho"/>
          <w:b/>
        </w:rPr>
        <w:t>Suspension des droits d’accès en cas de suspicion de transaction frauduleuse</w:t>
      </w:r>
    </w:p>
    <w:p w14:paraId="11235EFF" w14:textId="6954D453" w:rsidR="0013379E" w:rsidRPr="00801183" w:rsidRDefault="0013379E" w:rsidP="00A072CA">
      <w:pPr>
        <w:spacing w:after="160"/>
        <w:rPr>
          <w:rFonts w:eastAsia="MS Mincho"/>
          <w:color w:val="000000"/>
        </w:rPr>
      </w:pPr>
      <w:bookmarkStart w:id="1268" w:name="_DV_M836"/>
      <w:bookmarkEnd w:id="1268"/>
      <w:r w:rsidRPr="00801183">
        <w:rPr>
          <w:rFonts w:eastAsia="MS Mincho"/>
          <w:color w:val="000000"/>
        </w:rPr>
        <w:t xml:space="preserve">En cas de suspicion de transaction frauduleuse, le Distributeur se réserve le droit de suspendre les droits de l’Utilisateur sans préavis et pour la durée nécessaire au diagnostic. Si la fraude est avérée, les droits de l’Utilisateur sont définitivement annulés sans préjudice des poursuites qui pourront être engagées contre les responsables de la </w:t>
      </w:r>
      <w:r w:rsidRPr="00801183">
        <w:rPr>
          <w:rFonts w:eastAsia="MS Mincho"/>
          <w:color w:val="000000"/>
        </w:rPr>
        <w:lastRenderedPageBreak/>
        <w:t xml:space="preserve">transaction frauduleuse. Le Distributeur ne pourra en aucun cas être tenu pour responsable d’une utilisation frauduleuse des identifiants et codes confidentiels des </w:t>
      </w:r>
      <w:r w:rsidR="000D2AF3" w:rsidRPr="00801183">
        <w:rPr>
          <w:rFonts w:eastAsia="MS Mincho"/>
          <w:color w:val="000000"/>
        </w:rPr>
        <w:t>u</w:t>
      </w:r>
      <w:r w:rsidRPr="00801183">
        <w:rPr>
          <w:rFonts w:eastAsia="MS Mincho"/>
          <w:color w:val="000000"/>
        </w:rPr>
        <w:t>tilisateurs</w:t>
      </w:r>
      <w:r w:rsidR="005269A2" w:rsidRPr="00801183">
        <w:rPr>
          <w:rFonts w:eastAsia="MS Mincho"/>
          <w:color w:val="000000"/>
        </w:rPr>
        <w:t>.</w:t>
      </w:r>
    </w:p>
    <w:p w14:paraId="40EF5DC1" w14:textId="77777777" w:rsidR="0013379E" w:rsidRPr="00801183" w:rsidRDefault="0013379E" w:rsidP="00A072CA">
      <w:pPr>
        <w:spacing w:after="160"/>
        <w:rPr>
          <w:rFonts w:eastAsia="MS Mincho"/>
          <w:color w:val="000000"/>
        </w:rPr>
      </w:pPr>
      <w:bookmarkStart w:id="1269" w:name="_DV_M837"/>
      <w:bookmarkEnd w:id="1269"/>
      <w:r w:rsidRPr="00801183">
        <w:rPr>
          <w:rFonts w:eastAsia="MS Mincho"/>
          <w:color w:val="000000"/>
        </w:rPr>
        <w:t>L'</w:t>
      </w:r>
      <w:proofErr w:type="spellStart"/>
      <w:r w:rsidRPr="00801183">
        <w:rPr>
          <w:rFonts w:eastAsia="MS Mincho"/>
          <w:color w:val="000000"/>
        </w:rPr>
        <w:t>Habilitateur</w:t>
      </w:r>
      <w:proofErr w:type="spellEnd"/>
      <w:r w:rsidRPr="00801183">
        <w:rPr>
          <w:rFonts w:eastAsia="MS Mincho"/>
          <w:color w:val="000000"/>
        </w:rPr>
        <w:t xml:space="preserve"> du Fournisseur sera immédiatement informé par le Distributeur de toute décision de suspension ou d’annulation de droits.</w:t>
      </w:r>
    </w:p>
    <w:p w14:paraId="39EC9C97" w14:textId="77777777" w:rsidR="0013379E" w:rsidRPr="00801183" w:rsidRDefault="0013379E" w:rsidP="00663F21">
      <w:pPr>
        <w:pStyle w:val="Titre5"/>
        <w:rPr>
          <w:rFonts w:eastAsia="MS Mincho"/>
        </w:rPr>
      </w:pPr>
      <w:bookmarkStart w:id="1270" w:name="_DV_M838"/>
      <w:bookmarkEnd w:id="1270"/>
      <w:r w:rsidRPr="00801183">
        <w:rPr>
          <w:rFonts w:eastAsia="MS Mincho"/>
        </w:rPr>
        <w:t>HABILITATION AUX SERVICES WEB ET AU SITE FTP</w:t>
      </w:r>
    </w:p>
    <w:p w14:paraId="454020C6" w14:textId="77777777" w:rsidR="0013379E" w:rsidRPr="00801183" w:rsidRDefault="0013379E" w:rsidP="00A072CA">
      <w:pPr>
        <w:spacing w:after="160"/>
        <w:rPr>
          <w:rFonts w:eastAsia="MS Mincho"/>
          <w:color w:val="000000"/>
        </w:rPr>
      </w:pPr>
      <w:bookmarkStart w:id="1271" w:name="_DV_M839"/>
      <w:bookmarkEnd w:id="1271"/>
      <w:r w:rsidRPr="00801183">
        <w:rPr>
          <w:rFonts w:eastAsia="MS Mincho"/>
          <w:color w:val="000000"/>
        </w:rPr>
        <w:t>L’utilisation de ces deux canaux nécessite des mécanismes de sécurité de type certificat X509. Le fournisseur devra se procurer ces certificats et les remettre au Distributeur conformément au guide commun d’implémentation des échanges Distributeur-Fournisseurs.</w:t>
      </w:r>
    </w:p>
    <w:p w14:paraId="4836368D" w14:textId="77777777" w:rsidR="0013379E" w:rsidRPr="00801183" w:rsidRDefault="0013379E" w:rsidP="00663F21">
      <w:pPr>
        <w:pStyle w:val="Titre5"/>
        <w:rPr>
          <w:rFonts w:eastAsia="MS Mincho"/>
        </w:rPr>
      </w:pPr>
      <w:bookmarkStart w:id="1272" w:name="_DV_M840"/>
      <w:bookmarkEnd w:id="1272"/>
      <w:r w:rsidRPr="00801183">
        <w:rPr>
          <w:rFonts w:eastAsia="MS Mincho"/>
        </w:rPr>
        <w:t>RESPECT DE LA LOI « INFORMATIQUE ET LIBERTÉS » VIS À VIS DES PRÉPOSÉS DU FOURNISSEUR</w:t>
      </w:r>
    </w:p>
    <w:p w14:paraId="62D7AB44" w14:textId="153C2764" w:rsidR="0013379E" w:rsidRPr="00801183" w:rsidRDefault="0013379E" w:rsidP="00A072CA">
      <w:pPr>
        <w:spacing w:after="160"/>
        <w:rPr>
          <w:rFonts w:eastAsia="MS Mincho"/>
          <w:color w:val="000000"/>
        </w:rPr>
      </w:pPr>
      <w:bookmarkStart w:id="1273" w:name="_DV_M841"/>
      <w:bookmarkEnd w:id="1273"/>
      <w:r w:rsidRPr="00801183">
        <w:rPr>
          <w:rFonts w:eastAsia="MS Mincho"/>
          <w:color w:val="000000"/>
        </w:rPr>
        <w:t>Les informations concernant les salariés ou préposés du Fournisseur (</w:t>
      </w:r>
      <w:proofErr w:type="spellStart"/>
      <w:r w:rsidRPr="00801183">
        <w:rPr>
          <w:rFonts w:eastAsia="MS Mincho"/>
          <w:color w:val="000000"/>
        </w:rPr>
        <w:t>Habilitateur</w:t>
      </w:r>
      <w:proofErr w:type="spellEnd"/>
      <w:r w:rsidRPr="00801183">
        <w:rPr>
          <w:rFonts w:eastAsia="MS Mincho"/>
          <w:color w:val="000000"/>
        </w:rPr>
        <w:t xml:space="preserve"> ou Utilisateur) habilités au système d’information du Distributeur font l’objet d’un traitement informatique ayant pour finalité la Gestion des identités, des habilitations et des accès au </w:t>
      </w:r>
      <w:r w:rsidR="00982C1F" w:rsidRPr="00801183">
        <w:rPr>
          <w:rFonts w:eastAsia="MS Mincho"/>
          <w:color w:val="000000"/>
        </w:rPr>
        <w:t>s</w:t>
      </w:r>
      <w:r w:rsidRPr="00801183">
        <w:rPr>
          <w:rFonts w:eastAsia="MS Mincho"/>
          <w:color w:val="000000"/>
        </w:rPr>
        <w:t>ystème d'</w:t>
      </w:r>
      <w:r w:rsidR="003C475E" w:rsidRPr="00801183">
        <w:rPr>
          <w:rFonts w:eastAsia="MS Mincho"/>
          <w:color w:val="000000"/>
        </w:rPr>
        <w:t>information</w:t>
      </w:r>
      <w:r w:rsidR="003C475E" w:rsidRPr="00801183">
        <w:rPr>
          <w:color w:val="000000"/>
        </w:rPr>
        <w:t xml:space="preserve"> du </w:t>
      </w:r>
      <w:proofErr w:type="gramStart"/>
      <w:r w:rsidR="003C475E" w:rsidRPr="00801183">
        <w:rPr>
          <w:color w:val="000000"/>
        </w:rPr>
        <w:t xml:space="preserve">Distributeur </w:t>
      </w:r>
      <w:r w:rsidRPr="00801183">
        <w:rPr>
          <w:rFonts w:eastAsia="MS Mincho"/>
          <w:color w:val="000000"/>
        </w:rPr>
        <w:t>.</w:t>
      </w:r>
      <w:proofErr w:type="gramEnd"/>
      <w:r w:rsidRPr="00801183">
        <w:rPr>
          <w:rFonts w:eastAsia="MS Mincho"/>
          <w:color w:val="000000"/>
        </w:rPr>
        <w:t xml:space="preserve"> Ces informations sont réservées au Distributeur et ne sont communiquées à aucun tiers.</w:t>
      </w:r>
    </w:p>
    <w:p w14:paraId="4CE30DDE" w14:textId="3FBFD542" w:rsidR="0013379E" w:rsidRPr="00801183" w:rsidRDefault="0013379E" w:rsidP="00A072CA">
      <w:pPr>
        <w:spacing w:after="160"/>
      </w:pPr>
      <w:bookmarkStart w:id="1274" w:name="_DV_M842"/>
      <w:bookmarkEnd w:id="1274"/>
      <w:r w:rsidRPr="00801183">
        <w:rPr>
          <w:rFonts w:eastAsia="MS Mincho"/>
          <w:color w:val="000000"/>
        </w:rPr>
        <w:t>Conformément aux articles 39 et suivants de la loi n° 78-17 du 6 janvier 1978</w:t>
      </w:r>
      <w:r w:rsidR="000475F8" w:rsidRPr="00801183">
        <w:rPr>
          <w:rFonts w:eastAsia="MS Mincho"/>
          <w:color w:val="000000"/>
        </w:rPr>
        <w:t xml:space="preserve"> modifiée</w:t>
      </w:r>
      <w:r w:rsidRPr="00801183">
        <w:rPr>
          <w:rFonts w:eastAsia="MS Mincho"/>
          <w:color w:val="000000"/>
        </w:rPr>
        <w:t xml:space="preserve"> relative à l’informatique, aux fichiers et aux libertés, ces personnes peuvent obtenir individuellement communication et, le cas échéant, rectification ou suppression des informations les concernant par un accès en ligne à leur dossier ou en s’adressant à leur employeur ou au Distributeur.</w:t>
      </w:r>
      <w:r w:rsidR="000475F8" w:rsidRPr="00801183">
        <w:t xml:space="preserve"> </w:t>
      </w:r>
      <w:r w:rsidR="000475F8" w:rsidRPr="00801183">
        <w:rPr>
          <w:rFonts w:eastAsia="MS Mincho"/>
          <w:color w:val="000000"/>
        </w:rPr>
        <w:t xml:space="preserve">S’agissant du Distributeur, les demandes devront être adressées par courrier à l’adresse suivante :  GRDF </w:t>
      </w:r>
      <w:r w:rsidR="00D429B9" w:rsidRPr="00801183">
        <w:rPr>
          <w:rFonts w:eastAsia="MS Mincho"/>
          <w:color w:val="000000"/>
        </w:rPr>
        <w:t>S</w:t>
      </w:r>
      <w:r w:rsidR="000475F8" w:rsidRPr="00801183">
        <w:rPr>
          <w:rFonts w:eastAsia="MS Mincho"/>
          <w:color w:val="000000"/>
        </w:rPr>
        <w:t xml:space="preserve">ervice </w:t>
      </w:r>
      <w:r w:rsidR="00D429B9" w:rsidRPr="00801183">
        <w:rPr>
          <w:rFonts w:eastAsia="MS Mincho"/>
          <w:color w:val="000000"/>
        </w:rPr>
        <w:t>C</w:t>
      </w:r>
      <w:r w:rsidR="000475F8" w:rsidRPr="00801183">
        <w:rPr>
          <w:rFonts w:eastAsia="MS Mincho"/>
          <w:color w:val="000000"/>
        </w:rPr>
        <w:t>lient</w:t>
      </w:r>
      <w:r w:rsidR="003C475E" w:rsidRPr="00801183">
        <w:rPr>
          <w:rFonts w:eastAsia="MS Mincho"/>
          <w:color w:val="000000"/>
        </w:rPr>
        <w:t>- Correspondant</w:t>
      </w:r>
      <w:r w:rsidR="000475F8" w:rsidRPr="00801183">
        <w:rPr>
          <w:rFonts w:eastAsia="MS Mincho"/>
          <w:color w:val="000000"/>
        </w:rPr>
        <w:t xml:space="preserve"> Informatique et Libertés TSA 85101 27091 EVREUX CEDEX ou par courriel : protectiondesdonnées@grdf.fr</w:t>
      </w:r>
    </w:p>
    <w:p w14:paraId="3D97DA2F" w14:textId="77777777" w:rsidR="0013379E" w:rsidRPr="00801183" w:rsidRDefault="0013379E" w:rsidP="00663F21">
      <w:pPr>
        <w:pStyle w:val="Titre5"/>
        <w:rPr>
          <w:rFonts w:eastAsia="MS Mincho"/>
        </w:rPr>
      </w:pPr>
      <w:bookmarkStart w:id="1275" w:name="_DV_M843"/>
      <w:bookmarkEnd w:id="1275"/>
      <w:r w:rsidRPr="00801183">
        <w:rPr>
          <w:rFonts w:eastAsia="MS Mincho"/>
        </w:rPr>
        <w:t>CONDITIONS D’UTILISATION DES MOYENS INFORMATIQUES</w:t>
      </w:r>
    </w:p>
    <w:p w14:paraId="059A236E" w14:textId="77777777" w:rsidR="0013379E" w:rsidRPr="00801183" w:rsidRDefault="0013379E" w:rsidP="00A072CA">
      <w:pPr>
        <w:spacing w:after="160"/>
        <w:rPr>
          <w:rFonts w:eastAsia="MS Mincho"/>
          <w:color w:val="000000"/>
        </w:rPr>
      </w:pPr>
      <w:bookmarkStart w:id="1276" w:name="_DV_M844"/>
      <w:bookmarkEnd w:id="1276"/>
      <w:r w:rsidRPr="00801183">
        <w:rPr>
          <w:rFonts w:eastAsia="MS Mincho"/>
          <w:color w:val="000000"/>
        </w:rPr>
        <w:t xml:space="preserve">Pour s’assurer de la bonne utilisation des services web et du site FTP, le </w:t>
      </w:r>
      <w:r w:rsidR="00982C1F" w:rsidRPr="00801183">
        <w:rPr>
          <w:rFonts w:eastAsia="MS Mincho"/>
          <w:color w:val="000000"/>
        </w:rPr>
        <w:t>F</w:t>
      </w:r>
      <w:r w:rsidRPr="00801183">
        <w:rPr>
          <w:rFonts w:eastAsia="MS Mincho"/>
          <w:color w:val="000000"/>
        </w:rPr>
        <w:t>ournisseur devra obligatoirement se rapprocher du Distributeur pour participer à des sessions de tests.</w:t>
      </w:r>
    </w:p>
    <w:p w14:paraId="19406058" w14:textId="3D652C14" w:rsidR="0013379E" w:rsidRPr="00801183" w:rsidRDefault="0013379E" w:rsidP="00A072CA">
      <w:pPr>
        <w:spacing w:after="160"/>
        <w:rPr>
          <w:rFonts w:eastAsia="MS Mincho"/>
          <w:color w:val="000000"/>
        </w:rPr>
      </w:pPr>
      <w:bookmarkStart w:id="1277" w:name="_DV_M845"/>
      <w:bookmarkEnd w:id="1277"/>
      <w:r w:rsidRPr="00801183">
        <w:rPr>
          <w:rFonts w:eastAsia="MS Mincho"/>
          <w:color w:val="000000"/>
        </w:rPr>
        <w:t>Pour répondre à des besoins de performances de l’outil informatique, le Distributeur pourra être amené à mettre en place des quotas d’utilisation : limites sur le nombre d’</w:t>
      </w:r>
      <w:r w:rsidR="000D2AF3" w:rsidRPr="00801183">
        <w:rPr>
          <w:rFonts w:eastAsia="MS Mincho"/>
          <w:color w:val="000000"/>
        </w:rPr>
        <w:t>u</w:t>
      </w:r>
      <w:r w:rsidRPr="00801183">
        <w:rPr>
          <w:rFonts w:eastAsia="MS Mincho"/>
          <w:color w:val="000000"/>
        </w:rPr>
        <w:t>tilisateurs déclarés ou simultanés, limites sur le nombre quotidien de demandes en masse etc. Le Distributeur se rapprochera du Fournisseur afin de définir les conditions dans lesquelles ces restrictions seront appliquées</w:t>
      </w:r>
      <w:r w:rsidR="005758C1" w:rsidRPr="00801183">
        <w:rPr>
          <w:rFonts w:eastAsia="MS Mincho"/>
          <w:color w:val="000000"/>
        </w:rPr>
        <w:t>, sauf en cas d’urgence (risque immédiat concernant la sécurité du SI du Distributeur)</w:t>
      </w:r>
      <w:r w:rsidRPr="00801183">
        <w:rPr>
          <w:rFonts w:eastAsia="MS Mincho"/>
          <w:color w:val="000000"/>
        </w:rPr>
        <w:t>. Les conséquences seront répercutées sur l’ensemble des Fournisseurs de façon équitable.</w:t>
      </w:r>
    </w:p>
    <w:p w14:paraId="4785A85C" w14:textId="77777777" w:rsidR="0013379E" w:rsidRPr="00801183" w:rsidRDefault="0013379E" w:rsidP="00A072CA">
      <w:pPr>
        <w:spacing w:after="160"/>
        <w:rPr>
          <w:rFonts w:eastAsia="MS Mincho"/>
          <w:color w:val="000000"/>
        </w:rPr>
      </w:pPr>
      <w:bookmarkStart w:id="1278" w:name="_DV_M846"/>
      <w:bookmarkEnd w:id="1278"/>
      <w:r w:rsidRPr="00801183">
        <w:rPr>
          <w:rFonts w:eastAsia="MS Mincho"/>
          <w:color w:val="000000"/>
        </w:rPr>
        <w:t>Le Fournisseur s’engage à ne pas utiliser l’ensemble des moyens informatiques mis à sa disposition à des fins autres que celles pour lesquelles il a été conçu et notamment à ne pas utiliser, sans l’accord express et préalable du Distributeur, des moyens automatiques (par exemple, des robots) pour déclencher massivement des transactions lui permettant de récupérer des données. Le Distributeur tracera et contrôlera l’utilisation effective de ces moyens informatiques et se réserve le droit d’en bloquer les accès s’il constate une utilisation anormale.</w:t>
      </w:r>
    </w:p>
    <w:p w14:paraId="1498BEE5" w14:textId="77777777" w:rsidR="00405073" w:rsidRPr="00801183" w:rsidRDefault="0013379E" w:rsidP="00A072CA">
      <w:pPr>
        <w:spacing w:after="160"/>
        <w:rPr>
          <w:rFonts w:eastAsia="MS Mincho"/>
          <w:color w:val="000000"/>
        </w:rPr>
      </w:pPr>
      <w:bookmarkStart w:id="1279" w:name="_DV_M847"/>
      <w:bookmarkEnd w:id="1279"/>
      <w:r w:rsidRPr="00801183">
        <w:rPr>
          <w:rFonts w:eastAsia="MS Mincho"/>
          <w:color w:val="000000"/>
        </w:rPr>
        <w:t>Le Distributeur et le Fournisseur s’engagent à garantir la confidentialité des identifiants et des codes nécessaires à l’échange de données entre serveurs et dégagent toute responsabilité en cas de communication par l’autre Partie à un tiers non-habilité de ces identifiants et codes confidentiels.</w:t>
      </w:r>
      <w:bookmarkStart w:id="1280" w:name="_DV_M848"/>
      <w:bookmarkEnd w:id="1280"/>
      <w:r w:rsidR="00405073" w:rsidRPr="00801183">
        <w:rPr>
          <w:rFonts w:eastAsia="MS Mincho"/>
          <w:color w:val="000000"/>
        </w:rPr>
        <w:br w:type="page"/>
      </w:r>
    </w:p>
    <w:p w14:paraId="5CB8C620" w14:textId="1E225570" w:rsidR="0013379E" w:rsidRPr="00801183" w:rsidRDefault="00561EEA" w:rsidP="00A072CA">
      <w:pPr>
        <w:pStyle w:val="Titre4"/>
        <w:spacing w:after="160"/>
        <w:rPr>
          <w:rFonts w:eastAsia="MS Mincho"/>
        </w:rPr>
      </w:pPr>
      <w:bookmarkStart w:id="1281" w:name="_Ref172387328"/>
      <w:r w:rsidRPr="00801183">
        <w:rPr>
          <w:rFonts w:eastAsia="MS Mincho"/>
        </w:rPr>
        <w:lastRenderedPageBreak/>
        <w:t> </w:t>
      </w:r>
      <w:bookmarkStart w:id="1282" w:name="_Toc77949053"/>
      <w:r w:rsidRPr="00801183">
        <w:rPr>
          <w:rFonts w:eastAsia="MS Mincho"/>
        </w:rPr>
        <w:t xml:space="preserve">: </w:t>
      </w:r>
      <w:r w:rsidR="004D1D3E" w:rsidRPr="00801183">
        <w:rPr>
          <w:rFonts w:eastAsia="MS Mincho"/>
        </w:rPr>
        <w:t>PRESTATIONS DE GESTION DE CLIENTELE</w:t>
      </w:r>
      <w:bookmarkEnd w:id="1282"/>
      <w:r w:rsidR="0019530B" w:rsidRPr="00801183">
        <w:rPr>
          <w:rFonts w:eastAsia="MS Mincho"/>
        </w:rPr>
        <w:t> </w:t>
      </w:r>
    </w:p>
    <w:bookmarkEnd w:id="1281"/>
    <w:p w14:paraId="3795B422" w14:textId="77777777" w:rsidR="00561EEA" w:rsidRPr="00801183" w:rsidRDefault="00561EEA" w:rsidP="00A072CA">
      <w:pPr>
        <w:spacing w:after="160"/>
        <w:rPr>
          <w:rFonts w:ascii="Frutiger LT Std 45 Light" w:eastAsia="MS Mincho" w:hAnsi="Frutiger LT Std 45 Light"/>
          <w:b/>
          <w:bCs/>
          <w:color w:val="000000"/>
        </w:rPr>
      </w:pPr>
    </w:p>
    <w:p w14:paraId="052C5585" w14:textId="028B95CD" w:rsidR="004D1D3E" w:rsidRPr="00801183" w:rsidRDefault="004D1D3E" w:rsidP="00047457">
      <w:pPr>
        <w:rPr>
          <w:b/>
          <w:bCs/>
        </w:rPr>
      </w:pPr>
      <w:bookmarkStart w:id="1283" w:name="_DV_M852"/>
      <w:bookmarkStart w:id="1284" w:name="_Hlt172429270"/>
      <w:bookmarkStart w:id="1285" w:name="_Hlt172429813"/>
      <w:bookmarkStart w:id="1286" w:name="_Hlt172430957"/>
      <w:bookmarkEnd w:id="1283"/>
      <w:bookmarkEnd w:id="1284"/>
      <w:bookmarkEnd w:id="1285"/>
      <w:bookmarkEnd w:id="1286"/>
      <w:r w:rsidRPr="00801183">
        <w:rPr>
          <w:b/>
          <w:bCs/>
        </w:rPr>
        <w:t xml:space="preserve">PRÉAMBULE </w:t>
      </w:r>
    </w:p>
    <w:p w14:paraId="4C1560BB" w14:textId="7D24A319" w:rsidR="004D1D3E" w:rsidRPr="00801183" w:rsidRDefault="004D1D3E" w:rsidP="00047457">
      <w:pPr>
        <w:rPr>
          <w:szCs w:val="18"/>
        </w:rPr>
      </w:pPr>
    </w:p>
    <w:p w14:paraId="15302298" w14:textId="25043D12" w:rsidR="00B5371D" w:rsidRPr="00801183" w:rsidRDefault="004D1D3E" w:rsidP="00047457">
      <w:pPr>
        <w:rPr>
          <w:szCs w:val="18"/>
        </w:rPr>
      </w:pPr>
      <w:r w:rsidRPr="00801183">
        <w:rPr>
          <w:szCs w:val="18"/>
        </w:rPr>
        <w:t xml:space="preserve">Par </w:t>
      </w:r>
      <w:r w:rsidR="005F13A2" w:rsidRPr="00801183">
        <w:rPr>
          <w:szCs w:val="18"/>
        </w:rPr>
        <w:t>la</w:t>
      </w:r>
      <w:r w:rsidR="007664C7" w:rsidRPr="00801183">
        <w:rPr>
          <w:szCs w:val="18"/>
        </w:rPr>
        <w:t xml:space="preserve"> </w:t>
      </w:r>
      <w:r w:rsidRPr="00801183">
        <w:rPr>
          <w:szCs w:val="18"/>
        </w:rPr>
        <w:t xml:space="preserve">délibération </w:t>
      </w:r>
      <w:r w:rsidR="007664C7" w:rsidRPr="00801183">
        <w:rPr>
          <w:szCs w:val="18"/>
        </w:rPr>
        <w:t xml:space="preserve">n°2018-012 en date du </w:t>
      </w:r>
      <w:r w:rsidR="007664C7" w:rsidRPr="00801183">
        <w:rPr>
          <w:rFonts w:eastAsia="MS Mincho"/>
          <w:szCs w:val="18"/>
        </w:rPr>
        <w:t xml:space="preserve">18 janvier 2018, </w:t>
      </w:r>
      <w:r w:rsidRPr="00801183">
        <w:rPr>
          <w:szCs w:val="18"/>
        </w:rPr>
        <w:t xml:space="preserve">portant décision sur la composante d’accès aux réseaux publics de </w:t>
      </w:r>
      <w:r w:rsidR="00C61DBB" w:rsidRPr="00801183">
        <w:rPr>
          <w:szCs w:val="18"/>
        </w:rPr>
        <w:t>Distribution</w:t>
      </w:r>
      <w:r w:rsidRPr="00801183">
        <w:rPr>
          <w:szCs w:val="18"/>
        </w:rPr>
        <w:t xml:space="preserve"> de gaz naturel pour la gestion de clients en </w:t>
      </w:r>
      <w:r w:rsidR="00A95444" w:rsidRPr="00801183">
        <w:rPr>
          <w:szCs w:val="18"/>
        </w:rPr>
        <w:t>Contrat unique</w:t>
      </w:r>
      <w:r w:rsidRPr="00801183">
        <w:rPr>
          <w:szCs w:val="18"/>
        </w:rPr>
        <w:t xml:space="preserve"> à compter du 1er janvier 2018</w:t>
      </w:r>
      <w:r w:rsidR="00404403" w:rsidRPr="00801183">
        <w:rPr>
          <w:rFonts w:eastAsia="MS Mincho"/>
          <w:szCs w:val="18"/>
        </w:rPr>
        <w:t>)</w:t>
      </w:r>
      <w:r w:rsidRPr="00801183">
        <w:rPr>
          <w:rFonts w:eastAsia="MS Mincho"/>
          <w:szCs w:val="18"/>
        </w:rPr>
        <w:t xml:space="preserve">, la CRE </w:t>
      </w:r>
      <w:r w:rsidR="007664C7" w:rsidRPr="00801183">
        <w:rPr>
          <w:rFonts w:eastAsia="MS Mincho"/>
          <w:szCs w:val="18"/>
        </w:rPr>
        <w:t>a</w:t>
      </w:r>
      <w:r w:rsidR="005F13A2" w:rsidRPr="00801183">
        <w:rPr>
          <w:rFonts w:eastAsia="MS Mincho"/>
          <w:szCs w:val="18"/>
        </w:rPr>
        <w:t xml:space="preserve"> </w:t>
      </w:r>
      <w:r w:rsidRPr="00801183">
        <w:rPr>
          <w:szCs w:val="18"/>
        </w:rPr>
        <w:t>détermin</w:t>
      </w:r>
      <w:r w:rsidR="00D154A8" w:rsidRPr="00801183">
        <w:rPr>
          <w:szCs w:val="18"/>
        </w:rPr>
        <w:t>é</w:t>
      </w:r>
      <w:r w:rsidRPr="00801183">
        <w:rPr>
          <w:szCs w:val="18"/>
        </w:rPr>
        <w:t xml:space="preserve"> les modalités et conditions de réalisation et de rémunération du Fournisseur, par le bénéfice d’une composante </w:t>
      </w:r>
      <w:r w:rsidR="00C4092F" w:rsidRPr="00801183">
        <w:rPr>
          <w:szCs w:val="18"/>
        </w:rPr>
        <w:t xml:space="preserve">d’accès aux réseaux publics de </w:t>
      </w:r>
      <w:r w:rsidR="00C61DBB" w:rsidRPr="00801183">
        <w:rPr>
          <w:szCs w:val="18"/>
        </w:rPr>
        <w:t>Distribution</w:t>
      </w:r>
      <w:r w:rsidR="00C4092F" w:rsidRPr="00801183">
        <w:rPr>
          <w:szCs w:val="18"/>
        </w:rPr>
        <w:t xml:space="preserve"> de gaz </w:t>
      </w:r>
      <w:r w:rsidR="00A256B9" w:rsidRPr="00801183">
        <w:rPr>
          <w:szCs w:val="18"/>
        </w:rPr>
        <w:t>naturel,</w:t>
      </w:r>
      <w:r w:rsidRPr="00801183">
        <w:rPr>
          <w:szCs w:val="18"/>
        </w:rPr>
        <w:t xml:space="preserve"> </w:t>
      </w:r>
      <w:r w:rsidR="0015335D" w:rsidRPr="00801183">
        <w:rPr>
          <w:szCs w:val="18"/>
        </w:rPr>
        <w:t>en contrepartie de la réalisation par le Fournisseur des Prestations de gestion de clientèle résultant du mandat qui lui est confié par le Distributeur dans la présente Annexe</w:t>
      </w:r>
      <w:r w:rsidRPr="00801183">
        <w:rPr>
          <w:szCs w:val="18"/>
        </w:rPr>
        <w:t>.</w:t>
      </w:r>
      <w:r w:rsidR="00B5371D" w:rsidRPr="00801183">
        <w:rPr>
          <w:szCs w:val="18"/>
        </w:rPr>
        <w:t xml:space="preserve"> </w:t>
      </w:r>
    </w:p>
    <w:p w14:paraId="7C7076E0" w14:textId="77777777" w:rsidR="0015335D" w:rsidRPr="00801183" w:rsidRDefault="0015335D" w:rsidP="00047457">
      <w:pPr>
        <w:rPr>
          <w:szCs w:val="18"/>
        </w:rPr>
      </w:pPr>
    </w:p>
    <w:p w14:paraId="5ED96398" w14:textId="2D07714A" w:rsidR="0015335D" w:rsidRPr="00801183" w:rsidRDefault="0015335D" w:rsidP="00047457">
      <w:pPr>
        <w:rPr>
          <w:szCs w:val="18"/>
        </w:rPr>
      </w:pPr>
      <w:r w:rsidRPr="00801183">
        <w:rPr>
          <w:szCs w:val="18"/>
        </w:rPr>
        <w:t>Pour les besoins de la présente Annexe, le Fournisseur est désigné par « le Mandataire » et le Distributeur est désigné par « le Mandant ».</w:t>
      </w:r>
    </w:p>
    <w:p w14:paraId="221E0F14" w14:textId="77777777" w:rsidR="004D1D3E" w:rsidRPr="00801183" w:rsidRDefault="004D1D3E" w:rsidP="00047457"/>
    <w:p w14:paraId="763539E5" w14:textId="77777777" w:rsidR="004D1D3E" w:rsidRPr="00801183" w:rsidRDefault="004D1D3E" w:rsidP="00047457">
      <w:pPr>
        <w:rPr>
          <w:b/>
          <w:bCs/>
        </w:rPr>
      </w:pPr>
      <w:r w:rsidRPr="00801183">
        <w:rPr>
          <w:b/>
          <w:bCs/>
        </w:rPr>
        <w:t>ARTICLE 1 - OBJET DES PRESTATIONS DE GESTION DE CLIENTELE</w:t>
      </w:r>
    </w:p>
    <w:p w14:paraId="72FAF8E7" w14:textId="77777777" w:rsidR="004D1D3E" w:rsidRPr="00801183" w:rsidRDefault="004D1D3E" w:rsidP="00047457">
      <w:pPr>
        <w:rPr>
          <w:szCs w:val="18"/>
        </w:rPr>
      </w:pPr>
    </w:p>
    <w:p w14:paraId="212BB9B8" w14:textId="08C27A9D" w:rsidR="004D1D3E" w:rsidRPr="00801183" w:rsidRDefault="004D1D3E" w:rsidP="00047457">
      <w:pPr>
        <w:rPr>
          <w:szCs w:val="18"/>
        </w:rPr>
      </w:pPr>
      <w:r w:rsidRPr="00801183">
        <w:rPr>
          <w:szCs w:val="18"/>
        </w:rPr>
        <w:t xml:space="preserve">Il est expressément convenu que le </w:t>
      </w:r>
      <w:r w:rsidR="0015335D" w:rsidRPr="00801183">
        <w:rPr>
          <w:szCs w:val="18"/>
        </w:rPr>
        <w:t xml:space="preserve">Mandataire </w:t>
      </w:r>
      <w:r w:rsidRPr="00801183">
        <w:rPr>
          <w:szCs w:val="18"/>
        </w:rPr>
        <w:t xml:space="preserve">réalise </w:t>
      </w:r>
      <w:r w:rsidR="0015335D" w:rsidRPr="00801183">
        <w:rPr>
          <w:szCs w:val="18"/>
        </w:rPr>
        <w:t xml:space="preserve">les </w:t>
      </w:r>
      <w:r w:rsidRPr="00801183">
        <w:rPr>
          <w:szCs w:val="18"/>
        </w:rPr>
        <w:t>Prestations de gestion de clientèle définies à l’Article 2</w:t>
      </w:r>
      <w:r w:rsidR="0015335D" w:rsidRPr="00801183">
        <w:rPr>
          <w:szCs w:val="18"/>
        </w:rPr>
        <w:t xml:space="preserve"> de la présente Annexe au nom et pour le compte du Mandant</w:t>
      </w:r>
      <w:r w:rsidRPr="00801183">
        <w:rPr>
          <w:szCs w:val="18"/>
        </w:rPr>
        <w:t xml:space="preserve">. </w:t>
      </w:r>
    </w:p>
    <w:p w14:paraId="25808ECE" w14:textId="77777777" w:rsidR="004D1D3E" w:rsidRPr="00801183" w:rsidRDefault="004D1D3E" w:rsidP="00047457">
      <w:pPr>
        <w:rPr>
          <w:szCs w:val="18"/>
        </w:rPr>
      </w:pPr>
    </w:p>
    <w:p w14:paraId="4FF328D6" w14:textId="53D441D0" w:rsidR="004D1D3E" w:rsidRPr="00801183" w:rsidRDefault="004D1D3E" w:rsidP="00047457">
      <w:r w:rsidRPr="00801183">
        <w:t xml:space="preserve">En contrepartie de la réalisation de ces Prestations de gestion de clientèle, le </w:t>
      </w:r>
      <w:r w:rsidR="0015335D" w:rsidRPr="00801183">
        <w:t xml:space="preserve">Mandataire </w:t>
      </w:r>
      <w:r w:rsidRPr="00801183">
        <w:t xml:space="preserve">sera rémunéré par le </w:t>
      </w:r>
      <w:r w:rsidR="0015335D" w:rsidRPr="00801183">
        <w:t>Mandant</w:t>
      </w:r>
      <w:r w:rsidRPr="00801183">
        <w:t>, par application d’une composante, dans les conditions définies à l’Article 4 ci-dessous.</w:t>
      </w:r>
    </w:p>
    <w:p w14:paraId="3E7275D4" w14:textId="77777777" w:rsidR="004D1D3E" w:rsidRPr="00801183" w:rsidRDefault="004D1D3E" w:rsidP="00047457">
      <w:pPr>
        <w:rPr>
          <w:b/>
          <w:bCs/>
          <w:szCs w:val="18"/>
        </w:rPr>
      </w:pPr>
    </w:p>
    <w:p w14:paraId="481F28EC" w14:textId="77777777" w:rsidR="004D1D3E" w:rsidRPr="00801183" w:rsidRDefault="004D1D3E" w:rsidP="00047457">
      <w:pPr>
        <w:rPr>
          <w:b/>
          <w:bCs/>
        </w:rPr>
      </w:pPr>
      <w:r w:rsidRPr="00801183">
        <w:rPr>
          <w:b/>
          <w:bCs/>
        </w:rPr>
        <w:t>ARTICLE 2 – MODALITÉS D’EXÉCUTION DES PRESTATIONS DE GESTION DE CLIENTELE</w:t>
      </w:r>
    </w:p>
    <w:p w14:paraId="6E71B694" w14:textId="77777777" w:rsidR="004D1D3E" w:rsidRPr="00801183" w:rsidRDefault="004D1D3E" w:rsidP="00047457">
      <w:pPr>
        <w:rPr>
          <w:b/>
          <w:bCs/>
        </w:rPr>
      </w:pPr>
    </w:p>
    <w:p w14:paraId="1B764B99" w14:textId="10ED9B5D" w:rsidR="004D1D3E" w:rsidRPr="00801183" w:rsidRDefault="004D1D3E" w:rsidP="00047457">
      <w:pPr>
        <w:rPr>
          <w:rFonts w:eastAsia="MS Mincho"/>
          <w:b/>
          <w:bCs/>
          <w:szCs w:val="21"/>
        </w:rPr>
      </w:pPr>
      <w:r w:rsidRPr="00801183">
        <w:rPr>
          <w:rFonts w:eastAsia="MS Mincho"/>
          <w:b/>
          <w:bCs/>
          <w:szCs w:val="21"/>
        </w:rPr>
        <w:t xml:space="preserve">2.1. Obligations du </w:t>
      </w:r>
      <w:r w:rsidR="0015335D" w:rsidRPr="00801183">
        <w:rPr>
          <w:rFonts w:eastAsia="MS Mincho"/>
          <w:b/>
          <w:bCs/>
          <w:szCs w:val="21"/>
        </w:rPr>
        <w:t>Mandataire</w:t>
      </w:r>
    </w:p>
    <w:p w14:paraId="243EDB90" w14:textId="77777777" w:rsidR="004D1D3E" w:rsidRPr="00801183" w:rsidRDefault="004D1D3E" w:rsidP="00047457">
      <w:pPr>
        <w:rPr>
          <w:szCs w:val="18"/>
        </w:rPr>
      </w:pPr>
    </w:p>
    <w:p w14:paraId="1A79F8E2" w14:textId="066DE740" w:rsidR="004D1D3E" w:rsidRPr="00801183" w:rsidRDefault="004D1D3E" w:rsidP="00047457">
      <w:r w:rsidRPr="00801183">
        <w:t xml:space="preserve">Le </w:t>
      </w:r>
      <w:r w:rsidR="003713E1" w:rsidRPr="00801183">
        <w:t xml:space="preserve">Mandataire </w:t>
      </w:r>
      <w:r w:rsidRPr="00801183">
        <w:t>est tenu de réaliser les Prestations de gestion de clientèle</w:t>
      </w:r>
      <w:r w:rsidRPr="00801183" w:rsidDel="00C90099">
        <w:t xml:space="preserve"> </w:t>
      </w:r>
      <w:r w:rsidRPr="00801183">
        <w:t>définies ci-après et de répondre de ses défaillances dans les conditions ci-après exposées.</w:t>
      </w:r>
    </w:p>
    <w:p w14:paraId="44A79AE9" w14:textId="77777777" w:rsidR="00047457" w:rsidRPr="00801183" w:rsidRDefault="00047457" w:rsidP="00047457"/>
    <w:p w14:paraId="44ED87BA" w14:textId="414D3906" w:rsidR="004D1D3E" w:rsidRPr="00801183" w:rsidRDefault="004D1D3E" w:rsidP="00047457">
      <w:r w:rsidRPr="00801183">
        <w:t xml:space="preserve">Le </w:t>
      </w:r>
      <w:r w:rsidR="003713E1" w:rsidRPr="00801183">
        <w:t xml:space="preserve">Mandataire </w:t>
      </w:r>
      <w:r w:rsidRPr="00801183">
        <w:t xml:space="preserve">exécute ses obligations dans le respect des procédures GTG applicables. </w:t>
      </w:r>
    </w:p>
    <w:p w14:paraId="677CC9CD" w14:textId="77777777" w:rsidR="004D1D3E" w:rsidRPr="00801183" w:rsidRDefault="004D1D3E" w:rsidP="00047457"/>
    <w:p w14:paraId="3956B881" w14:textId="47FE411A" w:rsidR="004D1D3E" w:rsidRPr="00801183" w:rsidRDefault="004D1D3E" w:rsidP="00047457">
      <w:pPr>
        <w:rPr>
          <w:rFonts w:ascii="Frustiger Roman" w:hAnsi="Frustiger Roman"/>
        </w:rPr>
      </w:pPr>
      <w:r w:rsidRPr="00801183">
        <w:t xml:space="preserve">Le </w:t>
      </w:r>
      <w:r w:rsidR="003713E1" w:rsidRPr="00801183">
        <w:t xml:space="preserve">Mandataire </w:t>
      </w:r>
      <w:r w:rsidRPr="00801183">
        <w:t xml:space="preserve">s’engage à réaliser toutes les Prestations de gestion de clientèle qui lui sont confiées par le </w:t>
      </w:r>
      <w:r w:rsidR="003713E1" w:rsidRPr="00801183">
        <w:t xml:space="preserve">Mandant </w:t>
      </w:r>
      <w:r w:rsidRPr="00801183">
        <w:t xml:space="preserve">se rapportant à la gestion de clientèle relative à une partie de sa relation contractuelle avec le Client concernant l’accès au Réseau de Distribution, à l’égard de tous les Clients ayant souscrit un </w:t>
      </w:r>
      <w:r w:rsidR="00A256B9" w:rsidRPr="00801183">
        <w:t xml:space="preserve">Contrat </w:t>
      </w:r>
      <w:r w:rsidR="00261FE0" w:rsidRPr="00801183">
        <w:t>unique</w:t>
      </w:r>
      <w:r w:rsidR="00552D09" w:rsidRPr="00801183">
        <w:t xml:space="preserve">, à savoir un </w:t>
      </w:r>
      <w:r w:rsidR="00DC5EAE" w:rsidRPr="00801183">
        <w:t>Contrat de Fourniture</w:t>
      </w:r>
      <w:r w:rsidRPr="00801183">
        <w:t xml:space="preserve"> de </w:t>
      </w:r>
      <w:r w:rsidR="00CF4608" w:rsidRPr="00801183">
        <w:t>Gaz</w:t>
      </w:r>
      <w:r w:rsidRPr="00801183">
        <w:t xml:space="preserve"> naturel avec le Fournisseur et </w:t>
      </w:r>
      <w:r w:rsidR="00552D09" w:rsidRPr="00801183">
        <w:t>des Conditions de Distribution</w:t>
      </w:r>
      <w:r w:rsidR="00A256B9" w:rsidRPr="00801183">
        <w:t xml:space="preserve">, annexées au présent Contrat (Annexe </w:t>
      </w:r>
      <w:r w:rsidR="005F13A2" w:rsidRPr="00801183">
        <w:t>G</w:t>
      </w:r>
      <w:r w:rsidR="00A256B9" w:rsidRPr="00801183">
        <w:t>)</w:t>
      </w:r>
      <w:r w:rsidR="00552D09" w:rsidRPr="00801183">
        <w:t xml:space="preserve">, </w:t>
      </w:r>
      <w:r w:rsidRPr="00801183">
        <w:t>en particulier les Prestations de gestion de clientèle suivantes :</w:t>
      </w:r>
    </w:p>
    <w:p w14:paraId="4EF11071" w14:textId="77777777" w:rsidR="004D1D3E" w:rsidRPr="00801183" w:rsidRDefault="004D1D3E" w:rsidP="00047457">
      <w:pPr>
        <w:rPr>
          <w:szCs w:val="18"/>
        </w:rPr>
      </w:pPr>
    </w:p>
    <w:p w14:paraId="1110A841" w14:textId="279B0368" w:rsidR="004D1D3E"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recevoir</w:t>
      </w:r>
      <w:proofErr w:type="gramEnd"/>
      <w:r w:rsidRPr="00801183">
        <w:rPr>
          <w:rFonts w:ascii="Frutiger Roman" w:hAnsi="Frutiger Roman"/>
          <w:sz w:val="18"/>
          <w:szCs w:val="18"/>
        </w:rPr>
        <w:t xml:space="preserve"> et répondre à toute demande des Clients concernant les </w:t>
      </w:r>
      <w:r w:rsidR="00D06082" w:rsidRPr="00801183">
        <w:rPr>
          <w:rFonts w:ascii="Frutiger Roman" w:hAnsi="Frutiger Roman"/>
          <w:sz w:val="18"/>
          <w:szCs w:val="18"/>
        </w:rPr>
        <w:t>Conditions de Distribution</w:t>
      </w:r>
      <w:r w:rsidRPr="00801183">
        <w:rPr>
          <w:rFonts w:ascii="Frutiger Roman" w:hAnsi="Frutiger Roman"/>
          <w:sz w:val="18"/>
          <w:szCs w:val="18"/>
        </w:rPr>
        <w:t> ;</w:t>
      </w:r>
    </w:p>
    <w:p w14:paraId="471379FD" w14:textId="77777777" w:rsidR="004D1D3E" w:rsidRPr="00801183" w:rsidRDefault="004D1D3E" w:rsidP="00047457">
      <w:pPr>
        <w:rPr>
          <w:szCs w:val="18"/>
        </w:rPr>
      </w:pPr>
    </w:p>
    <w:p w14:paraId="6EB2EBB7" w14:textId="28E005C9"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recueillir</w:t>
      </w:r>
      <w:proofErr w:type="gramEnd"/>
      <w:r w:rsidRPr="00801183">
        <w:rPr>
          <w:rFonts w:ascii="Frutiger Roman" w:hAnsi="Frutiger Roman"/>
          <w:sz w:val="18"/>
          <w:szCs w:val="18"/>
        </w:rPr>
        <w:t xml:space="preserve"> lors de la conclusion du </w:t>
      </w:r>
      <w:r w:rsidR="00DC5EAE" w:rsidRPr="00801183">
        <w:rPr>
          <w:rFonts w:ascii="Frutiger Roman" w:hAnsi="Frutiger Roman"/>
          <w:sz w:val="18"/>
          <w:szCs w:val="18"/>
        </w:rPr>
        <w:t>Contrat de Fourniture</w:t>
      </w:r>
      <w:r w:rsidRPr="00801183">
        <w:rPr>
          <w:rFonts w:ascii="Frutiger Roman" w:hAnsi="Frutiger Roman"/>
          <w:sz w:val="18"/>
          <w:szCs w:val="18"/>
        </w:rPr>
        <w:t xml:space="preserve"> de Gaz, le consentement valide et engageant du Client </w:t>
      </w:r>
      <w:r w:rsidR="00552D09" w:rsidRPr="00801183">
        <w:rPr>
          <w:rFonts w:ascii="Frutiger Roman" w:hAnsi="Frutiger Roman"/>
          <w:sz w:val="18"/>
          <w:szCs w:val="18"/>
        </w:rPr>
        <w:t>relativement aux</w:t>
      </w:r>
      <w:r w:rsidRPr="00801183">
        <w:rPr>
          <w:rFonts w:ascii="Frutiger Roman" w:hAnsi="Frutiger Roman"/>
          <w:sz w:val="18"/>
          <w:szCs w:val="18"/>
        </w:rPr>
        <w:t xml:space="preserve"> </w:t>
      </w:r>
      <w:r w:rsidR="00D06082" w:rsidRPr="00801183">
        <w:rPr>
          <w:rFonts w:ascii="Frutiger Roman" w:hAnsi="Frutiger Roman"/>
          <w:sz w:val="18"/>
          <w:szCs w:val="18"/>
        </w:rPr>
        <w:t>Conditions de Distribution</w:t>
      </w:r>
      <w:r w:rsidRPr="00801183">
        <w:rPr>
          <w:rFonts w:ascii="Frutiger Roman" w:hAnsi="Frutiger Roman"/>
          <w:sz w:val="18"/>
          <w:szCs w:val="18"/>
        </w:rPr>
        <w:t xml:space="preserve"> du </w:t>
      </w:r>
      <w:r w:rsidR="003713E1" w:rsidRPr="00801183">
        <w:rPr>
          <w:rFonts w:ascii="Frutiger Roman" w:hAnsi="Frutiger Roman"/>
          <w:sz w:val="18"/>
          <w:szCs w:val="18"/>
        </w:rPr>
        <w:t xml:space="preserve">Mandant </w:t>
      </w:r>
      <w:r w:rsidRPr="00801183">
        <w:rPr>
          <w:rFonts w:ascii="Frutiger Roman" w:hAnsi="Frutiger Roman"/>
          <w:sz w:val="18"/>
          <w:szCs w:val="18"/>
        </w:rPr>
        <w:t xml:space="preserve">(ci-après « l’Accord du Client »), par tout moyen légalement recevable à titre de preuve, sur la dernière version en cours des </w:t>
      </w:r>
      <w:r w:rsidR="00D06082" w:rsidRPr="00801183">
        <w:rPr>
          <w:rFonts w:ascii="Frutiger Roman" w:hAnsi="Frutiger Roman"/>
          <w:sz w:val="18"/>
          <w:szCs w:val="18"/>
        </w:rPr>
        <w:t>Conditions de Distribution</w:t>
      </w:r>
      <w:r w:rsidRPr="00801183">
        <w:rPr>
          <w:rFonts w:ascii="Frutiger Roman" w:hAnsi="Frutiger Roman"/>
          <w:sz w:val="18"/>
          <w:szCs w:val="18"/>
        </w:rPr>
        <w:t xml:space="preserve"> transmises par le </w:t>
      </w:r>
      <w:r w:rsidR="003713E1" w:rsidRPr="00801183">
        <w:rPr>
          <w:rFonts w:ascii="Frutiger Roman" w:hAnsi="Frutiger Roman"/>
          <w:sz w:val="18"/>
          <w:szCs w:val="18"/>
        </w:rPr>
        <w:t xml:space="preserve">Mandant </w:t>
      </w:r>
      <w:r w:rsidRPr="00801183">
        <w:rPr>
          <w:rFonts w:ascii="Frutiger Roman" w:hAnsi="Frutiger Roman"/>
          <w:sz w:val="18"/>
          <w:szCs w:val="18"/>
        </w:rPr>
        <w:t>;</w:t>
      </w:r>
    </w:p>
    <w:p w14:paraId="6109B700" w14:textId="77777777" w:rsidR="00047457" w:rsidRPr="00801183" w:rsidRDefault="00047457" w:rsidP="00047457">
      <w:pPr>
        <w:rPr>
          <w:szCs w:val="18"/>
        </w:rPr>
      </w:pPr>
    </w:p>
    <w:p w14:paraId="267F6498" w14:textId="354ACA16" w:rsidR="00047457" w:rsidRPr="00801183" w:rsidRDefault="005F13A2" w:rsidP="007746C8">
      <w:pPr>
        <w:pStyle w:val="Paragraphedeliste"/>
        <w:numPr>
          <w:ilvl w:val="0"/>
          <w:numId w:val="59"/>
        </w:numPr>
        <w:rPr>
          <w:rFonts w:ascii="Frutiger Roman" w:hAnsi="Frutiger Roman"/>
          <w:sz w:val="18"/>
          <w:szCs w:val="18"/>
        </w:rPr>
      </w:pPr>
      <w:r w:rsidRPr="00801183">
        <w:rPr>
          <w:rFonts w:ascii="Frutiger Roman" w:hAnsi="Frutiger Roman"/>
          <w:sz w:val="18"/>
          <w:szCs w:val="18"/>
        </w:rPr>
        <w:t>p</w:t>
      </w:r>
      <w:r w:rsidR="004D1D3E" w:rsidRPr="00801183">
        <w:rPr>
          <w:rFonts w:ascii="Frutiger Roman" w:hAnsi="Frutiger Roman"/>
          <w:sz w:val="18"/>
          <w:szCs w:val="18"/>
        </w:rPr>
        <w:t xml:space="preserve">orter à la connaissance des Clients relevant des </w:t>
      </w:r>
      <w:r w:rsidR="00D06082" w:rsidRPr="00801183">
        <w:rPr>
          <w:rFonts w:ascii="Frutiger Roman" w:hAnsi="Frutiger Roman"/>
          <w:sz w:val="18"/>
          <w:szCs w:val="18"/>
        </w:rPr>
        <w:t>C</w:t>
      </w:r>
      <w:r w:rsidR="00892D32" w:rsidRPr="00801183">
        <w:rPr>
          <w:rFonts w:ascii="Frutiger Roman" w:hAnsi="Frutiger Roman"/>
          <w:sz w:val="18"/>
          <w:szCs w:val="18"/>
        </w:rPr>
        <w:t xml:space="preserve">onditions de Distribution </w:t>
      </w:r>
      <w:r w:rsidR="004D1D3E" w:rsidRPr="00801183">
        <w:rPr>
          <w:rFonts w:ascii="Frutiger Roman" w:hAnsi="Frutiger Roman"/>
          <w:sz w:val="18"/>
          <w:szCs w:val="18"/>
        </w:rPr>
        <w:t xml:space="preserve"> toutes modifications des</w:t>
      </w:r>
      <w:r w:rsidR="007B3943" w:rsidRPr="00801183">
        <w:rPr>
          <w:rFonts w:ascii="Frutiger Roman" w:hAnsi="Frutiger Roman"/>
          <w:sz w:val="18"/>
          <w:szCs w:val="18"/>
        </w:rPr>
        <w:t>dites</w:t>
      </w:r>
      <w:r w:rsidR="004D1D3E" w:rsidRPr="00801183">
        <w:rPr>
          <w:rFonts w:ascii="Frutiger Roman" w:hAnsi="Frutiger Roman"/>
          <w:sz w:val="18"/>
          <w:szCs w:val="18"/>
        </w:rPr>
        <w:t xml:space="preserve"> </w:t>
      </w:r>
      <w:r w:rsidR="00D06082" w:rsidRPr="00801183">
        <w:rPr>
          <w:rFonts w:ascii="Frutiger Roman" w:hAnsi="Frutiger Roman"/>
          <w:sz w:val="18"/>
          <w:szCs w:val="18"/>
        </w:rPr>
        <w:t>C</w:t>
      </w:r>
      <w:r w:rsidR="00892D32" w:rsidRPr="00801183">
        <w:rPr>
          <w:rFonts w:ascii="Frutiger Roman" w:hAnsi="Frutiger Roman"/>
          <w:sz w:val="18"/>
          <w:szCs w:val="18"/>
        </w:rPr>
        <w:t xml:space="preserve">onditions de </w:t>
      </w:r>
      <w:r w:rsidR="00D06082" w:rsidRPr="00801183">
        <w:rPr>
          <w:rFonts w:ascii="Frutiger Roman" w:hAnsi="Frutiger Roman"/>
          <w:sz w:val="18"/>
          <w:szCs w:val="18"/>
        </w:rPr>
        <w:t>D</w:t>
      </w:r>
      <w:r w:rsidR="00892D32" w:rsidRPr="00801183">
        <w:rPr>
          <w:rFonts w:ascii="Frutiger Roman" w:hAnsi="Frutiger Roman"/>
          <w:sz w:val="18"/>
          <w:szCs w:val="18"/>
        </w:rPr>
        <w:t>istribution</w:t>
      </w:r>
      <w:r w:rsidR="007B3943" w:rsidRPr="00801183">
        <w:rPr>
          <w:rFonts w:ascii="Frutiger Roman" w:hAnsi="Frutiger Roman"/>
          <w:sz w:val="18"/>
          <w:szCs w:val="18"/>
        </w:rPr>
        <w:t xml:space="preserve"> </w:t>
      </w:r>
      <w:r w:rsidR="004D1D3E" w:rsidRPr="00801183">
        <w:rPr>
          <w:rFonts w:ascii="Frutiger Roman" w:hAnsi="Frutiger Roman"/>
          <w:sz w:val="18"/>
          <w:szCs w:val="18"/>
        </w:rPr>
        <w:t xml:space="preserve">et leur communiquer les nouvelles </w:t>
      </w:r>
      <w:r w:rsidR="00D06082" w:rsidRPr="00801183">
        <w:rPr>
          <w:rFonts w:ascii="Frutiger Roman" w:hAnsi="Frutiger Roman"/>
          <w:sz w:val="18"/>
          <w:szCs w:val="18"/>
        </w:rPr>
        <w:t>C</w:t>
      </w:r>
      <w:r w:rsidR="00892D32" w:rsidRPr="00801183">
        <w:rPr>
          <w:rFonts w:ascii="Frutiger Roman" w:hAnsi="Frutiger Roman"/>
          <w:sz w:val="18"/>
          <w:szCs w:val="18"/>
        </w:rPr>
        <w:t xml:space="preserve">onditions de </w:t>
      </w:r>
      <w:r w:rsidR="00D06082" w:rsidRPr="00801183">
        <w:rPr>
          <w:rFonts w:ascii="Frutiger Roman" w:hAnsi="Frutiger Roman"/>
          <w:sz w:val="18"/>
          <w:szCs w:val="18"/>
        </w:rPr>
        <w:t>D</w:t>
      </w:r>
      <w:r w:rsidR="00892D32" w:rsidRPr="00801183">
        <w:rPr>
          <w:rFonts w:ascii="Frutiger Roman" w:hAnsi="Frutiger Roman"/>
          <w:sz w:val="18"/>
          <w:szCs w:val="18"/>
        </w:rPr>
        <w:t>istribution</w:t>
      </w:r>
      <w:r w:rsidR="004D1D3E" w:rsidRPr="00801183">
        <w:rPr>
          <w:rFonts w:ascii="Frutiger Roman" w:hAnsi="Frutiger Roman"/>
          <w:sz w:val="18"/>
          <w:szCs w:val="18"/>
        </w:rPr>
        <w:t xml:space="preserve"> transmises par le </w:t>
      </w:r>
      <w:r w:rsidR="003713E1" w:rsidRPr="00801183">
        <w:rPr>
          <w:rFonts w:ascii="Frutiger Roman" w:hAnsi="Frutiger Roman"/>
          <w:sz w:val="18"/>
          <w:szCs w:val="18"/>
        </w:rPr>
        <w:t>Mandant</w:t>
      </w:r>
      <w:r w:rsidR="004D1D3E" w:rsidRPr="00801183">
        <w:rPr>
          <w:rFonts w:ascii="Frutiger Roman" w:hAnsi="Frutiger Roman"/>
          <w:sz w:val="18"/>
          <w:szCs w:val="18"/>
        </w:rPr>
        <w:t>, selon les modalités appropriées aux différentes catégories de Clients, en particulier à ceux ayant la qualité de "consommateurs" ou "non-professionnels" (au sens du code de la consommation) ou de "consommateurs finals non domestiques" (au sens de l’article L.442-2 du code de l’énergie) ;</w:t>
      </w:r>
    </w:p>
    <w:p w14:paraId="0042DA16" w14:textId="77777777" w:rsidR="00047457" w:rsidRPr="00801183" w:rsidRDefault="00047457" w:rsidP="00047457">
      <w:pPr>
        <w:rPr>
          <w:szCs w:val="18"/>
        </w:rPr>
      </w:pPr>
    </w:p>
    <w:p w14:paraId="5B577934" w14:textId="77777777"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conserver</w:t>
      </w:r>
      <w:proofErr w:type="gramEnd"/>
      <w:r w:rsidRPr="00801183">
        <w:rPr>
          <w:rFonts w:ascii="Frutiger Roman" w:hAnsi="Frutiger Roman"/>
          <w:sz w:val="18"/>
          <w:szCs w:val="18"/>
        </w:rPr>
        <w:t xml:space="preserve"> un exemplaire de l’Accord du Client ou tout justificatif établissant l’existence de cet Accord du Client, notamment en cas de conclusion du </w:t>
      </w:r>
      <w:r w:rsidR="00DC5EAE" w:rsidRPr="00801183">
        <w:rPr>
          <w:rFonts w:ascii="Frutiger Roman" w:hAnsi="Frutiger Roman"/>
          <w:sz w:val="18"/>
          <w:szCs w:val="18"/>
        </w:rPr>
        <w:t>Contrat de Fourniture</w:t>
      </w:r>
      <w:r w:rsidRPr="00801183">
        <w:rPr>
          <w:rFonts w:ascii="Frutiger Roman" w:hAnsi="Frutiger Roman"/>
          <w:sz w:val="18"/>
          <w:szCs w:val="18"/>
        </w:rPr>
        <w:t xml:space="preserve"> par voie électronique ; </w:t>
      </w:r>
    </w:p>
    <w:p w14:paraId="45D1A352" w14:textId="77777777" w:rsidR="00047457" w:rsidRPr="00801183" w:rsidRDefault="00047457" w:rsidP="00047457">
      <w:pPr>
        <w:rPr>
          <w:szCs w:val="18"/>
        </w:rPr>
      </w:pPr>
    </w:p>
    <w:p w14:paraId="1A77A848" w14:textId="11377BD9"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lastRenderedPageBreak/>
        <w:t>transmettre</w:t>
      </w:r>
      <w:proofErr w:type="gramEnd"/>
      <w:r w:rsidRPr="00801183">
        <w:rPr>
          <w:rFonts w:ascii="Frutiger Roman" w:hAnsi="Frutiger Roman"/>
          <w:sz w:val="18"/>
          <w:szCs w:val="18"/>
        </w:rPr>
        <w:t xml:space="preserve"> au </w:t>
      </w:r>
      <w:r w:rsidR="003713E1" w:rsidRPr="00801183">
        <w:rPr>
          <w:rFonts w:ascii="Frutiger Roman" w:hAnsi="Frutiger Roman"/>
          <w:sz w:val="18"/>
          <w:szCs w:val="18"/>
        </w:rPr>
        <w:t>Mandant</w:t>
      </w:r>
      <w:r w:rsidRPr="00801183">
        <w:rPr>
          <w:rFonts w:ascii="Frutiger Roman" w:hAnsi="Frutiger Roman"/>
          <w:sz w:val="18"/>
          <w:szCs w:val="18"/>
        </w:rPr>
        <w:t xml:space="preserve">, à sa demande, un exemplaire de l’Accord du Client ou tout justificatif établissant l’existence de cet Accord du Client, notamment en cas de conclusion du </w:t>
      </w:r>
      <w:r w:rsidR="00DC5EAE" w:rsidRPr="00801183">
        <w:rPr>
          <w:rFonts w:ascii="Frutiger Roman" w:hAnsi="Frutiger Roman"/>
          <w:sz w:val="18"/>
          <w:szCs w:val="18"/>
        </w:rPr>
        <w:t>Contrat de Fourniture</w:t>
      </w:r>
      <w:r w:rsidRPr="00801183">
        <w:rPr>
          <w:rFonts w:ascii="Frutiger Roman" w:hAnsi="Frutiger Roman"/>
          <w:sz w:val="18"/>
          <w:szCs w:val="18"/>
        </w:rPr>
        <w:t xml:space="preserve"> par voie électronique, dans un délai maximal de 14 (quatorze) jours calendaires sauf urgence avérée ;</w:t>
      </w:r>
    </w:p>
    <w:p w14:paraId="7B7F9059" w14:textId="77777777" w:rsidR="00047457" w:rsidRPr="00801183" w:rsidRDefault="00047457" w:rsidP="00047457">
      <w:pPr>
        <w:rPr>
          <w:szCs w:val="18"/>
        </w:rPr>
      </w:pPr>
    </w:p>
    <w:p w14:paraId="303C56C4" w14:textId="1896DCBF"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porter</w:t>
      </w:r>
      <w:proofErr w:type="gramEnd"/>
      <w:r w:rsidRPr="00801183">
        <w:rPr>
          <w:rFonts w:ascii="Frutiger Roman" w:hAnsi="Frutiger Roman"/>
          <w:sz w:val="18"/>
          <w:szCs w:val="18"/>
        </w:rPr>
        <w:t xml:space="preserve"> à la connaissance du Client l’existence du Catalogue des Prestations</w:t>
      </w:r>
      <w:r w:rsidR="00AD191F" w:rsidRPr="00801183">
        <w:rPr>
          <w:rFonts w:ascii="Frutiger Roman" w:hAnsi="Frutiger Roman"/>
          <w:sz w:val="18"/>
          <w:szCs w:val="18"/>
        </w:rPr>
        <w:t xml:space="preserve"> Annexes</w:t>
      </w:r>
      <w:r w:rsidRPr="00801183">
        <w:rPr>
          <w:rFonts w:ascii="Frutiger Roman" w:hAnsi="Frutiger Roman"/>
          <w:sz w:val="18"/>
          <w:szCs w:val="18"/>
        </w:rPr>
        <w:t xml:space="preserve"> en vigueur tel qu’il ressort du Site Internet du </w:t>
      </w:r>
      <w:r w:rsidR="003713E1" w:rsidRPr="00801183">
        <w:rPr>
          <w:rFonts w:ascii="Frutiger Roman" w:hAnsi="Frutiger Roman"/>
          <w:sz w:val="18"/>
          <w:szCs w:val="18"/>
        </w:rPr>
        <w:t>Mandant </w:t>
      </w:r>
      <w:r w:rsidRPr="00801183">
        <w:rPr>
          <w:rFonts w:ascii="Frutiger Roman" w:hAnsi="Frutiger Roman"/>
          <w:sz w:val="18"/>
          <w:szCs w:val="18"/>
        </w:rPr>
        <w:t>;</w:t>
      </w:r>
    </w:p>
    <w:p w14:paraId="15D97C71" w14:textId="77777777" w:rsidR="00047457" w:rsidRPr="00801183" w:rsidRDefault="00047457" w:rsidP="00047457">
      <w:pPr>
        <w:rPr>
          <w:szCs w:val="18"/>
        </w:rPr>
      </w:pPr>
    </w:p>
    <w:p w14:paraId="0808F6EB" w14:textId="6F3E2A51"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porter</w:t>
      </w:r>
      <w:proofErr w:type="gramEnd"/>
      <w:r w:rsidRPr="00801183">
        <w:rPr>
          <w:rFonts w:ascii="Frutiger Roman" w:hAnsi="Frutiger Roman"/>
          <w:sz w:val="18"/>
          <w:szCs w:val="18"/>
        </w:rPr>
        <w:t xml:space="preserve"> à la connaissance du </w:t>
      </w:r>
      <w:r w:rsidR="003713E1" w:rsidRPr="00801183">
        <w:rPr>
          <w:rFonts w:ascii="Frutiger Roman" w:hAnsi="Frutiger Roman"/>
          <w:sz w:val="18"/>
          <w:szCs w:val="18"/>
        </w:rPr>
        <w:t xml:space="preserve">Mandant </w:t>
      </w:r>
      <w:r w:rsidRPr="00801183">
        <w:rPr>
          <w:rFonts w:ascii="Frutiger Roman" w:hAnsi="Frutiger Roman"/>
          <w:sz w:val="18"/>
          <w:szCs w:val="18"/>
        </w:rPr>
        <w:t xml:space="preserve">sous réserve du respect de ses obligations de confidentialité vis-à-vis des Clients et de la réglementation applicable, toute information dont il dispose sur les Clients et pouvant avoir des conséquences sur leur relation contractuelle avec le </w:t>
      </w:r>
      <w:r w:rsidR="003713E1" w:rsidRPr="00801183">
        <w:rPr>
          <w:rFonts w:ascii="Frutiger Roman" w:hAnsi="Frutiger Roman"/>
          <w:sz w:val="18"/>
          <w:szCs w:val="18"/>
        </w:rPr>
        <w:t xml:space="preserve">Mandant </w:t>
      </w:r>
      <w:r w:rsidRPr="00801183">
        <w:rPr>
          <w:rFonts w:ascii="Frutiger Roman" w:hAnsi="Frutiger Roman"/>
          <w:sz w:val="18"/>
          <w:szCs w:val="18"/>
        </w:rPr>
        <w:t>;</w:t>
      </w:r>
    </w:p>
    <w:p w14:paraId="5AF53B49" w14:textId="77777777" w:rsidR="00047457" w:rsidRPr="00801183" w:rsidRDefault="00047457" w:rsidP="00047457">
      <w:pPr>
        <w:rPr>
          <w:szCs w:val="18"/>
        </w:rPr>
      </w:pPr>
    </w:p>
    <w:p w14:paraId="1A33F246" w14:textId="77777777"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définir</w:t>
      </w:r>
      <w:proofErr w:type="gramEnd"/>
      <w:r w:rsidRPr="00801183">
        <w:rPr>
          <w:rFonts w:ascii="Frutiger Roman" w:hAnsi="Frutiger Roman"/>
          <w:sz w:val="18"/>
          <w:szCs w:val="18"/>
        </w:rPr>
        <w:t xml:space="preserve"> le Profil, l’Option Tarifaire et la </w:t>
      </w:r>
      <w:r w:rsidR="005F13A2" w:rsidRPr="00801183">
        <w:rPr>
          <w:rFonts w:ascii="Frutiger Roman" w:hAnsi="Frutiger Roman"/>
          <w:sz w:val="18"/>
          <w:szCs w:val="18"/>
        </w:rPr>
        <w:t>C</w:t>
      </w:r>
      <w:r w:rsidRPr="00801183">
        <w:rPr>
          <w:rFonts w:ascii="Frutiger Roman" w:hAnsi="Frutiger Roman"/>
          <w:sz w:val="18"/>
          <w:szCs w:val="18"/>
        </w:rPr>
        <w:t xml:space="preserve">onsommation </w:t>
      </w:r>
      <w:r w:rsidR="005F13A2" w:rsidRPr="00801183">
        <w:rPr>
          <w:rFonts w:ascii="Frutiger Roman" w:hAnsi="Frutiger Roman"/>
          <w:sz w:val="18"/>
          <w:szCs w:val="18"/>
        </w:rPr>
        <w:t>A</w:t>
      </w:r>
      <w:r w:rsidRPr="00801183">
        <w:rPr>
          <w:rFonts w:ascii="Frutiger Roman" w:hAnsi="Frutiger Roman"/>
          <w:sz w:val="18"/>
          <w:szCs w:val="18"/>
        </w:rPr>
        <w:t xml:space="preserve">nnuelle de </w:t>
      </w:r>
      <w:r w:rsidR="005F13A2" w:rsidRPr="00801183">
        <w:rPr>
          <w:rFonts w:ascii="Frutiger Roman" w:hAnsi="Frutiger Roman"/>
          <w:sz w:val="18"/>
          <w:szCs w:val="18"/>
        </w:rPr>
        <w:t>R</w:t>
      </w:r>
      <w:r w:rsidRPr="00801183">
        <w:rPr>
          <w:rFonts w:ascii="Frutiger Roman" w:hAnsi="Frutiger Roman"/>
          <w:sz w:val="18"/>
          <w:szCs w:val="18"/>
        </w:rPr>
        <w:t>éférence du Client selon les besoins de ce dernier ;</w:t>
      </w:r>
    </w:p>
    <w:p w14:paraId="55E21D9A" w14:textId="77777777" w:rsidR="00047457" w:rsidRPr="00801183" w:rsidRDefault="00047457" w:rsidP="00047457">
      <w:pPr>
        <w:rPr>
          <w:szCs w:val="18"/>
        </w:rPr>
      </w:pPr>
    </w:p>
    <w:p w14:paraId="21A912A5" w14:textId="77777777"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proposer</w:t>
      </w:r>
      <w:proofErr w:type="gramEnd"/>
      <w:r w:rsidRPr="00801183">
        <w:rPr>
          <w:rFonts w:ascii="Frutiger Roman" w:hAnsi="Frutiger Roman"/>
          <w:sz w:val="18"/>
          <w:szCs w:val="18"/>
        </w:rPr>
        <w:t xml:space="preserve"> aux Clients les prestations du Catalogue des Prestations</w:t>
      </w:r>
      <w:r w:rsidR="00AD191F" w:rsidRPr="00801183">
        <w:rPr>
          <w:rFonts w:ascii="Frutiger Roman" w:hAnsi="Frutiger Roman"/>
          <w:sz w:val="18"/>
          <w:szCs w:val="18"/>
        </w:rPr>
        <w:t xml:space="preserve"> Annexes</w:t>
      </w:r>
      <w:r w:rsidRPr="00801183">
        <w:rPr>
          <w:rFonts w:ascii="Frutiger Roman" w:hAnsi="Frutiger Roman"/>
          <w:sz w:val="18"/>
          <w:szCs w:val="18"/>
        </w:rPr>
        <w:t xml:space="preserve"> et assurer l’intermédiation pour les demandes des Clients de réalisation de prestations du Catalogue des Prestations </w:t>
      </w:r>
      <w:r w:rsidR="00AD191F" w:rsidRPr="00801183">
        <w:rPr>
          <w:rFonts w:ascii="Frutiger Roman" w:hAnsi="Frutiger Roman"/>
          <w:sz w:val="18"/>
          <w:szCs w:val="18"/>
        </w:rPr>
        <w:t xml:space="preserve">Annexes </w:t>
      </w:r>
      <w:r w:rsidRPr="00801183">
        <w:rPr>
          <w:rFonts w:ascii="Frutiger Roman" w:hAnsi="Frutiger Roman"/>
          <w:sz w:val="18"/>
          <w:szCs w:val="18"/>
        </w:rPr>
        <w:t>(hors prestations directement demandées par le Client au Distributeur et facturées directement par le Distributeur telles que le raccordement et les études techniques</w:t>
      </w:r>
      <w:r w:rsidR="0081400C" w:rsidRPr="00801183">
        <w:rPr>
          <w:rFonts w:ascii="Frutiger Roman" w:hAnsi="Frutiger Roman"/>
          <w:sz w:val="18"/>
          <w:szCs w:val="18"/>
        </w:rPr>
        <w:t xml:space="preserve"> y afférentes</w:t>
      </w:r>
      <w:r w:rsidR="00385724" w:rsidRPr="00801183">
        <w:rPr>
          <w:rFonts w:ascii="Frutiger Roman" w:hAnsi="Frutiger Roman"/>
          <w:sz w:val="18"/>
          <w:szCs w:val="18"/>
        </w:rPr>
        <w:t>) ;</w:t>
      </w:r>
    </w:p>
    <w:p w14:paraId="6E3D08F3" w14:textId="77777777" w:rsidR="00047457" w:rsidRPr="00801183" w:rsidRDefault="00047457" w:rsidP="00047457">
      <w:pPr>
        <w:rPr>
          <w:szCs w:val="18"/>
        </w:rPr>
      </w:pPr>
    </w:p>
    <w:p w14:paraId="0134E33F" w14:textId="3EEA4B8E"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assurer</w:t>
      </w:r>
      <w:proofErr w:type="gramEnd"/>
      <w:r w:rsidRPr="00801183">
        <w:rPr>
          <w:rFonts w:ascii="Frutiger Roman" w:hAnsi="Frutiger Roman"/>
          <w:sz w:val="18"/>
          <w:szCs w:val="18"/>
        </w:rPr>
        <w:t xml:space="preserve"> la prise de rendez-vous pour les interventions du </w:t>
      </w:r>
      <w:r w:rsidR="003713E1" w:rsidRPr="00801183">
        <w:rPr>
          <w:rFonts w:ascii="Frutiger Roman" w:hAnsi="Frutiger Roman"/>
          <w:sz w:val="18"/>
          <w:szCs w:val="18"/>
        </w:rPr>
        <w:t xml:space="preserve">Mandant </w:t>
      </w:r>
      <w:r w:rsidRPr="00801183">
        <w:rPr>
          <w:rFonts w:ascii="Frutiger Roman" w:hAnsi="Frutiger Roman"/>
          <w:sz w:val="18"/>
          <w:szCs w:val="18"/>
        </w:rPr>
        <w:t xml:space="preserve">dans le cadre du Catalogue des Prestations </w:t>
      </w:r>
      <w:r w:rsidR="00AD191F" w:rsidRPr="00801183">
        <w:rPr>
          <w:rFonts w:ascii="Frutiger Roman" w:hAnsi="Frutiger Roman"/>
          <w:sz w:val="18"/>
          <w:szCs w:val="18"/>
        </w:rPr>
        <w:t xml:space="preserve">Annexes </w:t>
      </w:r>
      <w:r w:rsidRPr="00801183">
        <w:rPr>
          <w:rFonts w:ascii="Frutiger Roman" w:hAnsi="Frutiger Roman"/>
          <w:sz w:val="18"/>
          <w:szCs w:val="18"/>
        </w:rPr>
        <w:t xml:space="preserve">(hors </w:t>
      </w:r>
      <w:r w:rsidR="00AD64B4" w:rsidRPr="00801183">
        <w:rPr>
          <w:rFonts w:ascii="Frutiger Roman" w:hAnsi="Frutiger Roman"/>
          <w:sz w:val="18"/>
          <w:szCs w:val="18"/>
        </w:rPr>
        <w:t xml:space="preserve">certaines </w:t>
      </w:r>
      <w:r w:rsidRPr="00801183">
        <w:rPr>
          <w:rFonts w:ascii="Frutiger Roman" w:hAnsi="Frutiger Roman"/>
          <w:sz w:val="18"/>
          <w:szCs w:val="18"/>
        </w:rPr>
        <w:t>prestations</w:t>
      </w:r>
      <w:r w:rsidR="002342D9" w:rsidRPr="00801183">
        <w:rPr>
          <w:rFonts w:ascii="Frutiger Roman" w:hAnsi="Frutiger Roman"/>
          <w:sz w:val="18"/>
          <w:szCs w:val="18"/>
        </w:rPr>
        <w:t xml:space="preserve"> </w:t>
      </w:r>
      <w:r w:rsidR="00AD64B4" w:rsidRPr="00801183">
        <w:rPr>
          <w:rFonts w:ascii="Frutiger Roman" w:hAnsi="Frutiger Roman"/>
          <w:sz w:val="18"/>
          <w:szCs w:val="18"/>
        </w:rPr>
        <w:t xml:space="preserve">telles que </w:t>
      </w:r>
      <w:r w:rsidRPr="00801183">
        <w:rPr>
          <w:rFonts w:ascii="Frutiger Roman" w:hAnsi="Frutiger Roman"/>
          <w:sz w:val="18"/>
          <w:szCs w:val="18"/>
        </w:rPr>
        <w:t xml:space="preserve">les relevés spéciaux et interventions techniques à l’initiative du Distributeur, le raccordement et les études techniques à cet égard, la vérification périodique d’étalonnage des </w:t>
      </w:r>
      <w:r w:rsidR="00C13447" w:rsidRPr="00801183">
        <w:rPr>
          <w:rFonts w:ascii="Frutiger Roman" w:hAnsi="Frutiger Roman"/>
          <w:sz w:val="18"/>
          <w:szCs w:val="18"/>
        </w:rPr>
        <w:t>C</w:t>
      </w:r>
      <w:r w:rsidRPr="00801183">
        <w:rPr>
          <w:rFonts w:ascii="Frutiger Roman" w:hAnsi="Frutiger Roman"/>
          <w:sz w:val="18"/>
          <w:szCs w:val="18"/>
        </w:rPr>
        <w:t xml:space="preserve">ompteurs et des convertisseurs,  </w:t>
      </w:r>
      <w:r w:rsidR="00744283" w:rsidRPr="00801183">
        <w:rPr>
          <w:rFonts w:ascii="Frutiger Roman" w:hAnsi="Frutiger Roman"/>
          <w:b/>
          <w:bCs/>
          <w:color w:val="FF0000"/>
          <w:sz w:val="18"/>
          <w:szCs w:val="18"/>
        </w:rPr>
        <w:t xml:space="preserve">[option : </w:t>
      </w:r>
      <w:r w:rsidRPr="00801183">
        <w:rPr>
          <w:rFonts w:ascii="Frutiger Roman" w:hAnsi="Frutiger Roman"/>
          <w:sz w:val="18"/>
          <w:szCs w:val="18"/>
        </w:rPr>
        <w:t>la Mise en Service pour les Clients ayant un débit supérieur à 16m3</w:t>
      </w:r>
      <w:r w:rsidR="000570F1" w:rsidRPr="00801183">
        <w:rPr>
          <w:rFonts w:ascii="Frutiger Roman" w:hAnsi="Frutiger Roman"/>
          <w:b/>
          <w:bCs/>
          <w:color w:val="FF0000"/>
          <w:sz w:val="18"/>
          <w:szCs w:val="18"/>
        </w:rPr>
        <w:t>]</w:t>
      </w:r>
      <w:r w:rsidRPr="00801183">
        <w:rPr>
          <w:rFonts w:ascii="Frutiger Roman" w:hAnsi="Frutiger Roman"/>
          <w:sz w:val="18"/>
          <w:szCs w:val="18"/>
        </w:rPr>
        <w:t>) ;</w:t>
      </w:r>
    </w:p>
    <w:p w14:paraId="64FE9BBC" w14:textId="77777777" w:rsidR="00047457" w:rsidRPr="00801183" w:rsidRDefault="00047457" w:rsidP="00047457">
      <w:pPr>
        <w:rPr>
          <w:szCs w:val="18"/>
        </w:rPr>
      </w:pPr>
    </w:p>
    <w:p w14:paraId="4FFD8261" w14:textId="72636312"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facturer</w:t>
      </w:r>
      <w:proofErr w:type="gramEnd"/>
      <w:r w:rsidRPr="00801183">
        <w:rPr>
          <w:rFonts w:ascii="Frutiger Roman" w:hAnsi="Frutiger Roman"/>
          <w:sz w:val="18"/>
          <w:szCs w:val="18"/>
        </w:rPr>
        <w:t xml:space="preserve"> aux Clients les prestations du Catalogue des Prestations</w:t>
      </w:r>
      <w:r w:rsidR="00AD191F" w:rsidRPr="00801183">
        <w:rPr>
          <w:rFonts w:ascii="Frutiger Roman" w:hAnsi="Frutiger Roman"/>
          <w:sz w:val="18"/>
          <w:szCs w:val="18"/>
        </w:rPr>
        <w:t xml:space="preserve"> Annexes</w:t>
      </w:r>
      <w:r w:rsidRPr="00801183">
        <w:rPr>
          <w:rFonts w:ascii="Frutiger Roman" w:hAnsi="Frutiger Roman"/>
          <w:sz w:val="18"/>
          <w:szCs w:val="18"/>
        </w:rPr>
        <w:t xml:space="preserve"> (hors prestations directement facturées par le Distributeur telles que le raccordement et les études techniques à cet égard,</w:t>
      </w:r>
      <w:r w:rsidR="0027442A" w:rsidRPr="00801183">
        <w:rPr>
          <w:rFonts w:ascii="Frutiger Roman" w:hAnsi="Frutiger Roman"/>
          <w:sz w:val="18"/>
          <w:szCs w:val="18"/>
        </w:rPr>
        <w:t>…</w:t>
      </w:r>
      <w:r w:rsidRPr="00801183">
        <w:rPr>
          <w:rFonts w:ascii="Frutiger Roman" w:hAnsi="Frutiger Roman"/>
          <w:sz w:val="18"/>
          <w:szCs w:val="18"/>
        </w:rPr>
        <w:t xml:space="preserve"> ), étant précisé que le </w:t>
      </w:r>
      <w:r w:rsidR="003713E1" w:rsidRPr="00801183">
        <w:rPr>
          <w:rFonts w:ascii="Frutiger Roman" w:hAnsi="Frutiger Roman"/>
          <w:sz w:val="18"/>
          <w:szCs w:val="18"/>
        </w:rPr>
        <w:t xml:space="preserve">Mandataire </w:t>
      </w:r>
      <w:r w:rsidRPr="00801183">
        <w:rPr>
          <w:rFonts w:ascii="Frutiger Roman" w:hAnsi="Frutiger Roman"/>
          <w:sz w:val="18"/>
          <w:szCs w:val="18"/>
        </w:rPr>
        <w:t xml:space="preserve">n’a pas d’obligation d’émettre une facture séparée au nom et pour le compte </w:t>
      </w:r>
      <w:r w:rsidR="00724605" w:rsidRPr="00801183">
        <w:rPr>
          <w:rFonts w:ascii="Frutiger Roman" w:hAnsi="Frutiger Roman"/>
          <w:sz w:val="18"/>
          <w:szCs w:val="18"/>
        </w:rPr>
        <w:t xml:space="preserve">du </w:t>
      </w:r>
      <w:r w:rsidR="003713E1" w:rsidRPr="00801183">
        <w:rPr>
          <w:rFonts w:ascii="Frutiger Roman" w:hAnsi="Frutiger Roman"/>
          <w:sz w:val="18"/>
          <w:szCs w:val="18"/>
        </w:rPr>
        <w:t xml:space="preserve">Mandant </w:t>
      </w:r>
      <w:r w:rsidRPr="00801183">
        <w:rPr>
          <w:rFonts w:ascii="Frutiger Roman" w:hAnsi="Frutiger Roman"/>
          <w:sz w:val="18"/>
          <w:szCs w:val="18"/>
        </w:rPr>
        <w:t>et de procéder à une quelconque réédition de comptes à cet égard ;</w:t>
      </w:r>
    </w:p>
    <w:p w14:paraId="4B7FA911" w14:textId="77777777" w:rsidR="00047457" w:rsidRPr="00801183" w:rsidRDefault="00047457" w:rsidP="00047457">
      <w:pPr>
        <w:rPr>
          <w:szCs w:val="18"/>
        </w:rPr>
      </w:pPr>
    </w:p>
    <w:p w14:paraId="31B2B630" w14:textId="4F0A2AFC"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facturer</w:t>
      </w:r>
      <w:proofErr w:type="gramEnd"/>
      <w:r w:rsidRPr="00801183">
        <w:rPr>
          <w:rFonts w:ascii="Frutiger Roman" w:hAnsi="Frutiger Roman"/>
          <w:sz w:val="18"/>
          <w:szCs w:val="18"/>
        </w:rPr>
        <w:t xml:space="preserve"> l’</w:t>
      </w:r>
      <w:r w:rsidR="00C61DBB" w:rsidRPr="00801183">
        <w:rPr>
          <w:rFonts w:ascii="Frutiger Roman" w:hAnsi="Frutiger Roman"/>
          <w:sz w:val="18"/>
          <w:szCs w:val="18"/>
        </w:rPr>
        <w:t>Acheminement</w:t>
      </w:r>
      <w:r w:rsidRPr="00801183">
        <w:rPr>
          <w:rFonts w:ascii="Frutiger Roman" w:hAnsi="Frutiger Roman"/>
          <w:sz w:val="18"/>
          <w:szCs w:val="18"/>
        </w:rPr>
        <w:t xml:space="preserve"> </w:t>
      </w:r>
      <w:r w:rsidR="00D429B9" w:rsidRPr="00801183">
        <w:rPr>
          <w:rFonts w:ascii="Frutiger Roman" w:hAnsi="Frutiger Roman"/>
          <w:sz w:val="18"/>
          <w:szCs w:val="18"/>
        </w:rPr>
        <w:t xml:space="preserve">et la Livraison </w:t>
      </w:r>
      <w:r w:rsidRPr="00801183">
        <w:rPr>
          <w:rFonts w:ascii="Frutiger Roman" w:hAnsi="Frutiger Roman"/>
          <w:sz w:val="18"/>
          <w:szCs w:val="18"/>
        </w:rPr>
        <w:t xml:space="preserve">aux Clients sur la base de la valeur des sommes facturées selon les modalités définies aux Articles </w:t>
      </w:r>
      <w:r w:rsidR="005F13A2" w:rsidRPr="00801183">
        <w:rPr>
          <w:rFonts w:ascii="Frutiger Roman" w:hAnsi="Frutiger Roman"/>
          <w:sz w:val="18"/>
          <w:szCs w:val="18"/>
        </w:rPr>
        <w:t>16</w:t>
      </w:r>
      <w:r w:rsidRPr="00801183">
        <w:rPr>
          <w:rFonts w:ascii="Frutiger Roman" w:hAnsi="Frutiger Roman"/>
          <w:sz w:val="18"/>
          <w:szCs w:val="18"/>
        </w:rPr>
        <w:t xml:space="preserve">.1 à </w:t>
      </w:r>
      <w:r w:rsidR="005F13A2" w:rsidRPr="00801183">
        <w:rPr>
          <w:rFonts w:ascii="Frutiger Roman" w:hAnsi="Frutiger Roman"/>
          <w:sz w:val="18"/>
          <w:szCs w:val="18"/>
        </w:rPr>
        <w:t>16</w:t>
      </w:r>
      <w:r w:rsidRPr="00801183">
        <w:rPr>
          <w:rFonts w:ascii="Frutiger Roman" w:hAnsi="Frutiger Roman"/>
          <w:sz w:val="18"/>
          <w:szCs w:val="18"/>
        </w:rPr>
        <w:t xml:space="preserve">.5 du Contrat pour l’utilisation du Réseau de Distribution, étant précisé que le </w:t>
      </w:r>
      <w:r w:rsidR="003713E1" w:rsidRPr="00801183">
        <w:rPr>
          <w:rFonts w:ascii="Frutiger Roman" w:hAnsi="Frutiger Roman"/>
          <w:sz w:val="18"/>
          <w:szCs w:val="18"/>
        </w:rPr>
        <w:t xml:space="preserve">Mandataire </w:t>
      </w:r>
      <w:r w:rsidRPr="00801183">
        <w:rPr>
          <w:rFonts w:ascii="Frutiger Roman" w:hAnsi="Frutiger Roman"/>
          <w:sz w:val="18"/>
          <w:szCs w:val="18"/>
        </w:rPr>
        <w:t xml:space="preserve">n’a pas d’obligation d’émettre une facture séparée au nom et pour le compte </w:t>
      </w:r>
      <w:r w:rsidR="00724605" w:rsidRPr="00801183">
        <w:rPr>
          <w:rFonts w:ascii="Frutiger Roman" w:hAnsi="Frutiger Roman"/>
          <w:sz w:val="18"/>
          <w:szCs w:val="18"/>
        </w:rPr>
        <w:t xml:space="preserve">du </w:t>
      </w:r>
      <w:r w:rsidR="003713E1" w:rsidRPr="00801183">
        <w:rPr>
          <w:rFonts w:ascii="Frutiger Roman" w:hAnsi="Frutiger Roman"/>
          <w:sz w:val="18"/>
          <w:szCs w:val="18"/>
        </w:rPr>
        <w:t xml:space="preserve">Mandant </w:t>
      </w:r>
      <w:r w:rsidRPr="00801183">
        <w:rPr>
          <w:rFonts w:ascii="Frutiger Roman" w:hAnsi="Frutiger Roman"/>
          <w:sz w:val="18"/>
          <w:szCs w:val="18"/>
        </w:rPr>
        <w:t>et de procéder à une quelconque réédition de comptes à cet égard ;</w:t>
      </w:r>
    </w:p>
    <w:p w14:paraId="30042621" w14:textId="77777777" w:rsidR="00047457" w:rsidRPr="00801183" w:rsidRDefault="00047457" w:rsidP="00047457">
      <w:pPr>
        <w:rPr>
          <w:szCs w:val="18"/>
        </w:rPr>
      </w:pPr>
    </w:p>
    <w:p w14:paraId="6719A3BA" w14:textId="77777777"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collecter</w:t>
      </w:r>
      <w:proofErr w:type="gramEnd"/>
      <w:r w:rsidRPr="00801183">
        <w:rPr>
          <w:rFonts w:ascii="Frutiger Roman" w:hAnsi="Frutiger Roman"/>
          <w:sz w:val="18"/>
          <w:szCs w:val="18"/>
        </w:rPr>
        <w:t xml:space="preserve"> et encaisser les montants facturés au titre des obligations (</w:t>
      </w:r>
      <w:r w:rsidR="00D429B9" w:rsidRPr="00801183">
        <w:rPr>
          <w:rFonts w:ascii="Frutiger Roman" w:hAnsi="Frutiger Roman"/>
          <w:sz w:val="18"/>
          <w:szCs w:val="18"/>
        </w:rPr>
        <w:t>j</w:t>
      </w:r>
      <w:r w:rsidRPr="00801183">
        <w:rPr>
          <w:rFonts w:ascii="Frutiger Roman" w:hAnsi="Frutiger Roman"/>
          <w:sz w:val="18"/>
          <w:szCs w:val="18"/>
        </w:rPr>
        <w:t>) et (</w:t>
      </w:r>
      <w:r w:rsidR="00D429B9" w:rsidRPr="00801183">
        <w:rPr>
          <w:rFonts w:ascii="Frutiger Roman" w:hAnsi="Frutiger Roman"/>
          <w:sz w:val="18"/>
          <w:szCs w:val="18"/>
        </w:rPr>
        <w:t>k</w:t>
      </w:r>
      <w:r w:rsidRPr="00801183">
        <w:rPr>
          <w:rFonts w:ascii="Frutiger Roman" w:hAnsi="Frutiger Roman"/>
          <w:sz w:val="18"/>
          <w:szCs w:val="18"/>
        </w:rPr>
        <w:t>) précédentes et le cas échéant, mettre en œuvre des procédures de recouvrement afin d’obtenir les paiements dus ;</w:t>
      </w:r>
    </w:p>
    <w:p w14:paraId="5DAAFAE6" w14:textId="77777777" w:rsidR="00047457" w:rsidRPr="00801183" w:rsidRDefault="00047457" w:rsidP="00047457">
      <w:pPr>
        <w:rPr>
          <w:szCs w:val="18"/>
        </w:rPr>
      </w:pPr>
    </w:p>
    <w:p w14:paraId="6EB18982" w14:textId="5C277CA5"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collecter</w:t>
      </w:r>
      <w:proofErr w:type="gramEnd"/>
      <w:r w:rsidRPr="00801183">
        <w:rPr>
          <w:rFonts w:ascii="Frutiger Roman" w:hAnsi="Frutiger Roman"/>
          <w:sz w:val="18"/>
          <w:szCs w:val="18"/>
        </w:rPr>
        <w:t xml:space="preserve"> et mettre à jour </w:t>
      </w:r>
      <w:r w:rsidR="0065136D" w:rsidRPr="00801183">
        <w:rPr>
          <w:rFonts w:ascii="Frutiger Roman" w:hAnsi="Frutiger Roman"/>
          <w:sz w:val="18"/>
          <w:szCs w:val="18"/>
        </w:rPr>
        <w:t>conformément aux lois applicables</w:t>
      </w:r>
      <w:r w:rsidR="00C14862" w:rsidRPr="00801183">
        <w:rPr>
          <w:rFonts w:ascii="Frutiger Roman" w:hAnsi="Frutiger Roman"/>
          <w:sz w:val="18"/>
          <w:szCs w:val="18"/>
        </w:rPr>
        <w:t>,</w:t>
      </w:r>
      <w:r w:rsidR="0065136D" w:rsidRPr="00801183">
        <w:rPr>
          <w:rFonts w:ascii="Frutiger Roman" w:hAnsi="Frutiger Roman"/>
          <w:sz w:val="18"/>
          <w:szCs w:val="18"/>
        </w:rPr>
        <w:t xml:space="preserve"> </w:t>
      </w:r>
      <w:r w:rsidRPr="00801183">
        <w:rPr>
          <w:rFonts w:ascii="Frutiger Roman" w:hAnsi="Frutiger Roman"/>
          <w:sz w:val="18"/>
          <w:szCs w:val="18"/>
        </w:rPr>
        <w:t xml:space="preserve">dans le système d’information du </w:t>
      </w:r>
      <w:r w:rsidR="003713E1" w:rsidRPr="00801183">
        <w:rPr>
          <w:rFonts w:ascii="Frutiger Roman" w:hAnsi="Frutiger Roman"/>
          <w:sz w:val="18"/>
          <w:szCs w:val="18"/>
        </w:rPr>
        <w:t>Mandant</w:t>
      </w:r>
      <w:r w:rsidR="00C14862" w:rsidRPr="00801183">
        <w:rPr>
          <w:rFonts w:ascii="Frutiger Roman" w:hAnsi="Frutiger Roman"/>
          <w:sz w:val="18"/>
          <w:szCs w:val="18"/>
        </w:rPr>
        <w:t>,</w:t>
      </w:r>
      <w:r w:rsidRPr="00801183">
        <w:rPr>
          <w:rFonts w:ascii="Frutiger Roman" w:hAnsi="Frutiger Roman"/>
          <w:sz w:val="18"/>
          <w:szCs w:val="18"/>
        </w:rPr>
        <w:t xml:space="preserve"> les informations relatives au Client dont les coordonnées postales et téléphoniques, le courriel, le cas échéant,</w:t>
      </w:r>
      <w:r w:rsidR="004E35B6" w:rsidRPr="00801183">
        <w:rPr>
          <w:rFonts w:ascii="Frutiger Roman" w:hAnsi="Frutiger Roman"/>
          <w:sz w:val="18"/>
          <w:szCs w:val="18"/>
        </w:rPr>
        <w:t xml:space="preserve"> lorsqu’elles lui sont communiquées par le Client, </w:t>
      </w:r>
      <w:r w:rsidRPr="00801183">
        <w:rPr>
          <w:rFonts w:ascii="Frutiger Roman" w:hAnsi="Frutiger Roman"/>
          <w:sz w:val="18"/>
          <w:szCs w:val="18"/>
        </w:rPr>
        <w:t xml:space="preserve"> et les caractéristiques de l’utilisateur final lorsque ce dernier est distinct du Client ;</w:t>
      </w:r>
      <w:r w:rsidR="00850AEE" w:rsidRPr="00801183">
        <w:rPr>
          <w:rFonts w:ascii="Frutiger Roman" w:hAnsi="Frutiger Roman"/>
          <w:sz w:val="18"/>
          <w:szCs w:val="18"/>
        </w:rPr>
        <w:t xml:space="preserve"> Le </w:t>
      </w:r>
      <w:r w:rsidR="003713E1" w:rsidRPr="00801183">
        <w:rPr>
          <w:rFonts w:ascii="Frutiger Roman" w:hAnsi="Frutiger Roman"/>
          <w:sz w:val="18"/>
          <w:szCs w:val="18"/>
        </w:rPr>
        <w:t xml:space="preserve">Mandataire </w:t>
      </w:r>
      <w:r w:rsidR="00850AEE" w:rsidRPr="00801183">
        <w:rPr>
          <w:rFonts w:ascii="Frutiger Roman" w:hAnsi="Frutiger Roman"/>
          <w:sz w:val="18"/>
          <w:szCs w:val="18"/>
        </w:rPr>
        <w:t xml:space="preserve">ne pourra être tenu pour responsable d’un acte dont la réalisation opérationnelle relève du </w:t>
      </w:r>
      <w:r w:rsidR="003713E1" w:rsidRPr="00801183">
        <w:rPr>
          <w:rFonts w:ascii="Frutiger Roman" w:hAnsi="Frutiger Roman"/>
          <w:sz w:val="18"/>
          <w:szCs w:val="18"/>
        </w:rPr>
        <w:t>Mandant </w:t>
      </w:r>
      <w:r w:rsidR="00C14862" w:rsidRPr="00801183">
        <w:rPr>
          <w:rFonts w:ascii="Frutiger Roman" w:hAnsi="Frutiger Roman"/>
          <w:sz w:val="18"/>
          <w:szCs w:val="18"/>
        </w:rPr>
        <w:t>;</w:t>
      </w:r>
    </w:p>
    <w:p w14:paraId="2BF541C7" w14:textId="77777777" w:rsidR="00047457" w:rsidRPr="00801183" w:rsidRDefault="00047457" w:rsidP="00047457">
      <w:pPr>
        <w:rPr>
          <w:szCs w:val="18"/>
        </w:rPr>
      </w:pPr>
    </w:p>
    <w:p w14:paraId="090F9236" w14:textId="10803538"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recueillir</w:t>
      </w:r>
      <w:proofErr w:type="gramEnd"/>
      <w:r w:rsidRPr="00801183">
        <w:rPr>
          <w:rFonts w:ascii="Frutiger Roman" w:hAnsi="Frutiger Roman"/>
          <w:sz w:val="18"/>
          <w:szCs w:val="18"/>
        </w:rPr>
        <w:t xml:space="preserve">, dans les conditions précisées à </w:t>
      </w:r>
      <w:r w:rsidR="00C14862" w:rsidRPr="00801183">
        <w:rPr>
          <w:rFonts w:ascii="Frutiger Roman" w:hAnsi="Frutiger Roman"/>
          <w:sz w:val="18"/>
          <w:szCs w:val="18"/>
        </w:rPr>
        <w:t xml:space="preserve">l’article 10 « Réclamations </w:t>
      </w:r>
      <w:r w:rsidRPr="00801183">
        <w:rPr>
          <w:rFonts w:ascii="Frutiger Roman" w:hAnsi="Frutiger Roman"/>
          <w:sz w:val="18"/>
          <w:szCs w:val="18"/>
        </w:rPr>
        <w:t xml:space="preserve">Client » du Contrat toute réclamation du Client, transmettre ces réclamations au </w:t>
      </w:r>
      <w:r w:rsidR="003713E1" w:rsidRPr="00801183">
        <w:rPr>
          <w:rFonts w:ascii="Frutiger Roman" w:hAnsi="Frutiger Roman"/>
          <w:sz w:val="18"/>
          <w:szCs w:val="18"/>
        </w:rPr>
        <w:t xml:space="preserve">Mandant </w:t>
      </w:r>
      <w:r w:rsidRPr="00801183">
        <w:rPr>
          <w:rFonts w:ascii="Frutiger Roman" w:hAnsi="Frutiger Roman"/>
          <w:sz w:val="18"/>
          <w:szCs w:val="18"/>
        </w:rPr>
        <w:t xml:space="preserve">et les traiter auprès du Client sur la base des éléments de réponse transmis par le </w:t>
      </w:r>
      <w:r w:rsidR="003713E1" w:rsidRPr="00801183">
        <w:rPr>
          <w:rFonts w:ascii="Frutiger Roman" w:hAnsi="Frutiger Roman"/>
          <w:sz w:val="18"/>
          <w:szCs w:val="18"/>
        </w:rPr>
        <w:t>Mandant </w:t>
      </w:r>
      <w:r w:rsidRPr="00801183">
        <w:rPr>
          <w:rFonts w:ascii="Frutiger Roman" w:hAnsi="Frutiger Roman"/>
          <w:sz w:val="18"/>
          <w:szCs w:val="18"/>
        </w:rPr>
        <w:t>;</w:t>
      </w:r>
    </w:p>
    <w:p w14:paraId="3568DEFC" w14:textId="77777777" w:rsidR="00047457" w:rsidRPr="00801183" w:rsidRDefault="00047457" w:rsidP="00047457">
      <w:pPr>
        <w:rPr>
          <w:szCs w:val="18"/>
        </w:rPr>
      </w:pPr>
    </w:p>
    <w:p w14:paraId="4A44D587" w14:textId="77777777" w:rsidR="00047457"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recueillir</w:t>
      </w:r>
      <w:proofErr w:type="gramEnd"/>
      <w:r w:rsidRPr="00801183">
        <w:rPr>
          <w:rFonts w:ascii="Frutiger Roman" w:hAnsi="Frutiger Roman"/>
          <w:sz w:val="18"/>
          <w:szCs w:val="18"/>
        </w:rPr>
        <w:t xml:space="preserve">, transmettre les auto-relevés des Clients et le cas échéant, proposer aux Clients absents à de multiples relevés d’accepter un relevé spécial ; </w:t>
      </w:r>
    </w:p>
    <w:p w14:paraId="4DC07B93" w14:textId="77777777" w:rsidR="00047457" w:rsidRPr="00801183" w:rsidRDefault="00047457" w:rsidP="00047457">
      <w:pPr>
        <w:rPr>
          <w:szCs w:val="18"/>
        </w:rPr>
      </w:pPr>
    </w:p>
    <w:p w14:paraId="08C0C270" w14:textId="3D295E02" w:rsidR="004D1D3E" w:rsidRPr="00801183" w:rsidRDefault="004D1D3E" w:rsidP="007746C8">
      <w:pPr>
        <w:pStyle w:val="Paragraphedeliste"/>
        <w:numPr>
          <w:ilvl w:val="0"/>
          <w:numId w:val="59"/>
        </w:numPr>
        <w:rPr>
          <w:rFonts w:ascii="Frutiger Roman" w:hAnsi="Frutiger Roman"/>
          <w:sz w:val="18"/>
          <w:szCs w:val="18"/>
        </w:rPr>
      </w:pPr>
      <w:proofErr w:type="gramStart"/>
      <w:r w:rsidRPr="00801183">
        <w:rPr>
          <w:rFonts w:ascii="Frutiger Roman" w:hAnsi="Frutiger Roman"/>
          <w:sz w:val="18"/>
          <w:szCs w:val="18"/>
        </w:rPr>
        <w:t>faire</w:t>
      </w:r>
      <w:proofErr w:type="gramEnd"/>
      <w:r w:rsidRPr="00801183">
        <w:rPr>
          <w:rFonts w:ascii="Frutiger Roman" w:hAnsi="Frutiger Roman"/>
          <w:sz w:val="18"/>
          <w:szCs w:val="18"/>
        </w:rPr>
        <w:t xml:space="preserve"> figurer, sur tout document d’information relatif aux Prestations de gestion de clientèle qui pourrait être produit ou publié par le </w:t>
      </w:r>
      <w:r w:rsidR="003713E1" w:rsidRPr="00801183">
        <w:rPr>
          <w:rFonts w:ascii="Frutiger Roman" w:hAnsi="Frutiger Roman"/>
          <w:sz w:val="18"/>
          <w:szCs w:val="18"/>
        </w:rPr>
        <w:t xml:space="preserve">Mandataire </w:t>
      </w:r>
      <w:r w:rsidRPr="00801183">
        <w:rPr>
          <w:rFonts w:ascii="Frutiger Roman" w:hAnsi="Frutiger Roman"/>
          <w:sz w:val="18"/>
          <w:szCs w:val="18"/>
        </w:rPr>
        <w:t xml:space="preserve">à destination du Client, la mention selon laquelle la mission de </w:t>
      </w:r>
      <w:r w:rsidR="00C61DBB" w:rsidRPr="00801183">
        <w:rPr>
          <w:rFonts w:ascii="Frutiger Roman" w:hAnsi="Frutiger Roman"/>
          <w:sz w:val="18"/>
          <w:szCs w:val="18"/>
        </w:rPr>
        <w:t>Distribution</w:t>
      </w:r>
      <w:r w:rsidRPr="00801183">
        <w:rPr>
          <w:rFonts w:ascii="Frutiger Roman" w:hAnsi="Frutiger Roman"/>
          <w:sz w:val="18"/>
          <w:szCs w:val="18"/>
        </w:rPr>
        <w:t xml:space="preserve"> dévolue au </w:t>
      </w:r>
      <w:r w:rsidR="003713E1" w:rsidRPr="00801183">
        <w:rPr>
          <w:rFonts w:ascii="Frutiger Roman" w:hAnsi="Frutiger Roman"/>
          <w:sz w:val="18"/>
          <w:szCs w:val="18"/>
        </w:rPr>
        <w:t xml:space="preserve">Mandant </w:t>
      </w:r>
      <w:r w:rsidRPr="00801183">
        <w:rPr>
          <w:rFonts w:ascii="Frutiger Roman" w:hAnsi="Frutiger Roman"/>
          <w:sz w:val="18"/>
          <w:szCs w:val="18"/>
        </w:rPr>
        <w:t xml:space="preserve">s’effectue pour le compte du Client. </w:t>
      </w:r>
    </w:p>
    <w:p w14:paraId="65EFF93C" w14:textId="77777777" w:rsidR="004D1D3E" w:rsidRPr="00801183" w:rsidRDefault="004D1D3E" w:rsidP="00047457">
      <w:pPr>
        <w:rPr>
          <w:rFonts w:ascii="Frustiger Roman" w:hAnsi="Frustiger Roman"/>
          <w:szCs w:val="18"/>
        </w:rPr>
      </w:pPr>
    </w:p>
    <w:p w14:paraId="423955A1" w14:textId="7708515C" w:rsidR="004D1D3E" w:rsidRPr="00801183" w:rsidRDefault="004D1D3E" w:rsidP="00047457">
      <w:r w:rsidRPr="00801183">
        <w:lastRenderedPageBreak/>
        <w:t xml:space="preserve">Le </w:t>
      </w:r>
      <w:r w:rsidR="003713E1" w:rsidRPr="00801183">
        <w:t xml:space="preserve">Mandataire </w:t>
      </w:r>
      <w:r w:rsidRPr="00801183">
        <w:t>s’engage pour l’exécution des Prestations de gestion de clientèle à :</w:t>
      </w:r>
    </w:p>
    <w:p w14:paraId="2C96CB5E" w14:textId="77777777" w:rsidR="004D1D3E" w:rsidRPr="00801183" w:rsidRDefault="004D1D3E" w:rsidP="00296914"/>
    <w:p w14:paraId="3004B2BC" w14:textId="72A930DF" w:rsidR="004D1D3E" w:rsidRPr="00801183" w:rsidRDefault="004D1D3E" w:rsidP="007746C8">
      <w:pPr>
        <w:pStyle w:val="Paragraphedeliste"/>
        <w:numPr>
          <w:ilvl w:val="0"/>
          <w:numId w:val="61"/>
        </w:numPr>
        <w:rPr>
          <w:rFonts w:ascii="Frutiger Roman" w:hAnsi="Frutiger Roman"/>
          <w:sz w:val="18"/>
        </w:rPr>
      </w:pPr>
      <w:proofErr w:type="gramStart"/>
      <w:r w:rsidRPr="00801183">
        <w:rPr>
          <w:rFonts w:ascii="Frutiger Roman" w:hAnsi="Frutiger Roman"/>
          <w:sz w:val="18"/>
        </w:rPr>
        <w:t>assurer</w:t>
      </w:r>
      <w:proofErr w:type="gramEnd"/>
      <w:r w:rsidRPr="00801183">
        <w:rPr>
          <w:rFonts w:ascii="Frutiger Roman" w:hAnsi="Frutiger Roman"/>
          <w:sz w:val="18"/>
        </w:rPr>
        <w:t xml:space="preserve"> l’ensemble des obligations figurant à l’Article 2.1. </w:t>
      </w:r>
      <w:proofErr w:type="gramStart"/>
      <w:r w:rsidRPr="00801183">
        <w:rPr>
          <w:rFonts w:ascii="Frutiger Roman" w:hAnsi="Frutiger Roman"/>
          <w:sz w:val="18"/>
        </w:rPr>
        <w:t>ci</w:t>
      </w:r>
      <w:proofErr w:type="gramEnd"/>
      <w:r w:rsidRPr="00801183">
        <w:rPr>
          <w:rFonts w:ascii="Frutiger Roman" w:hAnsi="Frutiger Roman"/>
          <w:sz w:val="18"/>
        </w:rPr>
        <w:t xml:space="preserve">-dessus conformément au niveau de qualité que le </w:t>
      </w:r>
      <w:r w:rsidR="003713E1" w:rsidRPr="00801183">
        <w:rPr>
          <w:rFonts w:ascii="Frutiger Roman" w:hAnsi="Frutiger Roman"/>
          <w:sz w:val="18"/>
        </w:rPr>
        <w:t xml:space="preserve">Mandataire </w:t>
      </w:r>
      <w:r w:rsidRPr="00801183">
        <w:rPr>
          <w:rFonts w:ascii="Frutiger Roman" w:hAnsi="Frutiger Roman"/>
          <w:sz w:val="18"/>
        </w:rPr>
        <w:t xml:space="preserve">s’impose lorsqu’il agit pour son propre compte, ce qui fera l’objet d’une évaluation annuelle par le </w:t>
      </w:r>
      <w:r w:rsidR="003713E1" w:rsidRPr="00801183">
        <w:rPr>
          <w:rFonts w:ascii="Frutiger Roman" w:hAnsi="Frutiger Roman"/>
          <w:sz w:val="18"/>
        </w:rPr>
        <w:t xml:space="preserve">Mandant </w:t>
      </w:r>
      <w:r w:rsidRPr="00801183">
        <w:rPr>
          <w:rFonts w:ascii="Frutiger Roman" w:hAnsi="Frutiger Roman"/>
          <w:sz w:val="18"/>
        </w:rPr>
        <w:t>;</w:t>
      </w:r>
    </w:p>
    <w:p w14:paraId="74A627D1" w14:textId="77777777" w:rsidR="00296914" w:rsidRPr="00801183" w:rsidRDefault="00296914" w:rsidP="00296914"/>
    <w:p w14:paraId="0836690E" w14:textId="1C4BD3A0" w:rsidR="004D1D3E" w:rsidRPr="00801183" w:rsidRDefault="004D1D3E" w:rsidP="007746C8">
      <w:pPr>
        <w:pStyle w:val="Paragraphedeliste"/>
        <w:numPr>
          <w:ilvl w:val="0"/>
          <w:numId w:val="61"/>
        </w:numPr>
        <w:rPr>
          <w:rFonts w:ascii="Frutiger Roman" w:hAnsi="Frutiger Roman"/>
          <w:sz w:val="18"/>
        </w:rPr>
      </w:pPr>
      <w:proofErr w:type="gramStart"/>
      <w:r w:rsidRPr="00801183">
        <w:rPr>
          <w:rFonts w:ascii="Frutiger Roman" w:hAnsi="Frutiger Roman"/>
          <w:sz w:val="18"/>
        </w:rPr>
        <w:t>communiquer</w:t>
      </w:r>
      <w:proofErr w:type="gramEnd"/>
      <w:r w:rsidRPr="00801183">
        <w:rPr>
          <w:rFonts w:ascii="Frutiger Roman" w:hAnsi="Frutiger Roman"/>
          <w:sz w:val="18"/>
        </w:rPr>
        <w:t xml:space="preserve"> au </w:t>
      </w:r>
      <w:r w:rsidR="003713E1" w:rsidRPr="00801183">
        <w:rPr>
          <w:rFonts w:ascii="Frutiger Roman" w:hAnsi="Frutiger Roman"/>
          <w:sz w:val="18"/>
        </w:rPr>
        <w:t xml:space="preserve">Mandant </w:t>
      </w:r>
      <w:r w:rsidRPr="00801183">
        <w:rPr>
          <w:rFonts w:ascii="Frutiger Roman" w:hAnsi="Frutiger Roman"/>
          <w:sz w:val="18"/>
        </w:rPr>
        <w:t xml:space="preserve">à sa demande et sous 10 (dix) jours ouvrables, tout document utile au contrôle de la bonne exécution par le </w:t>
      </w:r>
      <w:r w:rsidR="003713E1" w:rsidRPr="00801183">
        <w:rPr>
          <w:rFonts w:ascii="Frutiger Roman" w:hAnsi="Frutiger Roman"/>
          <w:sz w:val="18"/>
        </w:rPr>
        <w:t xml:space="preserve">Mandataire </w:t>
      </w:r>
      <w:r w:rsidRPr="00801183">
        <w:rPr>
          <w:rFonts w:ascii="Frutiger Roman" w:hAnsi="Frutiger Roman"/>
          <w:sz w:val="18"/>
        </w:rPr>
        <w:t>des Prestations de gestion de clientèle ;</w:t>
      </w:r>
    </w:p>
    <w:p w14:paraId="18C330FB" w14:textId="77777777" w:rsidR="00296914" w:rsidRPr="00801183" w:rsidRDefault="00296914" w:rsidP="00296914"/>
    <w:p w14:paraId="27874426" w14:textId="0C2BDED0" w:rsidR="00047457" w:rsidRPr="00801183" w:rsidRDefault="004D1D3E" w:rsidP="007746C8">
      <w:pPr>
        <w:pStyle w:val="Paragraphedeliste"/>
        <w:numPr>
          <w:ilvl w:val="0"/>
          <w:numId w:val="61"/>
        </w:numPr>
        <w:rPr>
          <w:rFonts w:ascii="Frutiger Roman" w:hAnsi="Frutiger Roman"/>
          <w:sz w:val="18"/>
        </w:rPr>
      </w:pPr>
      <w:proofErr w:type="gramStart"/>
      <w:r w:rsidRPr="00801183">
        <w:rPr>
          <w:rFonts w:ascii="Frutiger Roman" w:hAnsi="Frutiger Roman"/>
          <w:sz w:val="18"/>
        </w:rPr>
        <w:t>répondre</w:t>
      </w:r>
      <w:proofErr w:type="gramEnd"/>
      <w:r w:rsidRPr="00801183">
        <w:rPr>
          <w:rFonts w:ascii="Frutiger Roman" w:hAnsi="Frutiger Roman"/>
          <w:sz w:val="18"/>
        </w:rPr>
        <w:t xml:space="preserve"> de tous les actes exécutés par </w:t>
      </w:r>
      <w:r w:rsidR="003713E1" w:rsidRPr="00801183">
        <w:rPr>
          <w:rFonts w:ascii="Frutiger Roman" w:hAnsi="Frutiger Roman"/>
          <w:sz w:val="18"/>
        </w:rPr>
        <w:t>des propres mandataires</w:t>
      </w:r>
      <w:r w:rsidRPr="00801183">
        <w:rPr>
          <w:rFonts w:ascii="Frutiger Roman" w:hAnsi="Frutiger Roman"/>
          <w:sz w:val="18"/>
        </w:rPr>
        <w:t xml:space="preserve"> dans le cas où tout ou partie des Prestations de gestion de clientèle seraient confiées à un tiers mandaté par le </w:t>
      </w:r>
      <w:r w:rsidR="003713E1" w:rsidRPr="00801183">
        <w:rPr>
          <w:rFonts w:ascii="Frutiger Roman" w:hAnsi="Frutiger Roman"/>
          <w:sz w:val="18"/>
        </w:rPr>
        <w:t xml:space="preserve">Mandataire </w:t>
      </w:r>
      <w:r w:rsidRPr="00801183">
        <w:rPr>
          <w:rFonts w:ascii="Frutiger Roman" w:hAnsi="Frutiger Roman"/>
          <w:sz w:val="18"/>
        </w:rPr>
        <w:t>dans le cadre d’un mandat conformément aux dispositions des articles 1984 et suivants du code civil ;</w:t>
      </w:r>
    </w:p>
    <w:p w14:paraId="75C7E74E" w14:textId="77777777" w:rsidR="00296914" w:rsidRPr="00801183" w:rsidRDefault="00296914" w:rsidP="00296914"/>
    <w:p w14:paraId="780006E4" w14:textId="77777777" w:rsidR="00296914" w:rsidRPr="00801183" w:rsidRDefault="004D1D3E" w:rsidP="007746C8">
      <w:pPr>
        <w:pStyle w:val="Paragraphedeliste"/>
        <w:numPr>
          <w:ilvl w:val="0"/>
          <w:numId w:val="61"/>
        </w:numPr>
        <w:rPr>
          <w:rFonts w:ascii="Frutiger Roman" w:hAnsi="Frutiger Roman"/>
          <w:sz w:val="18"/>
        </w:rPr>
      </w:pPr>
      <w:proofErr w:type="gramStart"/>
      <w:r w:rsidRPr="00801183">
        <w:rPr>
          <w:rFonts w:ascii="Frutiger Roman" w:hAnsi="Frutiger Roman"/>
          <w:sz w:val="18"/>
        </w:rPr>
        <w:t>s’assurer</w:t>
      </w:r>
      <w:proofErr w:type="gramEnd"/>
      <w:r w:rsidRPr="00801183">
        <w:rPr>
          <w:rFonts w:ascii="Frutiger Roman" w:hAnsi="Frutiger Roman"/>
          <w:sz w:val="18"/>
        </w:rPr>
        <w:t xml:space="preserve"> que son personnel dispose des connaissances indispensables à la bonne exécution des Prestations de gestion de clientèle ; </w:t>
      </w:r>
    </w:p>
    <w:p w14:paraId="34154074" w14:textId="77777777" w:rsidR="00296914" w:rsidRPr="00801183" w:rsidRDefault="00296914" w:rsidP="00296914"/>
    <w:p w14:paraId="1AF90550" w14:textId="587BCD90" w:rsidR="00296914" w:rsidRPr="00801183" w:rsidRDefault="004D1D3E" w:rsidP="007746C8">
      <w:pPr>
        <w:pStyle w:val="Paragraphedeliste"/>
        <w:numPr>
          <w:ilvl w:val="0"/>
          <w:numId w:val="61"/>
        </w:numPr>
        <w:rPr>
          <w:rFonts w:ascii="Frutiger Roman" w:hAnsi="Frutiger Roman"/>
          <w:sz w:val="18"/>
        </w:rPr>
      </w:pPr>
      <w:proofErr w:type="gramStart"/>
      <w:r w:rsidRPr="00801183">
        <w:rPr>
          <w:rFonts w:ascii="Frutiger Roman" w:hAnsi="Frutiger Roman"/>
          <w:sz w:val="18"/>
        </w:rPr>
        <w:t>ne</w:t>
      </w:r>
      <w:proofErr w:type="gramEnd"/>
      <w:r w:rsidRPr="00801183">
        <w:rPr>
          <w:rFonts w:ascii="Frutiger Roman" w:hAnsi="Frutiger Roman"/>
          <w:sz w:val="18"/>
        </w:rPr>
        <w:t xml:space="preserve"> pas porter à confusion sur les missions respectives du </w:t>
      </w:r>
      <w:r w:rsidR="00E22403" w:rsidRPr="00801183">
        <w:rPr>
          <w:rFonts w:ascii="Frutiger Roman" w:hAnsi="Frutiger Roman"/>
          <w:sz w:val="18"/>
        </w:rPr>
        <w:t xml:space="preserve">Mandataire </w:t>
      </w:r>
      <w:r w:rsidRPr="00801183">
        <w:rPr>
          <w:rFonts w:ascii="Frutiger Roman" w:hAnsi="Frutiger Roman"/>
          <w:sz w:val="18"/>
        </w:rPr>
        <w:t xml:space="preserve">et du </w:t>
      </w:r>
      <w:r w:rsidR="00E22403" w:rsidRPr="00801183">
        <w:rPr>
          <w:rFonts w:ascii="Frutiger Roman" w:hAnsi="Frutiger Roman"/>
          <w:sz w:val="18"/>
        </w:rPr>
        <w:t>Mandant </w:t>
      </w:r>
      <w:r w:rsidR="00296914" w:rsidRPr="00801183">
        <w:rPr>
          <w:rFonts w:ascii="Frutiger Roman" w:hAnsi="Frutiger Roman"/>
          <w:sz w:val="18"/>
        </w:rPr>
        <w:t>;</w:t>
      </w:r>
    </w:p>
    <w:p w14:paraId="5E4D8C8D" w14:textId="77777777" w:rsidR="00296914" w:rsidRPr="00801183" w:rsidRDefault="00296914" w:rsidP="00296914"/>
    <w:p w14:paraId="19634A8A" w14:textId="2089E19C" w:rsidR="00296914" w:rsidRPr="00801183" w:rsidRDefault="00296914" w:rsidP="007746C8">
      <w:pPr>
        <w:pStyle w:val="Paragraphedeliste"/>
        <w:numPr>
          <w:ilvl w:val="0"/>
          <w:numId w:val="61"/>
        </w:numPr>
        <w:rPr>
          <w:rFonts w:ascii="Frutiger Roman" w:hAnsi="Frutiger Roman"/>
          <w:sz w:val="18"/>
        </w:rPr>
      </w:pPr>
      <w:proofErr w:type="gramStart"/>
      <w:r w:rsidRPr="00801183">
        <w:rPr>
          <w:rFonts w:ascii="Frutiger Roman" w:hAnsi="Frutiger Roman"/>
          <w:sz w:val="18"/>
        </w:rPr>
        <w:t>accomplir</w:t>
      </w:r>
      <w:proofErr w:type="gramEnd"/>
      <w:r w:rsidRPr="00801183">
        <w:rPr>
          <w:rFonts w:ascii="Frutiger Roman" w:hAnsi="Frutiger Roman"/>
          <w:sz w:val="18"/>
        </w:rPr>
        <w:t xml:space="preserve"> les Prestations de gestion de clientèle avec toute la diligence nécessaire et en rendre compte au </w:t>
      </w:r>
      <w:r w:rsidR="00E22403" w:rsidRPr="00801183">
        <w:rPr>
          <w:rFonts w:ascii="Frutiger Roman" w:hAnsi="Frutiger Roman"/>
          <w:sz w:val="18"/>
        </w:rPr>
        <w:t>Mandat</w:t>
      </w:r>
      <w:r w:rsidRPr="00801183">
        <w:rPr>
          <w:rFonts w:ascii="Frutiger Roman" w:hAnsi="Frutiger Roman"/>
          <w:sz w:val="18"/>
        </w:rPr>
        <w:t>, en le tenant informé des difficultés rencontrées dans le cadre de l’exécution des Prestations de gestion de clientèle et de tous les évènements susceptibles d’affecter l’exécution de sa mission.</w:t>
      </w:r>
    </w:p>
    <w:p w14:paraId="4AA7D4F4" w14:textId="77777777" w:rsidR="00296914" w:rsidRPr="00801183" w:rsidRDefault="00296914" w:rsidP="00296914">
      <w:pPr>
        <w:pStyle w:val="Paragraphedeliste"/>
        <w:rPr>
          <w:rFonts w:ascii="Frustiger Roman" w:hAnsi="Frustiger Roman" w:hint="eastAsia"/>
          <w:sz w:val="18"/>
          <w:szCs w:val="18"/>
        </w:rPr>
      </w:pPr>
    </w:p>
    <w:p w14:paraId="1E8AB49E" w14:textId="64A0DE68" w:rsidR="004D1D3E" w:rsidRPr="00801183" w:rsidRDefault="004D1D3E" w:rsidP="00047457">
      <w:pPr>
        <w:rPr>
          <w:rFonts w:eastAsia="MS Mincho"/>
          <w:b/>
          <w:sz w:val="21"/>
          <w:szCs w:val="21"/>
        </w:rPr>
      </w:pPr>
      <w:r w:rsidRPr="00801183">
        <w:rPr>
          <w:rFonts w:eastAsia="MS Mincho"/>
          <w:b/>
          <w:sz w:val="21"/>
          <w:szCs w:val="21"/>
        </w:rPr>
        <w:t xml:space="preserve">2.2. La responsabilité du </w:t>
      </w:r>
      <w:r w:rsidR="00E22403" w:rsidRPr="00801183">
        <w:rPr>
          <w:rFonts w:eastAsia="MS Mincho"/>
          <w:b/>
          <w:sz w:val="21"/>
          <w:szCs w:val="21"/>
        </w:rPr>
        <w:t>Mandataire</w:t>
      </w:r>
    </w:p>
    <w:p w14:paraId="6AD8213B" w14:textId="1A8B085C" w:rsidR="00FA68FD" w:rsidRPr="00801183" w:rsidRDefault="00FA68FD" w:rsidP="00047457">
      <w:r w:rsidRPr="00801183">
        <w:t xml:space="preserve">Le </w:t>
      </w:r>
      <w:r w:rsidR="00E22403" w:rsidRPr="00801183">
        <w:t xml:space="preserve">Mandataire </w:t>
      </w:r>
      <w:r w:rsidRPr="00801183">
        <w:t xml:space="preserve">répond des fautes et négligences qu’il commet dans l’accomplissement des Prestations de gestion de clientèle définies à l’Article 2.1. </w:t>
      </w:r>
      <w:proofErr w:type="gramStart"/>
      <w:r w:rsidRPr="00801183">
        <w:t>de</w:t>
      </w:r>
      <w:proofErr w:type="gramEnd"/>
      <w:r w:rsidRPr="00801183">
        <w:t xml:space="preserve"> la présente Annexe </w:t>
      </w:r>
      <w:r w:rsidR="00C14862" w:rsidRPr="00801183">
        <w:t xml:space="preserve">F </w:t>
      </w:r>
      <w:r w:rsidRPr="00801183">
        <w:t xml:space="preserve">vis-à-vis des Clients et du </w:t>
      </w:r>
      <w:r w:rsidR="00E22403" w:rsidRPr="00801183">
        <w:t>Mandant</w:t>
      </w:r>
      <w:r w:rsidRPr="00801183">
        <w:t>, en particulier en n’apportant pas toute la diligence nécessaire. Le Fournisseur répond de ses préposés, mandataires ou prestataires dans les mêmes conditions que celles prévues ci-dessus.</w:t>
      </w:r>
    </w:p>
    <w:p w14:paraId="40A8FE95" w14:textId="77777777" w:rsidR="00FA68FD" w:rsidRPr="00801183" w:rsidRDefault="00FA68FD" w:rsidP="00047457"/>
    <w:p w14:paraId="2E3B7CE3" w14:textId="7C5DBF9F" w:rsidR="00FA68FD" w:rsidRPr="00801183" w:rsidRDefault="00FA68FD" w:rsidP="00047457">
      <w:r w:rsidRPr="00801183">
        <w:t xml:space="preserve">La responsabilité du </w:t>
      </w:r>
      <w:r w:rsidR="00E22403" w:rsidRPr="00801183">
        <w:t xml:space="preserve">Mandataire </w:t>
      </w:r>
      <w:r w:rsidRPr="00801183">
        <w:t xml:space="preserve">ne peut pas être engagée par le </w:t>
      </w:r>
      <w:r w:rsidR="00E22403" w:rsidRPr="00801183">
        <w:t xml:space="preserve">Mandant </w:t>
      </w:r>
      <w:r w:rsidRPr="00801183">
        <w:t xml:space="preserve">lorsque l’inexécution d’une des Prestations de gestion de clientèle visées à l’Article 2.1. </w:t>
      </w:r>
      <w:proofErr w:type="gramStart"/>
      <w:r w:rsidRPr="00801183">
        <w:t>de</w:t>
      </w:r>
      <w:proofErr w:type="gramEnd"/>
      <w:r w:rsidRPr="00801183">
        <w:t xml:space="preserve"> la présente Annexe </w:t>
      </w:r>
      <w:r w:rsidR="00E464DC" w:rsidRPr="00801183">
        <w:t xml:space="preserve">F </w:t>
      </w:r>
      <w:r w:rsidRPr="00801183">
        <w:t xml:space="preserve">est due à la force majeure ou a pour cause exclusive le non-respect par le </w:t>
      </w:r>
      <w:r w:rsidR="00E22403" w:rsidRPr="00801183">
        <w:t xml:space="preserve">Mandant </w:t>
      </w:r>
      <w:r w:rsidRPr="00801183">
        <w:t>de ses propres obligations.</w:t>
      </w:r>
    </w:p>
    <w:p w14:paraId="3B32DED7" w14:textId="77777777" w:rsidR="00D26E38" w:rsidRPr="00801183" w:rsidRDefault="00D26E38" w:rsidP="00047457"/>
    <w:p w14:paraId="299BB7CC" w14:textId="437A3829" w:rsidR="00D26E38" w:rsidRPr="00801183" w:rsidRDefault="00D26E38" w:rsidP="00047457">
      <w:r w:rsidRPr="00801183">
        <w:t xml:space="preserve">Si l’inexécution ou la mauvaise exécution de la prestation incombe à la fois au </w:t>
      </w:r>
      <w:r w:rsidR="00E22403" w:rsidRPr="00801183">
        <w:t xml:space="preserve">Mandataire </w:t>
      </w:r>
      <w:r w:rsidRPr="00801183">
        <w:t xml:space="preserve">et au </w:t>
      </w:r>
      <w:r w:rsidR="00E22403" w:rsidRPr="00801183">
        <w:t>Mandant</w:t>
      </w:r>
      <w:r w:rsidRPr="00801183">
        <w:t xml:space="preserve">, chaque partie répond de ses fautes et négligences. </w:t>
      </w:r>
    </w:p>
    <w:p w14:paraId="55E6D0D8" w14:textId="77777777" w:rsidR="00FA68FD" w:rsidRPr="00801183" w:rsidRDefault="00FA68FD" w:rsidP="00047457"/>
    <w:p w14:paraId="12E6D01A" w14:textId="400BA7BD" w:rsidR="00FA68FD" w:rsidRPr="00801183" w:rsidRDefault="00FA68FD" w:rsidP="00047457">
      <w:r w:rsidRPr="00801183">
        <w:t xml:space="preserve">Ces stipulations n’emportent pas transfert, directement ou indirectement, de la responsabilité du </w:t>
      </w:r>
      <w:r w:rsidR="00E22403" w:rsidRPr="00801183">
        <w:t xml:space="preserve">Mandant </w:t>
      </w:r>
      <w:r w:rsidRPr="00801183">
        <w:t xml:space="preserve">vers le </w:t>
      </w:r>
      <w:r w:rsidR="00E22403" w:rsidRPr="00801183">
        <w:t>Mandataire</w:t>
      </w:r>
      <w:r w:rsidRPr="00801183">
        <w:t xml:space="preserve">. </w:t>
      </w:r>
    </w:p>
    <w:p w14:paraId="59762A87" w14:textId="77777777" w:rsidR="00117A4E" w:rsidRPr="00801183" w:rsidRDefault="00117A4E" w:rsidP="00047457"/>
    <w:p w14:paraId="254A723C" w14:textId="1A2ECE6F" w:rsidR="004D1D3E" w:rsidRPr="00801183" w:rsidRDefault="004D1D3E" w:rsidP="00047457">
      <w:pPr>
        <w:rPr>
          <w:b/>
          <w:sz w:val="21"/>
        </w:rPr>
      </w:pPr>
      <w:r w:rsidRPr="00801183">
        <w:rPr>
          <w:b/>
          <w:sz w:val="21"/>
        </w:rPr>
        <w:t xml:space="preserve">ARTICLE 3 – OBLIGATIONS DU </w:t>
      </w:r>
      <w:r w:rsidR="00E22403" w:rsidRPr="00801183">
        <w:rPr>
          <w:b/>
          <w:sz w:val="21"/>
        </w:rPr>
        <w:t>Mandant</w:t>
      </w:r>
    </w:p>
    <w:p w14:paraId="340D1E92" w14:textId="77777777" w:rsidR="004D1D3E" w:rsidRPr="00801183" w:rsidRDefault="004D1D3E" w:rsidP="00047457"/>
    <w:p w14:paraId="765A9868" w14:textId="22ED339B" w:rsidR="004D1D3E" w:rsidRPr="00801183" w:rsidRDefault="004D1D3E" w:rsidP="00296914">
      <w:r w:rsidRPr="00801183">
        <w:t xml:space="preserve">Le </w:t>
      </w:r>
      <w:r w:rsidR="00E22403" w:rsidRPr="00801183">
        <w:t xml:space="preserve">Mandant </w:t>
      </w:r>
      <w:r w:rsidRPr="00801183">
        <w:t xml:space="preserve">s’engage, dans le cadre de la présente Annexe </w:t>
      </w:r>
      <w:r w:rsidR="00E45FB8" w:rsidRPr="00801183">
        <w:t xml:space="preserve">F </w:t>
      </w:r>
      <w:r w:rsidRPr="00801183">
        <w:t xml:space="preserve">et pour permettre au </w:t>
      </w:r>
      <w:r w:rsidR="00E22403" w:rsidRPr="00801183">
        <w:t xml:space="preserve">Mandataire </w:t>
      </w:r>
      <w:r w:rsidRPr="00801183">
        <w:t>de réaliser les Prestations de gestion de clientèle qu’il lui confie, à :</w:t>
      </w:r>
    </w:p>
    <w:p w14:paraId="0C95D807" w14:textId="77777777" w:rsidR="004D1D3E" w:rsidRPr="00801183" w:rsidRDefault="004D1D3E" w:rsidP="00296914"/>
    <w:p w14:paraId="51A47558" w14:textId="3BA9CBCA" w:rsidR="00047457" w:rsidRPr="00801183" w:rsidRDefault="004D1D3E" w:rsidP="007746C8">
      <w:pPr>
        <w:pStyle w:val="Paragraphedeliste"/>
        <w:numPr>
          <w:ilvl w:val="0"/>
          <w:numId w:val="60"/>
        </w:numPr>
        <w:rPr>
          <w:rFonts w:ascii="Frutiger Roman" w:hAnsi="Frutiger Roman"/>
          <w:sz w:val="18"/>
        </w:rPr>
      </w:pPr>
      <w:proofErr w:type="gramStart"/>
      <w:r w:rsidRPr="00801183">
        <w:rPr>
          <w:rFonts w:ascii="Frutiger Roman" w:hAnsi="Frutiger Roman"/>
          <w:sz w:val="18"/>
        </w:rPr>
        <w:t>exécuter</w:t>
      </w:r>
      <w:proofErr w:type="gramEnd"/>
      <w:r w:rsidRPr="00801183">
        <w:rPr>
          <w:rFonts w:ascii="Frutiger Roman" w:hAnsi="Frutiger Roman"/>
          <w:sz w:val="18"/>
        </w:rPr>
        <w:t xml:space="preserve"> ses obligations dans le respect des procédures GTG applicables ;</w:t>
      </w:r>
    </w:p>
    <w:p w14:paraId="7BFBE7A9" w14:textId="77777777" w:rsidR="00296914" w:rsidRPr="00801183" w:rsidRDefault="00296914" w:rsidP="00296914">
      <w:pPr>
        <w:pStyle w:val="Paragraphedeliste"/>
        <w:rPr>
          <w:rFonts w:ascii="Frutiger Roman" w:hAnsi="Frutiger Roman"/>
          <w:sz w:val="18"/>
        </w:rPr>
      </w:pPr>
    </w:p>
    <w:p w14:paraId="21899E41" w14:textId="00E18892" w:rsidR="00047457" w:rsidRPr="00801183" w:rsidRDefault="004D1D3E" w:rsidP="007746C8">
      <w:pPr>
        <w:pStyle w:val="Paragraphedeliste"/>
        <w:numPr>
          <w:ilvl w:val="0"/>
          <w:numId w:val="60"/>
        </w:numPr>
        <w:rPr>
          <w:rFonts w:ascii="Frutiger Roman" w:hAnsi="Frutiger Roman"/>
          <w:sz w:val="18"/>
        </w:rPr>
      </w:pPr>
      <w:proofErr w:type="gramStart"/>
      <w:r w:rsidRPr="00801183">
        <w:rPr>
          <w:rFonts w:ascii="Frutiger Roman" w:hAnsi="Frutiger Roman"/>
          <w:sz w:val="18"/>
        </w:rPr>
        <w:t>transmettre</w:t>
      </w:r>
      <w:proofErr w:type="gramEnd"/>
      <w:r w:rsidRPr="00801183">
        <w:rPr>
          <w:rFonts w:ascii="Frutiger Roman" w:hAnsi="Frutiger Roman"/>
          <w:sz w:val="18"/>
        </w:rPr>
        <w:t xml:space="preserve"> au </w:t>
      </w:r>
      <w:r w:rsidR="00E22403" w:rsidRPr="00801183">
        <w:rPr>
          <w:rFonts w:ascii="Frutiger Roman" w:hAnsi="Frutiger Roman"/>
          <w:sz w:val="18"/>
        </w:rPr>
        <w:t xml:space="preserve">Mandataire </w:t>
      </w:r>
      <w:r w:rsidRPr="00801183">
        <w:rPr>
          <w:rFonts w:ascii="Frutiger Roman" w:hAnsi="Frutiger Roman"/>
          <w:sz w:val="18"/>
        </w:rPr>
        <w:t xml:space="preserve">les </w:t>
      </w:r>
      <w:r w:rsidR="00D06082" w:rsidRPr="00801183">
        <w:rPr>
          <w:rFonts w:ascii="Frutiger Roman" w:hAnsi="Frutiger Roman"/>
          <w:sz w:val="18"/>
        </w:rPr>
        <w:t>Conditions de Distribution</w:t>
      </w:r>
      <w:r w:rsidRPr="00801183">
        <w:rPr>
          <w:rFonts w:ascii="Frutiger Roman" w:hAnsi="Frutiger Roman"/>
          <w:sz w:val="18"/>
        </w:rPr>
        <w:t xml:space="preserve"> en vigueur à la date de l’entrée en vigueur de la présente Annexe </w:t>
      </w:r>
      <w:r w:rsidR="00E45FB8" w:rsidRPr="00801183">
        <w:rPr>
          <w:rFonts w:ascii="Frutiger Roman" w:hAnsi="Frutiger Roman"/>
          <w:sz w:val="18"/>
        </w:rPr>
        <w:t xml:space="preserve">F </w:t>
      </w:r>
      <w:r w:rsidRPr="00801183">
        <w:rPr>
          <w:rFonts w:ascii="Frutiger Roman" w:hAnsi="Frutiger Roman"/>
          <w:sz w:val="18"/>
        </w:rPr>
        <w:t xml:space="preserve">ainsi que toute nouvelle version des </w:t>
      </w:r>
      <w:r w:rsidR="00D06082" w:rsidRPr="00801183">
        <w:rPr>
          <w:rFonts w:ascii="Frutiger Roman" w:hAnsi="Frutiger Roman"/>
          <w:sz w:val="18"/>
        </w:rPr>
        <w:t>Conditions de Distribution</w:t>
      </w:r>
      <w:r w:rsidRPr="00801183">
        <w:rPr>
          <w:rFonts w:ascii="Frutiger Roman" w:hAnsi="Frutiger Roman"/>
          <w:sz w:val="18"/>
        </w:rPr>
        <w:t xml:space="preserve"> applicable aux Clients en cours d’exécution de la présente Annexe </w:t>
      </w:r>
      <w:r w:rsidR="00E45FB8" w:rsidRPr="00801183">
        <w:rPr>
          <w:rFonts w:ascii="Frutiger Roman" w:hAnsi="Frutiger Roman"/>
          <w:sz w:val="18"/>
        </w:rPr>
        <w:t xml:space="preserve">F </w:t>
      </w:r>
      <w:r w:rsidRPr="00801183">
        <w:rPr>
          <w:rFonts w:ascii="Frutiger Roman" w:hAnsi="Frutiger Roman"/>
          <w:sz w:val="18"/>
        </w:rPr>
        <w:t>;</w:t>
      </w:r>
    </w:p>
    <w:p w14:paraId="7C3F9442" w14:textId="77777777" w:rsidR="00296914" w:rsidRPr="00801183" w:rsidRDefault="00296914" w:rsidP="00296914">
      <w:pPr>
        <w:pStyle w:val="Paragraphedeliste"/>
        <w:rPr>
          <w:rFonts w:ascii="Frutiger Roman" w:hAnsi="Frutiger Roman"/>
          <w:sz w:val="18"/>
        </w:rPr>
      </w:pPr>
    </w:p>
    <w:p w14:paraId="47F842BB" w14:textId="6740F28C" w:rsidR="00047457" w:rsidRPr="00801183" w:rsidRDefault="004D1D3E" w:rsidP="007746C8">
      <w:pPr>
        <w:pStyle w:val="Paragraphedeliste"/>
        <w:numPr>
          <w:ilvl w:val="0"/>
          <w:numId w:val="60"/>
        </w:numPr>
        <w:rPr>
          <w:rFonts w:ascii="Frutiger Roman" w:hAnsi="Frutiger Roman"/>
          <w:sz w:val="18"/>
        </w:rPr>
      </w:pPr>
      <w:proofErr w:type="gramStart"/>
      <w:r w:rsidRPr="00801183">
        <w:rPr>
          <w:rFonts w:ascii="Frutiger Roman" w:hAnsi="Frutiger Roman"/>
          <w:sz w:val="18"/>
        </w:rPr>
        <w:t>publier</w:t>
      </w:r>
      <w:proofErr w:type="gramEnd"/>
      <w:r w:rsidRPr="00801183">
        <w:rPr>
          <w:rFonts w:ascii="Frutiger Roman" w:hAnsi="Frutiger Roman"/>
          <w:sz w:val="18"/>
        </w:rPr>
        <w:t xml:space="preserve"> et mettre à jour le Catalogue des Prestations</w:t>
      </w:r>
      <w:r w:rsidR="00AD191F" w:rsidRPr="00801183">
        <w:rPr>
          <w:rFonts w:ascii="Frutiger Roman" w:hAnsi="Frutiger Roman"/>
          <w:sz w:val="18"/>
        </w:rPr>
        <w:t xml:space="preserve"> Annexes</w:t>
      </w:r>
      <w:r w:rsidRPr="00801183">
        <w:rPr>
          <w:rFonts w:ascii="Frutiger Roman" w:hAnsi="Frutiger Roman"/>
          <w:sz w:val="18"/>
        </w:rPr>
        <w:t xml:space="preserve"> sur le Site Internet du </w:t>
      </w:r>
      <w:r w:rsidR="00E22403" w:rsidRPr="00801183">
        <w:rPr>
          <w:rFonts w:ascii="Frutiger Roman" w:hAnsi="Frutiger Roman"/>
          <w:sz w:val="18"/>
        </w:rPr>
        <w:t>Mandant</w:t>
      </w:r>
      <w:r w:rsidRPr="00801183">
        <w:rPr>
          <w:rFonts w:ascii="Frutiger Roman" w:hAnsi="Frutiger Roman"/>
          <w:sz w:val="18"/>
        </w:rPr>
        <w:t>;</w:t>
      </w:r>
    </w:p>
    <w:p w14:paraId="4840E2B8" w14:textId="77777777" w:rsidR="00296914" w:rsidRPr="00801183" w:rsidRDefault="00296914" w:rsidP="00296914">
      <w:pPr>
        <w:pStyle w:val="Paragraphedeliste"/>
        <w:rPr>
          <w:rFonts w:ascii="Frutiger Roman" w:hAnsi="Frutiger Roman"/>
          <w:sz w:val="18"/>
        </w:rPr>
      </w:pPr>
    </w:p>
    <w:p w14:paraId="33F0EDE2" w14:textId="122F4C86" w:rsidR="00047457" w:rsidRPr="00801183" w:rsidRDefault="004D1D3E" w:rsidP="007746C8">
      <w:pPr>
        <w:pStyle w:val="Paragraphedeliste"/>
        <w:numPr>
          <w:ilvl w:val="0"/>
          <w:numId w:val="60"/>
        </w:numPr>
        <w:rPr>
          <w:rFonts w:ascii="Frutiger Roman" w:hAnsi="Frutiger Roman"/>
          <w:sz w:val="18"/>
        </w:rPr>
      </w:pPr>
      <w:proofErr w:type="gramStart"/>
      <w:r w:rsidRPr="00801183">
        <w:rPr>
          <w:rFonts w:ascii="Frutiger Roman" w:hAnsi="Frutiger Roman"/>
          <w:sz w:val="18"/>
        </w:rPr>
        <w:t>diriger</w:t>
      </w:r>
      <w:proofErr w:type="gramEnd"/>
      <w:r w:rsidRPr="00801183">
        <w:rPr>
          <w:rFonts w:ascii="Frutiger Roman" w:hAnsi="Frutiger Roman"/>
          <w:sz w:val="18"/>
        </w:rPr>
        <w:t xml:space="preserve"> vers le </w:t>
      </w:r>
      <w:r w:rsidR="00A32D8C" w:rsidRPr="00801183">
        <w:rPr>
          <w:rFonts w:ascii="Frutiger Roman" w:hAnsi="Frutiger Roman"/>
          <w:sz w:val="18"/>
        </w:rPr>
        <w:t xml:space="preserve">Mandataire </w:t>
      </w:r>
      <w:r w:rsidRPr="00801183">
        <w:rPr>
          <w:rFonts w:ascii="Frutiger Roman" w:hAnsi="Frutiger Roman"/>
          <w:sz w:val="18"/>
        </w:rPr>
        <w:t xml:space="preserve">tout Client qui aurait saisi directement le </w:t>
      </w:r>
      <w:r w:rsidR="00A32D8C" w:rsidRPr="00801183">
        <w:rPr>
          <w:rFonts w:ascii="Frutiger Roman" w:hAnsi="Frutiger Roman"/>
          <w:sz w:val="18"/>
        </w:rPr>
        <w:t xml:space="preserve">Mandant </w:t>
      </w:r>
      <w:r w:rsidRPr="00801183">
        <w:rPr>
          <w:rFonts w:ascii="Frutiger Roman" w:hAnsi="Frutiger Roman"/>
          <w:sz w:val="18"/>
        </w:rPr>
        <w:t xml:space="preserve">d’une demande relevant du Fournisseur en application de la présente Annexe </w:t>
      </w:r>
      <w:r w:rsidR="00E45FB8" w:rsidRPr="00801183">
        <w:rPr>
          <w:rFonts w:ascii="Frutiger Roman" w:hAnsi="Frutiger Roman"/>
          <w:sz w:val="18"/>
        </w:rPr>
        <w:t>F</w:t>
      </w:r>
      <w:r w:rsidRPr="00801183">
        <w:rPr>
          <w:rFonts w:ascii="Frutiger Roman" w:hAnsi="Frutiger Roman"/>
          <w:sz w:val="18"/>
        </w:rPr>
        <w:t>, sans que cette clause puisse être interprétée comme une clause d’exclusivité ou de non-concurrence ;</w:t>
      </w:r>
    </w:p>
    <w:p w14:paraId="6F0B0BD2" w14:textId="77777777" w:rsidR="00296914" w:rsidRPr="00801183" w:rsidRDefault="00296914" w:rsidP="00296914">
      <w:pPr>
        <w:pStyle w:val="Paragraphedeliste"/>
        <w:rPr>
          <w:rFonts w:ascii="Frutiger Roman" w:hAnsi="Frutiger Roman"/>
          <w:sz w:val="18"/>
        </w:rPr>
      </w:pPr>
    </w:p>
    <w:p w14:paraId="501571E4" w14:textId="3B976B6D" w:rsidR="00047457" w:rsidRPr="00801183" w:rsidRDefault="004D1D3E" w:rsidP="007746C8">
      <w:pPr>
        <w:pStyle w:val="Paragraphedeliste"/>
        <w:numPr>
          <w:ilvl w:val="0"/>
          <w:numId w:val="60"/>
        </w:numPr>
        <w:rPr>
          <w:rFonts w:ascii="Frutiger Roman" w:hAnsi="Frutiger Roman"/>
          <w:sz w:val="18"/>
        </w:rPr>
      </w:pPr>
      <w:proofErr w:type="gramStart"/>
      <w:r w:rsidRPr="00801183">
        <w:rPr>
          <w:rFonts w:ascii="Frutiger Roman" w:hAnsi="Frutiger Roman"/>
          <w:sz w:val="18"/>
        </w:rPr>
        <w:t>transmettre</w:t>
      </w:r>
      <w:proofErr w:type="gramEnd"/>
      <w:r w:rsidRPr="00801183">
        <w:rPr>
          <w:rFonts w:ascii="Frutiger Roman" w:hAnsi="Frutiger Roman"/>
          <w:sz w:val="18"/>
        </w:rPr>
        <w:t xml:space="preserve"> au </w:t>
      </w:r>
      <w:r w:rsidR="00A7528B" w:rsidRPr="00801183">
        <w:rPr>
          <w:rFonts w:ascii="Frutiger Roman" w:hAnsi="Frutiger Roman"/>
          <w:sz w:val="18"/>
        </w:rPr>
        <w:t xml:space="preserve">Mandataire </w:t>
      </w:r>
      <w:r w:rsidRPr="00801183">
        <w:rPr>
          <w:rFonts w:ascii="Frutiger Roman" w:hAnsi="Frutiger Roman"/>
          <w:sz w:val="18"/>
        </w:rPr>
        <w:t>les éléments de réponse nécessaires au traitement des réclamations adressées par les Clients ;</w:t>
      </w:r>
    </w:p>
    <w:p w14:paraId="283D26E4" w14:textId="77777777" w:rsidR="00296914" w:rsidRPr="00801183" w:rsidRDefault="00296914" w:rsidP="00296914">
      <w:pPr>
        <w:pStyle w:val="Paragraphedeliste"/>
        <w:rPr>
          <w:rFonts w:ascii="Frutiger Roman" w:hAnsi="Frutiger Roman"/>
          <w:sz w:val="18"/>
        </w:rPr>
      </w:pPr>
    </w:p>
    <w:p w14:paraId="15D2FCCD" w14:textId="3B00F7A9" w:rsidR="00047457" w:rsidRPr="00801183" w:rsidRDefault="004D1D3E" w:rsidP="007746C8">
      <w:pPr>
        <w:pStyle w:val="Paragraphedeliste"/>
        <w:numPr>
          <w:ilvl w:val="0"/>
          <w:numId w:val="60"/>
        </w:numPr>
        <w:rPr>
          <w:rFonts w:ascii="Frutiger Roman" w:hAnsi="Frutiger Roman"/>
          <w:sz w:val="18"/>
        </w:rPr>
      </w:pPr>
      <w:proofErr w:type="gramStart"/>
      <w:r w:rsidRPr="00801183">
        <w:rPr>
          <w:rFonts w:ascii="Frutiger Roman" w:hAnsi="Frutiger Roman"/>
          <w:sz w:val="18"/>
        </w:rPr>
        <w:t>informer</w:t>
      </w:r>
      <w:proofErr w:type="gramEnd"/>
      <w:r w:rsidRPr="00801183">
        <w:rPr>
          <w:rFonts w:ascii="Frutiger Roman" w:hAnsi="Frutiger Roman"/>
          <w:sz w:val="18"/>
        </w:rPr>
        <w:t xml:space="preserve"> le </w:t>
      </w:r>
      <w:r w:rsidR="00A7528B" w:rsidRPr="00801183">
        <w:rPr>
          <w:rFonts w:ascii="Frutiger Roman" w:hAnsi="Frutiger Roman"/>
          <w:sz w:val="18"/>
        </w:rPr>
        <w:t>Mandataire</w:t>
      </w:r>
      <w:r w:rsidRPr="00801183">
        <w:rPr>
          <w:rFonts w:ascii="Frutiger Roman" w:hAnsi="Frutiger Roman"/>
          <w:sz w:val="18"/>
        </w:rPr>
        <w:t>, à sa demande et sous un délai de 3 (trois) jours ouvrables, sur le régime de propriété du Poste de Livraison d’un de ses Clients ;</w:t>
      </w:r>
    </w:p>
    <w:p w14:paraId="1AFCD75A" w14:textId="77777777" w:rsidR="00296914" w:rsidRPr="00801183" w:rsidRDefault="00296914" w:rsidP="00296914">
      <w:pPr>
        <w:pStyle w:val="Paragraphedeliste"/>
        <w:rPr>
          <w:rFonts w:ascii="Frutiger Roman" w:hAnsi="Frutiger Roman"/>
          <w:sz w:val="18"/>
        </w:rPr>
      </w:pPr>
    </w:p>
    <w:p w14:paraId="5D0470BB" w14:textId="7343D40C" w:rsidR="00047457" w:rsidRPr="00801183" w:rsidRDefault="004D1D3E" w:rsidP="007746C8">
      <w:pPr>
        <w:pStyle w:val="Paragraphedeliste"/>
        <w:numPr>
          <w:ilvl w:val="0"/>
          <w:numId w:val="60"/>
        </w:numPr>
        <w:rPr>
          <w:rFonts w:ascii="Frutiger Roman" w:hAnsi="Frutiger Roman"/>
          <w:sz w:val="18"/>
        </w:rPr>
      </w:pPr>
      <w:proofErr w:type="gramStart"/>
      <w:r w:rsidRPr="00801183">
        <w:rPr>
          <w:rFonts w:ascii="Frutiger Roman" w:hAnsi="Frutiger Roman"/>
          <w:sz w:val="18"/>
        </w:rPr>
        <w:t>plus</w:t>
      </w:r>
      <w:proofErr w:type="gramEnd"/>
      <w:r w:rsidRPr="00801183">
        <w:rPr>
          <w:rFonts w:ascii="Frutiger Roman" w:hAnsi="Frutiger Roman"/>
          <w:sz w:val="18"/>
        </w:rPr>
        <w:t xml:space="preserve"> généralement, transmettre au </w:t>
      </w:r>
      <w:r w:rsidR="00A7528B" w:rsidRPr="00801183">
        <w:rPr>
          <w:rFonts w:ascii="Frutiger Roman" w:hAnsi="Frutiger Roman"/>
          <w:sz w:val="18"/>
        </w:rPr>
        <w:t xml:space="preserve">Mandataire </w:t>
      </w:r>
      <w:r w:rsidRPr="00801183">
        <w:rPr>
          <w:rFonts w:ascii="Frutiger Roman" w:hAnsi="Frutiger Roman"/>
          <w:sz w:val="18"/>
        </w:rPr>
        <w:t xml:space="preserve">les informations nécessaires à l’accomplissement par le </w:t>
      </w:r>
      <w:r w:rsidR="00A7528B" w:rsidRPr="00801183">
        <w:rPr>
          <w:rFonts w:ascii="Frutiger Roman" w:hAnsi="Frutiger Roman"/>
          <w:sz w:val="18"/>
        </w:rPr>
        <w:t xml:space="preserve">Mandataire </w:t>
      </w:r>
      <w:r w:rsidRPr="00801183">
        <w:rPr>
          <w:rFonts w:ascii="Frutiger Roman" w:hAnsi="Frutiger Roman"/>
          <w:sz w:val="18"/>
        </w:rPr>
        <w:t>des Prestations de gestion de clientèle ;</w:t>
      </w:r>
    </w:p>
    <w:p w14:paraId="284DC065" w14:textId="77777777" w:rsidR="00296914" w:rsidRPr="00801183" w:rsidRDefault="00296914" w:rsidP="00296914">
      <w:pPr>
        <w:pStyle w:val="Paragraphedeliste"/>
        <w:rPr>
          <w:rFonts w:ascii="Frutiger Roman" w:hAnsi="Frutiger Roman"/>
          <w:sz w:val="18"/>
        </w:rPr>
      </w:pPr>
    </w:p>
    <w:p w14:paraId="61D7B07F" w14:textId="600067F6" w:rsidR="004D1D3E" w:rsidRPr="00801183" w:rsidRDefault="004D1D3E" w:rsidP="007746C8">
      <w:pPr>
        <w:pStyle w:val="Paragraphedeliste"/>
        <w:numPr>
          <w:ilvl w:val="0"/>
          <w:numId w:val="60"/>
        </w:numPr>
        <w:rPr>
          <w:rFonts w:ascii="Frutiger Roman" w:hAnsi="Frutiger Roman"/>
          <w:sz w:val="18"/>
        </w:rPr>
      </w:pPr>
      <w:proofErr w:type="gramStart"/>
      <w:r w:rsidRPr="00801183">
        <w:rPr>
          <w:rFonts w:ascii="Frutiger Roman" w:hAnsi="Frutiger Roman"/>
          <w:sz w:val="18"/>
        </w:rPr>
        <w:t>informer</w:t>
      </w:r>
      <w:proofErr w:type="gramEnd"/>
      <w:r w:rsidRPr="00801183">
        <w:rPr>
          <w:rFonts w:ascii="Frutiger Roman" w:hAnsi="Frutiger Roman"/>
          <w:sz w:val="18"/>
        </w:rPr>
        <w:t xml:space="preserve"> le </w:t>
      </w:r>
      <w:r w:rsidR="00A7528B" w:rsidRPr="00801183">
        <w:rPr>
          <w:rFonts w:ascii="Frutiger Roman" w:hAnsi="Frutiger Roman"/>
          <w:sz w:val="18"/>
        </w:rPr>
        <w:t xml:space="preserve">Mandataire </w:t>
      </w:r>
      <w:r w:rsidRPr="00801183">
        <w:rPr>
          <w:rFonts w:ascii="Frutiger Roman" w:hAnsi="Frutiger Roman"/>
          <w:sz w:val="18"/>
        </w:rPr>
        <w:t xml:space="preserve">de tout événement susceptible d’avoir des conséquences significatives sur l’exécution des obligations du </w:t>
      </w:r>
      <w:r w:rsidR="00A7528B" w:rsidRPr="00801183">
        <w:rPr>
          <w:rFonts w:ascii="Frutiger Roman" w:hAnsi="Frutiger Roman"/>
          <w:sz w:val="18"/>
        </w:rPr>
        <w:t>Mandataire</w:t>
      </w:r>
      <w:r w:rsidRPr="00801183">
        <w:rPr>
          <w:rFonts w:ascii="Frutiger Roman" w:hAnsi="Frutiger Roman"/>
          <w:sz w:val="18"/>
        </w:rPr>
        <w:t>.</w:t>
      </w:r>
    </w:p>
    <w:p w14:paraId="2A9AE1F0" w14:textId="77777777" w:rsidR="004D1D3E" w:rsidRPr="00801183" w:rsidRDefault="004D1D3E" w:rsidP="00047457">
      <w:pPr>
        <w:rPr>
          <w:sz w:val="21"/>
        </w:rPr>
      </w:pPr>
    </w:p>
    <w:p w14:paraId="12DA79F3" w14:textId="77777777" w:rsidR="004D1D3E" w:rsidRPr="00801183" w:rsidRDefault="004D1D3E" w:rsidP="00047457">
      <w:pPr>
        <w:rPr>
          <w:sz w:val="21"/>
        </w:rPr>
      </w:pPr>
      <w:r w:rsidRPr="00801183">
        <w:rPr>
          <w:b/>
          <w:sz w:val="21"/>
        </w:rPr>
        <w:t>ARTICLE 4 – MONTANT DE LA COMPOSANTE D’ACCES AUX RESEAUX PUBLICS DE DISTRIBUTION</w:t>
      </w:r>
    </w:p>
    <w:p w14:paraId="52356717" w14:textId="77777777" w:rsidR="004D1D3E" w:rsidRPr="00801183" w:rsidRDefault="004D1D3E" w:rsidP="00047457"/>
    <w:p w14:paraId="65C0B1CC" w14:textId="6234423A" w:rsidR="004D1D3E" w:rsidRPr="00801183" w:rsidRDefault="007C0FC4" w:rsidP="00047457">
      <w:r w:rsidRPr="00801183">
        <w:t>L</w:t>
      </w:r>
      <w:r w:rsidR="004D1D3E" w:rsidRPr="00801183">
        <w:t xml:space="preserve">es Parties conviennent que la composante d’accès aux </w:t>
      </w:r>
      <w:r w:rsidRPr="00801183">
        <w:t>R</w:t>
      </w:r>
      <w:r w:rsidR="004D1D3E" w:rsidRPr="00801183">
        <w:t xml:space="preserve">éseaux publics de </w:t>
      </w:r>
      <w:r w:rsidR="00C61DBB" w:rsidRPr="00801183">
        <w:t>Distribution</w:t>
      </w:r>
      <w:r w:rsidR="004D1D3E" w:rsidRPr="00801183">
        <w:t xml:space="preserve"> pour la réalisation des Prestations de gestion de clientèle par le </w:t>
      </w:r>
      <w:r w:rsidR="00A7528B" w:rsidRPr="00801183">
        <w:t xml:space="preserve">Mandataire </w:t>
      </w:r>
      <w:r w:rsidR="004D1D3E" w:rsidRPr="00801183">
        <w:t xml:space="preserve">pour le compte du </w:t>
      </w:r>
      <w:r w:rsidR="00A7528B" w:rsidRPr="00801183">
        <w:t xml:space="preserve">Mandant </w:t>
      </w:r>
      <w:r w:rsidR="004D1D3E" w:rsidRPr="00801183">
        <w:t xml:space="preserve">mentionnées à l’Article 2.1. </w:t>
      </w:r>
      <w:proofErr w:type="gramStart"/>
      <w:r w:rsidR="004D1D3E" w:rsidRPr="00801183">
        <w:t>de</w:t>
      </w:r>
      <w:proofErr w:type="gramEnd"/>
      <w:r w:rsidR="004D1D3E" w:rsidRPr="00801183">
        <w:t xml:space="preserve"> la présente Annexe </w:t>
      </w:r>
      <w:r w:rsidR="00E45FB8" w:rsidRPr="00801183">
        <w:t>F</w:t>
      </w:r>
      <w:r w:rsidR="004D1D3E" w:rsidRPr="00801183">
        <w:t>, est définie</w:t>
      </w:r>
      <w:r w:rsidRPr="00801183">
        <w:t xml:space="preserve"> par la délibération de la CRE portant sur la composante d'accès aux réseaux publics de distribution de gaz naturel pour la gestion de clients en contrat unique en vig</w:t>
      </w:r>
      <w:r w:rsidR="003B7D78" w:rsidRPr="00801183">
        <w:t>u</w:t>
      </w:r>
      <w:r w:rsidRPr="00801183">
        <w:t xml:space="preserve">eur. </w:t>
      </w:r>
    </w:p>
    <w:p w14:paraId="6B14694B" w14:textId="0E65A6EE" w:rsidR="004D1D3E" w:rsidRPr="00801183" w:rsidRDefault="004D1D3E" w:rsidP="00047457">
      <w:pPr>
        <w:rPr>
          <w:sz w:val="21"/>
        </w:rPr>
      </w:pPr>
    </w:p>
    <w:p w14:paraId="09185FC1" w14:textId="77777777" w:rsidR="004D1D3E" w:rsidRPr="00801183" w:rsidRDefault="004D1D3E" w:rsidP="00047457">
      <w:pPr>
        <w:rPr>
          <w:b/>
          <w:sz w:val="21"/>
        </w:rPr>
      </w:pPr>
      <w:r w:rsidRPr="00801183">
        <w:rPr>
          <w:b/>
          <w:sz w:val="21"/>
        </w:rPr>
        <w:t xml:space="preserve">ARTICLE 5 – PAIEMENT DE LA COMPOSANTE D’ACCES AUX RESEAUX PUBLICS DE DISTRIBUTION </w:t>
      </w:r>
    </w:p>
    <w:p w14:paraId="2B91BBFA" w14:textId="77777777" w:rsidR="004D1D3E" w:rsidRPr="00801183" w:rsidRDefault="004D1D3E" w:rsidP="00047457"/>
    <w:p w14:paraId="10E52271" w14:textId="09DD93F9" w:rsidR="004D1D3E" w:rsidRPr="00801183" w:rsidRDefault="004D1D3E" w:rsidP="00047457">
      <w:r w:rsidRPr="00801183">
        <w:t xml:space="preserve">Le </w:t>
      </w:r>
      <w:r w:rsidR="00A7528B" w:rsidRPr="00801183">
        <w:t xml:space="preserve">Mandant </w:t>
      </w:r>
      <w:r w:rsidRPr="00801183">
        <w:t>intègre dans la facturation de l’</w:t>
      </w:r>
      <w:r w:rsidR="00C61DBB" w:rsidRPr="00801183">
        <w:t>Acheminement</w:t>
      </w:r>
      <w:r w:rsidRPr="00801183">
        <w:t xml:space="preserve">, une composante au titre de la composante d’accès aux réseaux publics de </w:t>
      </w:r>
      <w:r w:rsidR="00C61DBB" w:rsidRPr="00801183">
        <w:t>Distribution</w:t>
      </w:r>
      <w:r w:rsidRPr="00801183">
        <w:t xml:space="preserve"> pour la réalisation des Prestations de gestion de clientèle réalisées au titre de la présente Annexe </w:t>
      </w:r>
      <w:r w:rsidR="00E45FB8" w:rsidRPr="00801183">
        <w:t xml:space="preserve">F </w:t>
      </w:r>
      <w:r w:rsidRPr="00801183">
        <w:t>à compter du 1</w:t>
      </w:r>
      <w:r w:rsidRPr="00801183">
        <w:rPr>
          <w:vertAlign w:val="superscript"/>
        </w:rPr>
        <w:t>er</w:t>
      </w:r>
      <w:r w:rsidRPr="00801183">
        <w:t xml:space="preserve"> janvier 2018, dans les conditions prévues à l’Article 4 de la présente Annexe </w:t>
      </w:r>
      <w:r w:rsidR="00E45FB8" w:rsidRPr="00801183">
        <w:t>F</w:t>
      </w:r>
      <w:r w:rsidRPr="00801183">
        <w:t xml:space="preserve">. </w:t>
      </w:r>
    </w:p>
    <w:p w14:paraId="4166FA81" w14:textId="77777777" w:rsidR="004D1D3E" w:rsidRPr="00801183" w:rsidRDefault="004D1D3E" w:rsidP="00047457"/>
    <w:p w14:paraId="226C52D3" w14:textId="14827653" w:rsidR="004D1D3E" w:rsidRPr="00801183" w:rsidRDefault="004D1D3E" w:rsidP="00047457">
      <w:r w:rsidRPr="00801183">
        <w:t xml:space="preserve">La composante est déterminée en fonction du nombre de PCE du portefeuille du </w:t>
      </w:r>
      <w:r w:rsidR="00A7528B" w:rsidRPr="00801183">
        <w:t xml:space="preserve">Mandataire </w:t>
      </w:r>
      <w:r w:rsidRPr="00801183">
        <w:t xml:space="preserve">pour le mois concerné. </w:t>
      </w:r>
    </w:p>
    <w:p w14:paraId="30B22CC3" w14:textId="77777777" w:rsidR="004D1D3E" w:rsidRPr="00801183" w:rsidRDefault="004D1D3E" w:rsidP="00047457">
      <w:pPr>
        <w:rPr>
          <w:sz w:val="21"/>
        </w:rPr>
      </w:pPr>
    </w:p>
    <w:p w14:paraId="3E6C12F3" w14:textId="77777777" w:rsidR="004D1D3E" w:rsidRPr="00801183" w:rsidRDefault="004D1D3E" w:rsidP="00047457">
      <w:pPr>
        <w:rPr>
          <w:b/>
          <w:sz w:val="21"/>
        </w:rPr>
      </w:pPr>
      <w:r w:rsidRPr="00801183">
        <w:rPr>
          <w:b/>
          <w:sz w:val="21"/>
        </w:rPr>
        <w:t>ARTICLE 6 – COMPORTEMENT LOYAL ET DE BONNE FOI</w:t>
      </w:r>
    </w:p>
    <w:p w14:paraId="531FD383" w14:textId="77777777" w:rsidR="004D1D3E" w:rsidRPr="00801183" w:rsidRDefault="004D1D3E" w:rsidP="00047457"/>
    <w:p w14:paraId="07021D43" w14:textId="1FEAF730" w:rsidR="004D1D3E" w:rsidRPr="00801183" w:rsidRDefault="004D1D3E" w:rsidP="00047457">
      <w:r w:rsidRPr="00801183">
        <w:t xml:space="preserve">Les Parties s’engagent à toujours se comporter l’une envers l’autre comme des partenaires loyaux et de bonne foi et notamment à s’informer mutuellement de toute difficulté qu’elles pourraient rencontrer dans le cadre de l’exécution de la présente Annexe </w:t>
      </w:r>
      <w:r w:rsidR="00E45FB8" w:rsidRPr="00801183">
        <w:t>F</w:t>
      </w:r>
      <w:r w:rsidRPr="00801183">
        <w:t>.</w:t>
      </w:r>
    </w:p>
    <w:p w14:paraId="7729508E" w14:textId="77777777" w:rsidR="004D1D3E" w:rsidRPr="00801183" w:rsidRDefault="004D1D3E" w:rsidP="00A072CA">
      <w:pPr>
        <w:spacing w:after="160"/>
        <w:ind w:right="-28"/>
        <w:rPr>
          <w:rFonts w:ascii="Frutiger LT Std 45 Light" w:hAnsi="Frutiger LT Std 45 Light"/>
          <w:szCs w:val="18"/>
        </w:rPr>
      </w:pPr>
    </w:p>
    <w:p w14:paraId="070440CA" w14:textId="77777777" w:rsidR="004D1D3E" w:rsidRPr="00801183" w:rsidRDefault="004D1D3E" w:rsidP="00A072CA">
      <w:pPr>
        <w:spacing w:after="160"/>
        <w:ind w:right="-28"/>
        <w:rPr>
          <w:rFonts w:ascii="Frutiger LT Std 45 Light" w:hAnsi="Frutiger LT Std 45 Light"/>
          <w:sz w:val="21"/>
        </w:rPr>
      </w:pPr>
    </w:p>
    <w:p w14:paraId="0F713022" w14:textId="25E966A8" w:rsidR="009E0E4E" w:rsidRPr="00801183" w:rsidRDefault="0013379E" w:rsidP="00A072CA">
      <w:pPr>
        <w:spacing w:after="160"/>
      </w:pPr>
      <w:bookmarkStart w:id="1287" w:name="_DV_M853"/>
      <w:bookmarkStart w:id="1288" w:name="_DV_M854"/>
      <w:bookmarkStart w:id="1289" w:name="_DV_M855"/>
      <w:bookmarkStart w:id="1290" w:name="_DV_M856"/>
      <w:bookmarkStart w:id="1291" w:name="_DV_M857"/>
      <w:bookmarkStart w:id="1292" w:name="_DV_M858"/>
      <w:bookmarkStart w:id="1293" w:name="_DV_M859"/>
      <w:bookmarkStart w:id="1294" w:name="_DV_M860"/>
      <w:bookmarkStart w:id="1295" w:name="_DV_M861"/>
      <w:bookmarkStart w:id="1296" w:name="_DV_M862"/>
      <w:bookmarkStart w:id="1297" w:name="_DV_M863"/>
      <w:bookmarkStart w:id="1298" w:name="_DV_M864"/>
      <w:bookmarkStart w:id="1299" w:name="_DV_M865"/>
      <w:bookmarkStart w:id="1300" w:name="_DV_M866"/>
      <w:bookmarkStart w:id="1301" w:name="_DV_M867"/>
      <w:bookmarkStart w:id="1302" w:name="_DV_M868"/>
      <w:bookmarkStart w:id="1303" w:name="_DV_M869"/>
      <w:bookmarkStart w:id="1304" w:name="_DV_M870"/>
      <w:bookmarkStart w:id="1305" w:name="_DV_M871"/>
      <w:bookmarkStart w:id="1306" w:name="_DV_M872"/>
      <w:bookmarkStart w:id="1307" w:name="_DV_M873"/>
      <w:bookmarkStart w:id="1308" w:name="_DV_M874"/>
      <w:bookmarkStart w:id="1309" w:name="_DV_M875"/>
      <w:bookmarkStart w:id="1310" w:name="_DV_M876"/>
      <w:bookmarkStart w:id="1311" w:name="_DV_M877"/>
      <w:bookmarkStart w:id="1312" w:name="_DV_M878"/>
      <w:bookmarkStart w:id="1313" w:name="_DV_M879"/>
      <w:bookmarkStart w:id="1314" w:name="_DV_M880"/>
      <w:bookmarkStart w:id="1315" w:name="_DV_M881"/>
      <w:bookmarkStart w:id="1316" w:name="_DV_M882"/>
      <w:bookmarkStart w:id="1317" w:name="_DV_M883"/>
      <w:bookmarkStart w:id="1318" w:name="_DV_M884"/>
      <w:bookmarkStart w:id="1319" w:name="_DV_M885"/>
      <w:bookmarkStart w:id="1320" w:name="_DV_M886"/>
      <w:bookmarkStart w:id="1321" w:name="_DV_M887"/>
      <w:bookmarkStart w:id="1322" w:name="_DV_M888"/>
      <w:bookmarkStart w:id="1323" w:name="_DV_M889"/>
      <w:bookmarkStart w:id="1324" w:name="_DV_M890"/>
      <w:bookmarkStart w:id="1325" w:name="_DV_M891"/>
      <w:bookmarkStart w:id="1326" w:name="_DV_M892"/>
      <w:bookmarkStart w:id="1327" w:name="_DV_M893"/>
      <w:bookmarkStart w:id="1328" w:name="_DV_M894"/>
      <w:bookmarkStart w:id="1329" w:name="_DV_M895"/>
      <w:bookmarkStart w:id="1330" w:name="_DV_M896"/>
      <w:bookmarkStart w:id="1331" w:name="_DV_M897"/>
      <w:bookmarkStart w:id="1332" w:name="_DV_M898"/>
      <w:bookmarkStart w:id="1333" w:name="_DV_M899"/>
      <w:bookmarkStart w:id="1334" w:name="_DV_M900"/>
      <w:bookmarkStart w:id="1335" w:name="_DV_M901"/>
      <w:bookmarkStart w:id="1336" w:name="_DV_M902"/>
      <w:bookmarkStart w:id="1337" w:name="_DV_M903"/>
      <w:bookmarkStart w:id="1338" w:name="_DV_M904"/>
      <w:bookmarkStart w:id="1339" w:name="_DV_M905"/>
      <w:bookmarkStart w:id="1340" w:name="_DV_M906"/>
      <w:bookmarkStart w:id="1341" w:name="_DV_M907"/>
      <w:bookmarkStart w:id="1342" w:name="_DV_M908"/>
      <w:bookmarkStart w:id="1343" w:name="_DV_M909"/>
      <w:bookmarkStart w:id="1344" w:name="_DV_M910"/>
      <w:bookmarkStart w:id="1345" w:name="_DV_M911"/>
      <w:bookmarkStart w:id="1346" w:name="_DV_M912"/>
      <w:bookmarkStart w:id="1347" w:name="_DV_M913"/>
      <w:bookmarkStart w:id="1348" w:name="_DV_M914"/>
      <w:bookmarkStart w:id="1349" w:name="_DV_M915"/>
      <w:bookmarkStart w:id="1350" w:name="_DV_M916"/>
      <w:bookmarkStart w:id="1351" w:name="_DV_M917"/>
      <w:bookmarkStart w:id="1352" w:name="_DV_M918"/>
      <w:bookmarkStart w:id="1353" w:name="_DV_M919"/>
      <w:bookmarkStart w:id="1354" w:name="_DV_M920"/>
      <w:bookmarkStart w:id="1355" w:name="_DV_M921"/>
      <w:bookmarkStart w:id="1356" w:name="_DV_M922"/>
      <w:bookmarkStart w:id="1357" w:name="_DV_M923"/>
      <w:bookmarkStart w:id="1358" w:name="_DV_M924"/>
      <w:bookmarkStart w:id="1359" w:name="_DV_M925"/>
      <w:bookmarkStart w:id="1360" w:name="_DV_M926"/>
      <w:bookmarkStart w:id="1361" w:name="_DV_M927"/>
      <w:bookmarkStart w:id="1362" w:name="_DV_M928"/>
      <w:bookmarkStart w:id="1363" w:name="_DV_M929"/>
      <w:bookmarkStart w:id="1364" w:name="_DV_M930"/>
      <w:bookmarkStart w:id="1365" w:name="_DV_M931"/>
      <w:bookmarkStart w:id="1366" w:name="_DV_M932"/>
      <w:bookmarkStart w:id="1367" w:name="_DV_M933"/>
      <w:bookmarkStart w:id="1368" w:name="_DV_M934"/>
      <w:bookmarkStart w:id="1369" w:name="_DV_M935"/>
      <w:bookmarkStart w:id="1370" w:name="_DV_M936"/>
      <w:bookmarkStart w:id="1371" w:name="_DV_M937"/>
      <w:bookmarkStart w:id="1372" w:name="_DV_M938"/>
      <w:bookmarkStart w:id="1373" w:name="_DV_M939"/>
      <w:bookmarkStart w:id="1374" w:name="_DV_M940"/>
      <w:bookmarkStart w:id="1375" w:name="_DV_M941"/>
      <w:bookmarkStart w:id="1376" w:name="_DV_M942"/>
      <w:bookmarkStart w:id="1377" w:name="_DV_M943"/>
      <w:bookmarkStart w:id="1378" w:name="_DV_M944"/>
      <w:bookmarkStart w:id="1379" w:name="_DV_M945"/>
      <w:bookmarkStart w:id="1380" w:name="_DV_M946"/>
      <w:bookmarkStart w:id="1381" w:name="_DV_M947"/>
      <w:bookmarkStart w:id="1382" w:name="_DV_M948"/>
      <w:bookmarkStart w:id="1383" w:name="_DV_M949"/>
      <w:bookmarkStart w:id="1384" w:name="_DV_M950"/>
      <w:bookmarkStart w:id="1385" w:name="_DV_M951"/>
      <w:bookmarkStart w:id="1386" w:name="_DV_M952"/>
      <w:bookmarkStart w:id="1387" w:name="_DV_M953"/>
      <w:bookmarkStart w:id="1388" w:name="_DV_M954"/>
      <w:bookmarkStart w:id="1389" w:name="_DV_M955"/>
      <w:bookmarkStart w:id="1390" w:name="_DV_M956"/>
      <w:bookmarkStart w:id="1391" w:name="_DV_M957"/>
      <w:bookmarkStart w:id="1392" w:name="_DV_M958"/>
      <w:bookmarkStart w:id="1393" w:name="_DV_M959"/>
      <w:bookmarkStart w:id="1394" w:name="_DV_M960"/>
      <w:bookmarkStart w:id="1395" w:name="_DV_M961"/>
      <w:bookmarkStart w:id="1396" w:name="_DV_M962"/>
      <w:bookmarkStart w:id="1397" w:name="_DV_M963"/>
      <w:bookmarkStart w:id="1398" w:name="_DV_M964"/>
      <w:bookmarkStart w:id="1399" w:name="_DV_M965"/>
      <w:bookmarkStart w:id="1400" w:name="_DV_M966"/>
      <w:bookmarkStart w:id="1401" w:name="_DV_M967"/>
      <w:bookmarkStart w:id="1402" w:name="_DV_M968"/>
      <w:bookmarkStart w:id="1403" w:name="_DV_M969"/>
      <w:bookmarkStart w:id="1404" w:name="_DV_M970"/>
      <w:bookmarkStart w:id="1405" w:name="_DV_M971"/>
      <w:bookmarkStart w:id="1406" w:name="_DV_M972"/>
      <w:bookmarkStart w:id="1407" w:name="_DV_M973"/>
      <w:bookmarkStart w:id="1408" w:name="_DV_M974"/>
      <w:bookmarkStart w:id="1409" w:name="_DV_M975"/>
      <w:bookmarkStart w:id="1410" w:name="_DV_M976"/>
      <w:bookmarkStart w:id="1411" w:name="_DV_M977"/>
      <w:bookmarkStart w:id="1412" w:name="_DV_M978"/>
      <w:bookmarkStart w:id="1413" w:name="_DV_M979"/>
      <w:bookmarkStart w:id="1414" w:name="_DV_M980"/>
      <w:bookmarkStart w:id="1415" w:name="_DV_M981"/>
      <w:bookmarkStart w:id="1416" w:name="_DV_M982"/>
      <w:bookmarkStart w:id="1417" w:name="_DV_M983"/>
      <w:bookmarkStart w:id="1418" w:name="_DV_M984"/>
      <w:bookmarkStart w:id="1419" w:name="_DV_M985"/>
      <w:bookmarkStart w:id="1420" w:name="_DV_M986"/>
      <w:bookmarkStart w:id="1421" w:name="_DV_M987"/>
      <w:bookmarkStart w:id="1422" w:name="_DV_M988"/>
      <w:bookmarkStart w:id="1423" w:name="_DV_M989"/>
      <w:bookmarkStart w:id="1424" w:name="_DV_M990"/>
      <w:bookmarkStart w:id="1425" w:name="_DV_M991"/>
      <w:bookmarkStart w:id="1426" w:name="_DV_M992"/>
      <w:bookmarkStart w:id="1427" w:name="_DV_M993"/>
      <w:bookmarkStart w:id="1428" w:name="_DV_M994"/>
      <w:bookmarkStart w:id="1429" w:name="_DV_M995"/>
      <w:bookmarkStart w:id="1430" w:name="_DV_M996"/>
      <w:bookmarkStart w:id="1431" w:name="_DV_M997"/>
      <w:bookmarkStart w:id="1432" w:name="_DV_M998"/>
      <w:bookmarkStart w:id="1433" w:name="_DV_M999"/>
      <w:bookmarkStart w:id="1434" w:name="_DV_M1000"/>
      <w:bookmarkStart w:id="1435" w:name="_DV_M1001"/>
      <w:bookmarkStart w:id="1436" w:name="_DV_M1002"/>
      <w:bookmarkStart w:id="1437" w:name="_DV_M1003"/>
      <w:bookmarkStart w:id="1438" w:name="_DV_M1004"/>
      <w:bookmarkStart w:id="1439" w:name="_DV_M1005"/>
      <w:bookmarkStart w:id="1440" w:name="_DV_M1006"/>
      <w:bookmarkStart w:id="1441" w:name="_DV_M1007"/>
      <w:bookmarkStart w:id="1442" w:name="_DV_M1008"/>
      <w:bookmarkStart w:id="1443" w:name="_DV_M1009"/>
      <w:bookmarkStart w:id="1444" w:name="_DV_M1010"/>
      <w:bookmarkStart w:id="1445" w:name="_DV_M1011"/>
      <w:bookmarkStart w:id="1446" w:name="_DV_M1012"/>
      <w:bookmarkStart w:id="1447" w:name="_DV_M1013"/>
      <w:bookmarkStart w:id="1448" w:name="_DV_M1014"/>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r w:rsidRPr="00801183">
        <w:rPr>
          <w:rFonts w:eastAsia="MS Mincho"/>
          <w:color w:val="000000"/>
        </w:rPr>
        <w:br w:type="page"/>
      </w:r>
      <w:bookmarkStart w:id="1449" w:name="_DV_M1015"/>
      <w:bookmarkStart w:id="1450" w:name="_DV_M1016"/>
      <w:bookmarkStart w:id="1451" w:name="_DV_M1017"/>
      <w:bookmarkStart w:id="1452" w:name="_DV_M1018"/>
      <w:bookmarkStart w:id="1453" w:name="_DV_M1019"/>
      <w:bookmarkStart w:id="1454" w:name="_DV_M1020"/>
      <w:bookmarkStart w:id="1455" w:name="_Toc47428629"/>
      <w:bookmarkStart w:id="1456" w:name="_Toc57188876"/>
      <w:bookmarkEnd w:id="1449"/>
      <w:bookmarkEnd w:id="1450"/>
      <w:bookmarkEnd w:id="1451"/>
      <w:bookmarkEnd w:id="1452"/>
      <w:bookmarkEnd w:id="1453"/>
      <w:bookmarkEnd w:id="1454"/>
      <w:bookmarkEnd w:id="1455"/>
      <w:bookmarkEnd w:id="1456"/>
    </w:p>
    <w:p w14:paraId="62256096" w14:textId="68F0602A" w:rsidR="00713667" w:rsidRPr="00801183" w:rsidRDefault="005501CF" w:rsidP="00A072CA">
      <w:pPr>
        <w:pStyle w:val="Titre4"/>
        <w:numPr>
          <w:ilvl w:val="0"/>
          <w:numId w:val="0"/>
        </w:numPr>
        <w:spacing w:after="160"/>
        <w:rPr>
          <w:rFonts w:eastAsia="MS Mincho"/>
        </w:rPr>
      </w:pPr>
      <w:bookmarkStart w:id="1457" w:name="_Toc77949054"/>
      <w:r w:rsidRPr="00801183">
        <w:rPr>
          <w:rFonts w:eastAsia="MS Mincho"/>
        </w:rPr>
        <w:lastRenderedPageBreak/>
        <w:t>ANNEXE</w:t>
      </w:r>
      <w:r w:rsidR="002B31F4" w:rsidRPr="00801183">
        <w:rPr>
          <w:rFonts w:eastAsia="MS Mincho"/>
        </w:rPr>
        <w:t xml:space="preserve"> G </w:t>
      </w:r>
      <w:r w:rsidR="007953C6" w:rsidRPr="00801183">
        <w:rPr>
          <w:rFonts w:eastAsia="MS Mincho"/>
        </w:rPr>
        <w:t xml:space="preserve">: </w:t>
      </w:r>
      <w:r w:rsidR="00713667" w:rsidRPr="00801183">
        <w:rPr>
          <w:rFonts w:eastAsia="MS Mincho"/>
        </w:rPr>
        <w:t xml:space="preserve"> Conditions de distribution</w:t>
      </w:r>
      <w:bookmarkEnd w:id="1457"/>
    </w:p>
    <w:p w14:paraId="1644B7FB" w14:textId="10716FAC" w:rsidR="009E0E4E" w:rsidRPr="00801183" w:rsidRDefault="009E0E4E" w:rsidP="00A072CA">
      <w:pPr>
        <w:pStyle w:val="Titre"/>
        <w:pBdr>
          <w:bottom w:val="single" w:sz="4" w:space="5" w:color="auto"/>
        </w:pBdr>
        <w:spacing w:after="160"/>
        <w:rPr>
          <w:rFonts w:ascii="Avenir LT Std 55 Roman" w:hAnsi="Avenir LT Std 55 Roman"/>
          <w:sz w:val="28"/>
        </w:rPr>
      </w:pPr>
    </w:p>
    <w:p w14:paraId="71009FE3" w14:textId="77777777" w:rsidR="009E0E4E" w:rsidRPr="00801183" w:rsidRDefault="009E0E4E" w:rsidP="00A072CA">
      <w:pPr>
        <w:pStyle w:val="Titre"/>
        <w:pBdr>
          <w:bottom w:val="single" w:sz="4" w:space="5" w:color="auto"/>
        </w:pBdr>
        <w:spacing w:after="160"/>
        <w:rPr>
          <w:rFonts w:ascii="Avenir LT Std 55 Roman" w:hAnsi="Avenir LT Std 55 Roman"/>
          <w:sz w:val="28"/>
        </w:rPr>
      </w:pPr>
      <w:r w:rsidRPr="00801183">
        <w:rPr>
          <w:rFonts w:ascii="Avenir LT Std 55 Roman" w:hAnsi="Avenir LT Std 55 Roman"/>
          <w:sz w:val="28"/>
        </w:rPr>
        <w:t>Applicables aux Clients en Contrat unique</w:t>
      </w:r>
    </w:p>
    <w:p w14:paraId="4002BC5A" w14:textId="1634569A" w:rsidR="009E0E4E" w:rsidRPr="00801183" w:rsidRDefault="009E0E4E" w:rsidP="00A072CA">
      <w:pPr>
        <w:spacing w:before="120" w:after="160"/>
        <w:rPr>
          <w:rFonts w:ascii="Avenir LT Std 55 Roman" w:hAnsi="Avenir LT Std 55 Roman"/>
          <w:b/>
        </w:rPr>
      </w:pPr>
      <w:r w:rsidRPr="00801183">
        <w:rPr>
          <w:rFonts w:ascii="Avenir LT Std 55 Roman" w:hAnsi="Avenir LT Std 55 Roman"/>
          <w:b/>
        </w:rPr>
        <w:t>PREAMBULE :</w:t>
      </w:r>
    </w:p>
    <w:p w14:paraId="140E8070" w14:textId="5D09908D" w:rsidR="00426410" w:rsidRPr="00801183" w:rsidRDefault="007B132F" w:rsidP="00A072CA">
      <w:pPr>
        <w:spacing w:after="160"/>
        <w:rPr>
          <w:rFonts w:ascii="Avenir LT Std 55 Roman" w:hAnsi="Avenir LT Std 55 Roman"/>
          <w:b/>
          <w:bCs/>
          <w:color w:val="FF0000"/>
        </w:rPr>
      </w:pPr>
      <w:r w:rsidRPr="00801183">
        <w:rPr>
          <w:rFonts w:ascii="Avenir LT Std 55 Roman" w:hAnsi="Avenir LT Std 55 Roman"/>
          <w:b/>
          <w:color w:val="FF0000"/>
        </w:rPr>
        <w:t xml:space="preserve">[à personnaliser : </w:t>
      </w:r>
      <w:r w:rsidR="00CC6338" w:rsidRPr="00801183">
        <w:rPr>
          <w:rFonts w:ascii="Avenir LT Std 55 Roman" w:hAnsi="Avenir LT Std 55 Roman"/>
        </w:rPr>
        <w:t xml:space="preserve">GRDF, Société Anonyme au capital social de 1 800 745 000 euros, dont le siège social est situé 6, rue Condorcet 75009 PARIS immatriculée au Registre du Commerce et des Sociétés de Paris sous le numéro 444 786 511, représentée par </w:t>
      </w:r>
      <w:r w:rsidR="00F33AA1" w:rsidRPr="00801183">
        <w:rPr>
          <w:rFonts w:ascii="Avenir LT Std 55 Roman" w:hAnsi="Avenir LT Std 55 Roman"/>
        </w:rPr>
        <w:t>Edouard Sauvage</w:t>
      </w:r>
      <w:r w:rsidR="00CC6338" w:rsidRPr="00801183">
        <w:rPr>
          <w:rFonts w:ascii="Avenir LT Std 55 Roman" w:hAnsi="Avenir LT Std 55 Roman"/>
        </w:rPr>
        <w:t xml:space="preserve">, Directeur </w:t>
      </w:r>
      <w:r w:rsidR="00F33AA1" w:rsidRPr="00801183">
        <w:rPr>
          <w:rFonts w:ascii="Avenir LT Std 55 Roman" w:hAnsi="Avenir LT Std 55 Roman"/>
        </w:rPr>
        <w:t>Général</w:t>
      </w:r>
      <w:r w:rsidR="00CC6338" w:rsidRPr="00801183">
        <w:rPr>
          <w:rFonts w:ascii="Avenir LT Std 55 Roman" w:hAnsi="Avenir LT Std 55 Roman"/>
        </w:rPr>
        <w:t xml:space="preserve"> dûment habilité à cet effet, </w:t>
      </w:r>
      <w:r w:rsidR="00F33AA1" w:rsidRPr="00801183">
        <w:rPr>
          <w:rFonts w:ascii="Avenir LT Std 55 Roman" w:hAnsi="Avenir LT Std 55 Roman"/>
        </w:rPr>
        <w:t>p</w:t>
      </w:r>
      <w:r w:rsidR="00426410" w:rsidRPr="00801183">
        <w:rPr>
          <w:rFonts w:ascii="Avenir LT Std 55 Roman" w:hAnsi="Avenir LT Std 55 Roman"/>
        </w:rPr>
        <w:t xml:space="preserve">rincipal gestionnaire de réseau de distribution de </w:t>
      </w:r>
      <w:r w:rsidR="00CF4608" w:rsidRPr="00801183">
        <w:rPr>
          <w:rFonts w:ascii="Avenir LT Std 55 Roman" w:hAnsi="Avenir LT Std 55 Roman"/>
        </w:rPr>
        <w:t>Gaz</w:t>
      </w:r>
      <w:r w:rsidR="00426410" w:rsidRPr="00801183">
        <w:rPr>
          <w:rFonts w:ascii="Avenir LT Std 55 Roman" w:hAnsi="Avenir LT Std 55 Roman"/>
        </w:rPr>
        <w:t xml:space="preserve"> naturel en France, distribue, chaque jour, le </w:t>
      </w:r>
      <w:r w:rsidR="00CF4608" w:rsidRPr="00801183">
        <w:rPr>
          <w:rFonts w:ascii="Avenir LT Std 55 Roman" w:hAnsi="Avenir LT Std 55 Roman"/>
        </w:rPr>
        <w:t>Gaz</w:t>
      </w:r>
      <w:r w:rsidR="00426410" w:rsidRPr="00801183">
        <w:rPr>
          <w:rFonts w:ascii="Avenir LT Std 55 Roman" w:hAnsi="Avenir LT Std 55 Roman"/>
        </w:rPr>
        <w:t xml:space="preserve"> naturel à plus de 11 millions de clients, pour qu’ils disposent du </w:t>
      </w:r>
      <w:r w:rsidR="00CF4608" w:rsidRPr="00801183">
        <w:rPr>
          <w:rFonts w:ascii="Avenir LT Std 55 Roman" w:hAnsi="Avenir LT Std 55 Roman"/>
        </w:rPr>
        <w:t>Gaz</w:t>
      </w:r>
      <w:r w:rsidR="00426410" w:rsidRPr="00801183">
        <w:rPr>
          <w:rFonts w:ascii="Avenir LT Std 55 Roman" w:hAnsi="Avenir LT Std 55 Roman"/>
        </w:rPr>
        <w:t xml:space="preserve"> quand ils en ont besoin, quel que soit leur Fournisseur. Pour cela, et conformément à ses missions de service public, GRDF conçoit, construit, exploite, entretient le plus grand réseau de distribution d’Europe et le développe dans plus de 9 500 communes, en garantissant la sécurité des personnes et des biens et la qualité de la distribution.</w:t>
      </w:r>
      <w:r w:rsidRPr="00801183">
        <w:rPr>
          <w:rFonts w:ascii="Avenir LT Std 55 Roman" w:hAnsi="Avenir LT Std 55 Roman"/>
          <w:b/>
          <w:bCs/>
          <w:color w:val="FF0000"/>
        </w:rPr>
        <w:t>]</w:t>
      </w:r>
    </w:p>
    <w:p w14:paraId="4BCB49A2" w14:textId="5865E29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Les présentes Conditions de Distribution, vous lient directement au Distributeur. Associées au Contrat de Fourniture que vous avez conclu avec votre Fournisseur, elles vous permettent d’être alimenté en Gaz. Votre Fournisseur est votre interlocuteur principal, conformément au cadre légal et réglementaire, pour la souscription des présentes Conditions de Distribution, ainsi que pour toute question portant sur l’acceptation, l’interprétation, l’exécution ou la résiliation de ces Conditions de Distribution. </w:t>
      </w:r>
    </w:p>
    <w:p w14:paraId="08D9C97E" w14:textId="77777777" w:rsidR="00426410" w:rsidRPr="00801183" w:rsidRDefault="00426410" w:rsidP="00A072CA">
      <w:pPr>
        <w:tabs>
          <w:tab w:val="num" w:pos="720"/>
        </w:tabs>
        <w:spacing w:after="160"/>
        <w:rPr>
          <w:rFonts w:ascii="Avenir LT Std 55 Roman" w:hAnsi="Avenir LT Std 55 Roman"/>
        </w:rPr>
      </w:pPr>
      <w:r w:rsidRPr="00801183">
        <w:rPr>
          <w:rFonts w:ascii="Avenir LT Std 55 Roman" w:hAnsi="Avenir LT Std 55 Roman"/>
        </w:rPr>
        <w:t>Ces Conditions de Distribution concernent notamment :</w:t>
      </w:r>
    </w:p>
    <w:p w14:paraId="2613AA49" w14:textId="52FB5C85" w:rsidR="00426410" w:rsidRPr="00801183" w:rsidRDefault="00426410" w:rsidP="007746C8">
      <w:pPr>
        <w:numPr>
          <w:ilvl w:val="0"/>
          <w:numId w:val="37"/>
        </w:numPr>
        <w:tabs>
          <w:tab w:val="num" w:pos="1440"/>
        </w:tabs>
        <w:spacing w:after="160"/>
        <w:rPr>
          <w:rFonts w:ascii="Avenir LT Std 55 Roman" w:hAnsi="Avenir LT Std 55 Roman"/>
        </w:rPr>
      </w:pPr>
      <w:proofErr w:type="gramStart"/>
      <w:r w:rsidRPr="00801183">
        <w:rPr>
          <w:rFonts w:ascii="Avenir LT Std 55 Roman" w:hAnsi="Avenir LT Std 55 Roman"/>
        </w:rPr>
        <w:t>le</w:t>
      </w:r>
      <w:proofErr w:type="gramEnd"/>
      <w:r w:rsidRPr="00801183">
        <w:rPr>
          <w:rFonts w:ascii="Avenir LT Std 55 Roman" w:hAnsi="Avenir LT Std 55 Roman"/>
        </w:rPr>
        <w:t xml:space="preserve"> débit de </w:t>
      </w:r>
      <w:r w:rsidR="005E3A59" w:rsidRPr="00801183">
        <w:rPr>
          <w:rFonts w:ascii="Avenir LT Std 55 Roman" w:hAnsi="Avenir LT Std 55 Roman"/>
        </w:rPr>
        <w:t>L</w:t>
      </w:r>
      <w:r w:rsidRPr="00801183">
        <w:rPr>
          <w:rFonts w:ascii="Avenir LT Std 55 Roman" w:hAnsi="Avenir LT Std 55 Roman"/>
        </w:rPr>
        <w:t>ivraison et les caractéristiques du Gaz livré (Pouvoir Calorifique Supérieur, Pression de Livraison),</w:t>
      </w:r>
    </w:p>
    <w:p w14:paraId="5B787F3F" w14:textId="1019385B" w:rsidR="00426410" w:rsidRPr="00801183" w:rsidRDefault="00426410" w:rsidP="007746C8">
      <w:pPr>
        <w:numPr>
          <w:ilvl w:val="0"/>
          <w:numId w:val="37"/>
        </w:numPr>
        <w:tabs>
          <w:tab w:val="num" w:pos="1440"/>
        </w:tabs>
        <w:spacing w:after="160"/>
        <w:rPr>
          <w:rFonts w:ascii="Avenir LT Std 55 Roman" w:hAnsi="Avenir LT Std 55 Roman"/>
        </w:rPr>
      </w:pPr>
      <w:proofErr w:type="gramStart"/>
      <w:r w:rsidRPr="00801183">
        <w:rPr>
          <w:rFonts w:ascii="Avenir LT Std 55 Roman" w:hAnsi="Avenir LT Std 55 Roman"/>
        </w:rPr>
        <w:t>la</w:t>
      </w:r>
      <w:proofErr w:type="gramEnd"/>
      <w:r w:rsidRPr="00801183">
        <w:rPr>
          <w:rFonts w:ascii="Avenir LT Std 55 Roman" w:hAnsi="Avenir LT Std 55 Roman"/>
        </w:rPr>
        <w:t xml:space="preserve"> continuité et la qualité et de la </w:t>
      </w:r>
      <w:r w:rsidR="00BC5D42" w:rsidRPr="00801183">
        <w:rPr>
          <w:rFonts w:ascii="Avenir LT Std 55 Roman" w:hAnsi="Avenir LT Std 55 Roman"/>
        </w:rPr>
        <w:t>L</w:t>
      </w:r>
      <w:r w:rsidRPr="00801183">
        <w:rPr>
          <w:rFonts w:ascii="Avenir LT Std 55 Roman" w:hAnsi="Avenir LT Std 55 Roman"/>
        </w:rPr>
        <w:t>ivraison du Gaz,</w:t>
      </w:r>
    </w:p>
    <w:p w14:paraId="38B66DBA" w14:textId="77777777" w:rsidR="00426410" w:rsidRPr="00801183" w:rsidRDefault="00426410" w:rsidP="007746C8">
      <w:pPr>
        <w:numPr>
          <w:ilvl w:val="0"/>
          <w:numId w:val="37"/>
        </w:numPr>
        <w:tabs>
          <w:tab w:val="num" w:pos="1440"/>
        </w:tabs>
        <w:spacing w:after="160"/>
        <w:rPr>
          <w:rFonts w:ascii="Avenir LT Std 55 Roman" w:hAnsi="Avenir LT Std 55 Roman"/>
        </w:rPr>
      </w:pPr>
      <w:proofErr w:type="gramStart"/>
      <w:r w:rsidRPr="00801183">
        <w:rPr>
          <w:rFonts w:ascii="Avenir LT Std 55 Roman" w:hAnsi="Avenir LT Std 55 Roman"/>
        </w:rPr>
        <w:t>la</w:t>
      </w:r>
      <w:proofErr w:type="gramEnd"/>
      <w:r w:rsidRPr="00801183">
        <w:rPr>
          <w:rFonts w:ascii="Avenir LT Std 55 Roman" w:hAnsi="Avenir LT Std 55 Roman"/>
        </w:rPr>
        <w:t xml:space="preserve"> mise en place, la propriété, l’Exploitation et la Maintenance du Dispositif Local de Mesurage ou du Poste de Livraison,</w:t>
      </w:r>
    </w:p>
    <w:p w14:paraId="499C4A3E" w14:textId="77777777" w:rsidR="00426410" w:rsidRPr="00801183" w:rsidRDefault="00426410" w:rsidP="007746C8">
      <w:pPr>
        <w:numPr>
          <w:ilvl w:val="0"/>
          <w:numId w:val="37"/>
        </w:numPr>
        <w:tabs>
          <w:tab w:val="num" w:pos="1440"/>
        </w:tabs>
        <w:spacing w:after="160"/>
        <w:rPr>
          <w:rFonts w:ascii="Avenir LT Std 55 Roman" w:hAnsi="Avenir LT Std 55 Roman"/>
        </w:rPr>
      </w:pPr>
      <w:proofErr w:type="gramStart"/>
      <w:r w:rsidRPr="00801183">
        <w:rPr>
          <w:rFonts w:ascii="Avenir LT Std 55 Roman" w:hAnsi="Avenir LT Std 55 Roman"/>
        </w:rPr>
        <w:t>les</w:t>
      </w:r>
      <w:proofErr w:type="gramEnd"/>
      <w:r w:rsidRPr="00801183">
        <w:rPr>
          <w:rFonts w:ascii="Avenir LT Std 55 Roman" w:hAnsi="Avenir LT Std 55 Roman"/>
        </w:rPr>
        <w:t xml:space="preserve"> conditions d’intervention sur le Dispositif Local de Mesurage, sur le Poste de Livraison (accessibilité, modalités, mesures et contrôles) et sur le réseau (information du Client, intervention d’urgence),</w:t>
      </w:r>
    </w:p>
    <w:p w14:paraId="0BD905EB" w14:textId="77777777" w:rsidR="00426410" w:rsidRPr="00801183" w:rsidRDefault="00426410" w:rsidP="007746C8">
      <w:pPr>
        <w:numPr>
          <w:ilvl w:val="0"/>
          <w:numId w:val="37"/>
        </w:numPr>
        <w:tabs>
          <w:tab w:val="num" w:pos="1440"/>
        </w:tabs>
        <w:spacing w:after="160"/>
        <w:rPr>
          <w:rFonts w:ascii="Avenir LT Std 55 Roman" w:hAnsi="Avenir LT Std 55 Roman"/>
        </w:rPr>
      </w:pPr>
      <w:proofErr w:type="gramStart"/>
      <w:r w:rsidRPr="00801183">
        <w:rPr>
          <w:rFonts w:ascii="Avenir LT Std 55 Roman" w:hAnsi="Avenir LT Std 55 Roman"/>
        </w:rPr>
        <w:t>le</w:t>
      </w:r>
      <w:proofErr w:type="gramEnd"/>
      <w:r w:rsidRPr="00801183">
        <w:rPr>
          <w:rFonts w:ascii="Avenir LT Std 55 Roman" w:hAnsi="Avenir LT Std 55 Roman"/>
        </w:rPr>
        <w:t xml:space="preserve"> cas échéant, la redevance de mise à disposition du Dispositif Local de Mesurage et/ou du Poste de Livraison,</w:t>
      </w:r>
    </w:p>
    <w:p w14:paraId="1FC4B03C" w14:textId="77777777" w:rsidR="00426410" w:rsidRPr="00801183" w:rsidRDefault="00426410" w:rsidP="007746C8">
      <w:pPr>
        <w:numPr>
          <w:ilvl w:val="0"/>
          <w:numId w:val="37"/>
        </w:numPr>
        <w:tabs>
          <w:tab w:val="num" w:pos="1440"/>
        </w:tabs>
        <w:spacing w:after="160"/>
        <w:rPr>
          <w:rFonts w:ascii="Avenir LT Std 55 Roman" w:hAnsi="Avenir LT Std 55 Roman"/>
        </w:rPr>
      </w:pPr>
      <w:proofErr w:type="gramStart"/>
      <w:r w:rsidRPr="00801183">
        <w:rPr>
          <w:rFonts w:ascii="Avenir LT Std 55 Roman" w:hAnsi="Avenir LT Std 55 Roman"/>
        </w:rPr>
        <w:t>les</w:t>
      </w:r>
      <w:proofErr w:type="gramEnd"/>
      <w:r w:rsidRPr="00801183">
        <w:rPr>
          <w:rFonts w:ascii="Avenir LT Std 55 Roman" w:hAnsi="Avenir LT Std 55 Roman"/>
        </w:rPr>
        <w:t xml:space="preserve"> réclamations et litiges.</w:t>
      </w:r>
    </w:p>
    <w:p w14:paraId="25402234" w14:textId="6D140BBC"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Les Conditions de Distribution, relatives à l’acheminement et à la </w:t>
      </w:r>
      <w:r w:rsidR="00BC5D42" w:rsidRPr="00801183">
        <w:rPr>
          <w:rFonts w:ascii="Avenir LT Std 55 Roman" w:hAnsi="Avenir LT Std 55 Roman"/>
        </w:rPr>
        <w:t>L</w:t>
      </w:r>
      <w:r w:rsidRPr="00801183">
        <w:rPr>
          <w:rFonts w:ascii="Avenir LT Std 55 Roman" w:hAnsi="Avenir LT Std 55 Roman"/>
        </w:rPr>
        <w:t xml:space="preserve">ivraison du </w:t>
      </w:r>
      <w:r w:rsidR="00CF4608" w:rsidRPr="00801183">
        <w:rPr>
          <w:rFonts w:ascii="Avenir LT Std 55 Roman" w:hAnsi="Avenir LT Std 55 Roman"/>
        </w:rPr>
        <w:t>Gaz</w:t>
      </w:r>
      <w:r w:rsidRPr="00801183">
        <w:rPr>
          <w:rFonts w:ascii="Avenir LT Std 55 Roman" w:hAnsi="Avenir LT Std 55 Roman"/>
        </w:rPr>
        <w:t xml:space="preserve">, vous assurent l’accès et l’utilisation du Réseau de Distribution de </w:t>
      </w:r>
      <w:r w:rsidR="00CF4608" w:rsidRPr="00801183">
        <w:rPr>
          <w:rFonts w:ascii="Avenir LT Std 55 Roman" w:hAnsi="Avenir LT Std 55 Roman"/>
        </w:rPr>
        <w:t>Gaz</w:t>
      </w:r>
      <w:r w:rsidRPr="00801183">
        <w:rPr>
          <w:rFonts w:ascii="Avenir LT Std 55 Roman" w:hAnsi="Avenir LT Std 55 Roman"/>
        </w:rPr>
        <w:t xml:space="preserve"> naturel, ainsi que l’accès</w:t>
      </w:r>
      <w:r w:rsidRPr="00801183">
        <w:rPr>
          <w:rFonts w:asciiTheme="minorHAnsi" w:hAnsiTheme="minorHAnsi" w:cstheme="minorBidi"/>
          <w:i/>
          <w:color w:val="1F497D"/>
        </w:rPr>
        <w:t xml:space="preserve"> </w:t>
      </w:r>
      <w:r w:rsidRPr="00801183">
        <w:rPr>
          <w:rFonts w:ascii="Avenir LT Std 55 Roman" w:hAnsi="Avenir LT Std 55 Roman"/>
        </w:rPr>
        <w:t>aux prestations décrites dans le Catalogue des Prestations</w:t>
      </w:r>
      <w:r w:rsidR="00AD191F" w:rsidRPr="00801183">
        <w:rPr>
          <w:rFonts w:ascii="Avenir LT Std 55 Roman" w:hAnsi="Avenir LT Std 55 Roman"/>
        </w:rPr>
        <w:t xml:space="preserve"> Annexes</w:t>
      </w:r>
      <w:r w:rsidRPr="00801183">
        <w:rPr>
          <w:rFonts w:ascii="Avenir LT Std 55 Roman" w:hAnsi="Avenir LT Std 55 Roman"/>
        </w:rPr>
        <w:t>. Elles reprennent aussi de manière synthétique les engagements respectifs du Distributeur et du Fournisseur à l’égard du Client, les obligations que le Client doit respecter, ainsi que les clauses réglant les relations entre le Fournisseur et le Distributeur, inclus dans le Contrat Distributeur de Gaz-Fournisseur conclu entre le Fournisseur et le Distributeur.</w:t>
      </w:r>
    </w:p>
    <w:p w14:paraId="73C393A9" w14:textId="35131805"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w:t>
      </w:r>
      <w:r w:rsidR="005826EE" w:rsidRPr="00801183">
        <w:rPr>
          <w:rFonts w:ascii="Avenir LT Std 55 Roman" w:hAnsi="Avenir LT Std 55 Roman"/>
        </w:rPr>
        <w:t>C</w:t>
      </w:r>
      <w:r w:rsidRPr="00801183">
        <w:rPr>
          <w:rFonts w:ascii="Avenir LT Std 55 Roman" w:hAnsi="Avenir LT Std 55 Roman"/>
        </w:rPr>
        <w:t>ontrat Distributeur de Gaz-Fournisseur, le Catalogue des Prestations</w:t>
      </w:r>
      <w:r w:rsidR="00AD191F" w:rsidRPr="00801183">
        <w:rPr>
          <w:rFonts w:ascii="Avenir LT Std 55 Roman" w:hAnsi="Avenir LT Std 55 Roman"/>
        </w:rPr>
        <w:t xml:space="preserve"> Annexes</w:t>
      </w:r>
      <w:r w:rsidRPr="00801183">
        <w:rPr>
          <w:rFonts w:ascii="Avenir LT Std 55 Roman" w:hAnsi="Avenir LT Std 55 Roman"/>
        </w:rPr>
        <w:t xml:space="preserve"> et les Conditions de Distribution sont disponibles sur le site internet de </w:t>
      </w:r>
      <w:r w:rsidR="00CC0AC6" w:rsidRPr="00801183">
        <w:rPr>
          <w:rFonts w:ascii="Avenir LT Std 55 Roman" w:hAnsi="Avenir LT Std 55 Roman"/>
          <w:b/>
          <w:bCs/>
          <w:color w:val="FF0000"/>
        </w:rPr>
        <w:t xml:space="preserve">[à personnaliser : </w:t>
      </w:r>
      <w:r w:rsidRPr="00801183">
        <w:rPr>
          <w:rFonts w:ascii="Avenir LT Std 55 Roman" w:hAnsi="Avenir LT Std 55 Roman"/>
        </w:rPr>
        <w:t xml:space="preserve">GRDF, </w:t>
      </w:r>
      <w:hyperlink r:id="rId25" w:history="1">
        <w:r w:rsidRPr="00801183">
          <w:rPr>
            <w:rFonts w:ascii="Avenir LT Std 55 Roman" w:hAnsi="Avenir LT Std 55 Roman"/>
          </w:rPr>
          <w:t>www.grdf.fr</w:t>
        </w:r>
      </w:hyperlink>
      <w:r w:rsidR="00CC0AC6" w:rsidRPr="00801183">
        <w:rPr>
          <w:rFonts w:ascii="Avenir LT Std 55 Roman" w:hAnsi="Avenir LT Std 55 Roman"/>
          <w:b/>
          <w:bCs/>
          <w:color w:val="FF0000"/>
        </w:rPr>
        <w:t>]</w:t>
      </w:r>
      <w:r w:rsidRPr="00801183">
        <w:rPr>
          <w:rFonts w:ascii="Avenir LT Std 55 Roman" w:hAnsi="Avenir LT Std 55 Roman"/>
        </w:rPr>
        <w:t>.</w:t>
      </w:r>
    </w:p>
    <w:p w14:paraId="1CD65893" w14:textId="1DFE88AD"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L’acheminement du </w:t>
      </w:r>
      <w:r w:rsidR="00CF4608" w:rsidRPr="00801183">
        <w:rPr>
          <w:rFonts w:ascii="Avenir LT Std 55 Roman" w:hAnsi="Avenir LT Std 55 Roman"/>
        </w:rPr>
        <w:t>Gaz</w:t>
      </w:r>
      <w:r w:rsidRPr="00801183">
        <w:rPr>
          <w:rFonts w:ascii="Avenir LT Std 55 Roman" w:hAnsi="Avenir LT Std 55 Roman"/>
        </w:rPr>
        <w:t xml:space="preserve"> naturel jusqu’au Point De Livraison du Client et les prestations qui en découlent sont assurés dans les conditions régies par les textes légaux et règlementaires en vigueur et par le </w:t>
      </w:r>
      <w:r w:rsidR="005826EE" w:rsidRPr="00801183">
        <w:rPr>
          <w:rFonts w:ascii="Avenir LT Std 55 Roman" w:hAnsi="Avenir LT Std 55 Roman"/>
        </w:rPr>
        <w:t>Contrat</w:t>
      </w:r>
      <w:r w:rsidRPr="00801183">
        <w:rPr>
          <w:rFonts w:ascii="Avenir LT Std 55 Roman" w:hAnsi="Avenir LT Std 55 Roman"/>
        </w:rPr>
        <w:t xml:space="preserve"> de concession applicable. Ces missions sont exercées dans des conditions objectives, transparentes et non discriminatoires.</w:t>
      </w:r>
    </w:p>
    <w:p w14:paraId="6610B9FF" w14:textId="77777777" w:rsidR="00426410" w:rsidRPr="00801183" w:rsidRDefault="00426410" w:rsidP="00A072CA">
      <w:pPr>
        <w:spacing w:after="160"/>
        <w:rPr>
          <w:rFonts w:ascii="Avenir LT Std 55 Roman" w:hAnsi="Avenir LT Std 55 Roman"/>
          <w:b/>
          <w:szCs w:val="22"/>
        </w:rPr>
      </w:pPr>
      <w:r w:rsidRPr="00801183">
        <w:rPr>
          <w:rFonts w:ascii="Avenir LT Std 55 Roman" w:hAnsi="Avenir LT Std 55 Roman"/>
          <w:b/>
          <w:szCs w:val="22"/>
        </w:rPr>
        <w:t>______________________________________________________________________________________________________________</w:t>
      </w:r>
    </w:p>
    <w:p w14:paraId="2ABC4720" w14:textId="77777777" w:rsidR="00426410" w:rsidRPr="00801183" w:rsidRDefault="00426410" w:rsidP="00A072CA">
      <w:pPr>
        <w:spacing w:after="160"/>
        <w:rPr>
          <w:rFonts w:ascii="Avenir LT Std 55 Roman" w:hAnsi="Avenir LT Std 55 Roman"/>
          <w:b/>
          <w:szCs w:val="22"/>
        </w:rPr>
        <w:sectPr w:rsidR="00426410" w:rsidRPr="00801183" w:rsidSect="006875DA">
          <w:headerReference w:type="even" r:id="rId26"/>
          <w:footerReference w:type="even" r:id="rId27"/>
          <w:footerReference w:type="default" r:id="rId28"/>
          <w:pgSz w:w="11906" w:h="16838"/>
          <w:pgMar w:top="720" w:right="720" w:bottom="720" w:left="720" w:header="708" w:footer="708" w:gutter="0"/>
          <w:cols w:space="708"/>
          <w:docGrid w:linePitch="360"/>
        </w:sectPr>
      </w:pPr>
    </w:p>
    <w:p w14:paraId="14016826" w14:textId="77777777" w:rsidR="00426410" w:rsidRPr="00801183" w:rsidRDefault="00426410" w:rsidP="00A072CA">
      <w:pPr>
        <w:spacing w:after="160"/>
        <w:rPr>
          <w:rFonts w:ascii="Avenir LT Std 55 Roman" w:hAnsi="Avenir LT Std 55 Roman"/>
          <w:b/>
          <w:szCs w:val="22"/>
        </w:rPr>
      </w:pPr>
      <w:r w:rsidRPr="00801183">
        <w:rPr>
          <w:rFonts w:ascii="Avenir LT Std 55 Roman" w:hAnsi="Avenir LT Std 55 Roman"/>
          <w:b/>
          <w:szCs w:val="22"/>
        </w:rPr>
        <w:t xml:space="preserve">DEFINITIONS : </w:t>
      </w:r>
    </w:p>
    <w:p w14:paraId="15054543" w14:textId="37B2BCBF" w:rsidR="00426410" w:rsidRPr="00801183" w:rsidRDefault="00426410" w:rsidP="00A072CA">
      <w:pPr>
        <w:spacing w:after="160"/>
        <w:rPr>
          <w:rFonts w:ascii="Avenir Next LT Pro" w:hAnsi="Avenir Next LT Pro"/>
        </w:rPr>
      </w:pPr>
      <w:r w:rsidRPr="00801183">
        <w:rPr>
          <w:rFonts w:ascii="Avenir Next LT Pro" w:hAnsi="Avenir Next LT Pro"/>
          <w:color w:val="000000"/>
          <w:u w:val="single"/>
        </w:rPr>
        <w:t>Branchement</w:t>
      </w:r>
      <w:r w:rsidRPr="00801183">
        <w:rPr>
          <w:rFonts w:ascii="Avenir Next LT Pro" w:hAnsi="Avenir Next LT Pro"/>
        </w:rPr>
        <w:t xml:space="preserve"> : conduite </w:t>
      </w:r>
      <w:r w:rsidR="00DE050A" w:rsidRPr="00801183">
        <w:rPr>
          <w:rFonts w:ascii="Avenir Next LT Pro" w:hAnsi="Avenir Next LT Pro"/>
        </w:rPr>
        <w:t>qui relie la</w:t>
      </w:r>
      <w:r w:rsidRPr="00801183">
        <w:rPr>
          <w:rFonts w:ascii="Avenir Next LT Pro" w:hAnsi="Avenir Next LT Pro"/>
        </w:rPr>
        <w:t xml:space="preserve"> canalisation du Réseau de Distribution </w:t>
      </w:r>
      <w:r w:rsidR="00052C86" w:rsidRPr="00801183">
        <w:rPr>
          <w:rFonts w:ascii="Avenir Next LT Pro" w:hAnsi="Avenir Next LT Pro"/>
        </w:rPr>
        <w:t>aux installations intérieures</w:t>
      </w:r>
      <w:r w:rsidRPr="00801183">
        <w:rPr>
          <w:rFonts w:ascii="Avenir Next LT Pro" w:hAnsi="Avenir Next LT Pro"/>
        </w:rPr>
        <w:t xml:space="preserve">. </w:t>
      </w:r>
      <w:r w:rsidRPr="00801183">
        <w:rPr>
          <w:rFonts w:ascii="Avenir Next LT Pro" w:hAnsi="Avenir Next LT Pro"/>
          <w:b/>
          <w:color w:val="FF0000"/>
        </w:rPr>
        <w:t>[</w:t>
      </w:r>
      <w:proofErr w:type="gramStart"/>
      <w:r w:rsidR="00CF2C06" w:rsidRPr="00801183">
        <w:rPr>
          <w:rFonts w:ascii="Avenir Next LT Pro" w:hAnsi="Avenir Next LT Pro"/>
          <w:b/>
          <w:color w:val="FF0000"/>
        </w:rPr>
        <w:t>option</w:t>
      </w:r>
      <w:proofErr w:type="gramEnd"/>
      <w:r w:rsidR="007365C0" w:rsidRPr="00801183">
        <w:rPr>
          <w:rFonts w:ascii="Avenir Next LT Pro" w:hAnsi="Avenir Next LT Pro"/>
          <w:b/>
          <w:color w:val="FF0000"/>
        </w:rPr>
        <w:t> :</w:t>
      </w:r>
      <w:r w:rsidRPr="00801183">
        <w:rPr>
          <w:rFonts w:ascii="Avenir Next LT Pro" w:hAnsi="Avenir Next LT Pro"/>
          <w:bCs/>
          <w:color w:val="FF0000"/>
        </w:rPr>
        <w:t xml:space="preserve"> </w:t>
      </w:r>
      <w:r w:rsidR="00556818" w:rsidRPr="00801183">
        <w:rPr>
          <w:rFonts w:ascii="Avenir Next LT Pro" w:hAnsi="Avenir Next LT Pro"/>
          <w:bCs/>
        </w:rPr>
        <w:t>Un Branchement est dit individuel, lorsqu’il dessert une seule installation intérieure ou un seul site de production</w:t>
      </w:r>
      <w:r w:rsidR="00556818" w:rsidRPr="00801183">
        <w:rPr>
          <w:rFonts w:ascii="Avenir Next LT Pro" w:hAnsi="Avenir Next LT Pro"/>
          <w:b/>
        </w:rPr>
        <w:t xml:space="preserve">. </w:t>
      </w:r>
      <w:r w:rsidR="00674BF6" w:rsidRPr="00801183">
        <w:rPr>
          <w:rFonts w:ascii="Avenir Next LT Pro" w:hAnsi="Avenir Next LT Pro"/>
        </w:rPr>
        <w:t>Un Branchement est dit collectif lorsqu’il dessert plusieurs usagers</w:t>
      </w:r>
      <w:r w:rsidR="00674BF6" w:rsidRPr="00801183">
        <w:rPr>
          <w:rFonts w:ascii="Avenir Next LT Pro" w:hAnsi="Avenir Next LT Pro"/>
          <w:color w:val="FF0000"/>
        </w:rPr>
        <w:t xml:space="preserve"> </w:t>
      </w:r>
      <w:r w:rsidR="00075044" w:rsidRPr="00801183">
        <w:rPr>
          <w:rFonts w:ascii="Avenir Next LT Pro" w:hAnsi="Avenir Next LT Pro"/>
        </w:rPr>
        <w:t xml:space="preserve">Le branchement particulier est la canalisation raccordant le Compteur, ou en l’absence de celui-ci l’organe de coupure individuelle, aux parties de l’installation communes à la desserte de plusieurs </w:t>
      </w:r>
      <w:proofErr w:type="gramStart"/>
      <w:r w:rsidR="00075044" w:rsidRPr="00801183">
        <w:rPr>
          <w:rFonts w:ascii="Avenir Next LT Pro" w:hAnsi="Avenir Next LT Pro"/>
        </w:rPr>
        <w:t xml:space="preserve">logements </w:t>
      </w:r>
      <w:r w:rsidR="003C388C" w:rsidRPr="00801183">
        <w:rPr>
          <w:rFonts w:ascii="Avenir Next LT Pro" w:hAnsi="Avenir Next LT Pro"/>
        </w:rPr>
        <w:t>.</w:t>
      </w:r>
      <w:proofErr w:type="gramEnd"/>
      <w:r w:rsidR="00DE050A" w:rsidRPr="00801183">
        <w:rPr>
          <w:rFonts w:ascii="Avenir Next LT Pro" w:hAnsi="Avenir Next LT Pro"/>
          <w:b/>
        </w:rPr>
        <w:t>]</w:t>
      </w:r>
    </w:p>
    <w:p w14:paraId="063ECB73" w14:textId="1B5BDD1C" w:rsidR="00426410" w:rsidRPr="00801183" w:rsidRDefault="00EF6C7E" w:rsidP="00A072CA">
      <w:pPr>
        <w:spacing w:after="160"/>
        <w:rPr>
          <w:rFonts w:ascii="Avenir LT Std 55 Roman" w:hAnsi="Avenir LT Std 55 Roman"/>
          <w:b/>
          <w:bCs/>
          <w:color w:val="FF0000"/>
        </w:rPr>
      </w:pPr>
      <w:r w:rsidRPr="00801183">
        <w:rPr>
          <w:rFonts w:ascii="Avenir LT Std 55 Roman" w:hAnsi="Avenir LT Std 55 Roman"/>
          <w:b/>
          <w:bCs/>
          <w:color w:val="FF0000"/>
          <w:u w:val="single"/>
        </w:rPr>
        <w:t>[</w:t>
      </w:r>
      <w:proofErr w:type="gramStart"/>
      <w:r w:rsidRPr="00801183">
        <w:rPr>
          <w:rFonts w:ascii="Avenir LT Std 55 Roman" w:hAnsi="Avenir LT Std 55 Roman"/>
          <w:b/>
          <w:bCs/>
          <w:color w:val="FF0000"/>
          <w:u w:val="single"/>
        </w:rPr>
        <w:t>option</w:t>
      </w:r>
      <w:proofErr w:type="gramEnd"/>
      <w:r w:rsidRPr="00801183">
        <w:rPr>
          <w:rFonts w:ascii="Avenir LT Std 55 Roman" w:hAnsi="Avenir LT Std 55 Roman"/>
          <w:b/>
          <w:bCs/>
          <w:color w:val="FF0000"/>
          <w:u w:val="single"/>
        </w:rPr>
        <w:t xml:space="preserve"> : </w:t>
      </w:r>
      <w:r w:rsidR="00426410" w:rsidRPr="00801183">
        <w:rPr>
          <w:rFonts w:ascii="Avenir LT Std 55 Roman" w:hAnsi="Avenir LT Std 55 Roman"/>
          <w:u w:val="single"/>
        </w:rPr>
        <w:t>Branchement d’immeuble</w:t>
      </w:r>
      <w:r w:rsidR="00426410" w:rsidRPr="00801183">
        <w:rPr>
          <w:rFonts w:ascii="Avenir LT Std 55 Roman" w:hAnsi="Avenir LT Std 55 Roman"/>
        </w:rPr>
        <w:t xml:space="preserve"> : partie du Branchement installée dans le domaine public, le cas échéant jusque et y compris l’organe de coupure générale si celui-ci est situé en domaine privé.</w:t>
      </w:r>
      <w:r w:rsidRPr="00801183">
        <w:rPr>
          <w:rFonts w:ascii="Avenir LT Std 55 Roman" w:hAnsi="Avenir LT Std 55 Roman"/>
          <w:b/>
          <w:bCs/>
          <w:color w:val="FF0000"/>
        </w:rPr>
        <w:t>]</w:t>
      </w:r>
    </w:p>
    <w:p w14:paraId="320F9F6B" w14:textId="17CDC99C" w:rsidR="00426410" w:rsidRPr="00801183" w:rsidRDefault="00EF6C7E" w:rsidP="00A072CA">
      <w:pPr>
        <w:spacing w:after="160"/>
        <w:rPr>
          <w:rFonts w:ascii="Avenir LT Std 55 Roman" w:hAnsi="Avenir LT Std 55 Roman"/>
          <w:b/>
          <w:bCs/>
          <w:color w:val="FF0000"/>
        </w:rPr>
      </w:pPr>
      <w:r w:rsidRPr="00801183">
        <w:rPr>
          <w:rFonts w:ascii="Avenir LT Std 55 Roman" w:hAnsi="Avenir LT Std 55 Roman"/>
          <w:b/>
          <w:bCs/>
          <w:color w:val="FF0000"/>
          <w:u w:val="single"/>
        </w:rPr>
        <w:t>[</w:t>
      </w:r>
      <w:proofErr w:type="gramStart"/>
      <w:r w:rsidRPr="00801183">
        <w:rPr>
          <w:rFonts w:ascii="Avenir LT Std 55 Roman" w:hAnsi="Avenir LT Std 55 Roman"/>
          <w:b/>
          <w:bCs/>
          <w:color w:val="FF0000"/>
          <w:u w:val="single"/>
        </w:rPr>
        <w:t>option</w:t>
      </w:r>
      <w:proofErr w:type="gramEnd"/>
      <w:r w:rsidRPr="00801183">
        <w:rPr>
          <w:rFonts w:ascii="Avenir LT Std 55 Roman" w:hAnsi="Avenir LT Std 55 Roman"/>
          <w:b/>
          <w:bCs/>
          <w:color w:val="FF0000"/>
          <w:u w:val="single"/>
        </w:rPr>
        <w:t xml:space="preserve"> : </w:t>
      </w:r>
      <w:r w:rsidR="00426410" w:rsidRPr="00801183">
        <w:rPr>
          <w:rFonts w:ascii="Avenir LT Std 55 Roman" w:hAnsi="Avenir LT Std 55 Roman"/>
          <w:u w:val="single"/>
        </w:rPr>
        <w:t>Branchement privé</w:t>
      </w:r>
      <w:r w:rsidR="00426410" w:rsidRPr="00801183">
        <w:rPr>
          <w:rFonts w:ascii="Avenir LT Std 55 Roman" w:hAnsi="Avenir LT Std 55 Roman"/>
        </w:rPr>
        <w:t> : partie du Branchement installée dans le domaine privé.</w:t>
      </w:r>
      <w:r w:rsidRPr="00801183">
        <w:rPr>
          <w:rFonts w:ascii="Avenir LT Std 55 Roman" w:hAnsi="Avenir LT Std 55 Roman"/>
          <w:b/>
          <w:bCs/>
          <w:color w:val="FF0000"/>
        </w:rPr>
        <w:t>]</w:t>
      </w:r>
    </w:p>
    <w:p w14:paraId="1C639EE5" w14:textId="5B7025CF"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Catalogue des Prestations</w:t>
      </w:r>
      <w:r w:rsidR="00AD191F" w:rsidRPr="00801183">
        <w:rPr>
          <w:rFonts w:ascii="Avenir LT Std 55 Roman" w:hAnsi="Avenir LT Std 55 Roman"/>
          <w:u w:val="single"/>
        </w:rPr>
        <w:t xml:space="preserve"> Annexes</w:t>
      </w:r>
      <w:r w:rsidRPr="00801183">
        <w:rPr>
          <w:rFonts w:ascii="Avenir LT Std 55 Roman" w:hAnsi="Avenir LT Std 55 Roman"/>
        </w:rPr>
        <w:t xml:space="preserve"> : liste des prestations disponibles pour le Client et/ou le Fournisseur, établie par le Distributeur. Ce Catalogue est publié sur son site Internet, </w:t>
      </w:r>
      <w:r w:rsidR="00EF6C7E" w:rsidRPr="00801183">
        <w:rPr>
          <w:rFonts w:ascii="Avenir LT Std 55 Roman" w:hAnsi="Avenir LT Std 55 Roman"/>
          <w:b/>
          <w:color w:val="FF0000"/>
        </w:rPr>
        <w:t>[à personnaliser :</w:t>
      </w:r>
      <w:r w:rsidRPr="00801183">
        <w:rPr>
          <w:rFonts w:ascii="Avenir LT Std 55 Roman" w:hAnsi="Avenir LT Std 55 Roman"/>
        </w:rPr>
        <w:t xml:space="preserve"> </w:t>
      </w:r>
      <w:hyperlink r:id="rId29" w:history="1">
        <w:r w:rsidRPr="00801183">
          <w:rPr>
            <w:rFonts w:ascii="Avenir LT Std 55 Roman" w:hAnsi="Avenir LT Std 55 Roman"/>
          </w:rPr>
          <w:t>www.grdf.fr</w:t>
        </w:r>
      </w:hyperlink>
      <w:r w:rsidRPr="00801183">
        <w:rPr>
          <w:rFonts w:ascii="Avenir LT Std 55 Roman" w:hAnsi="Avenir LT Std 55 Roman"/>
          <w:b/>
          <w:color w:val="FF0000"/>
        </w:rPr>
        <w:t>]</w:t>
      </w:r>
      <w:r w:rsidRPr="00801183">
        <w:rPr>
          <w:rFonts w:ascii="Avenir LT Std 55 Roman" w:hAnsi="Avenir LT Std 55 Roman"/>
        </w:rPr>
        <w:t xml:space="preserve">, et disponible sur demande auprès du Service client de </w:t>
      </w:r>
      <w:r w:rsidRPr="00801183">
        <w:rPr>
          <w:rFonts w:ascii="Avenir LT Std 55 Roman" w:hAnsi="Avenir LT Std 55 Roman"/>
          <w:b/>
          <w:color w:val="FF0000"/>
        </w:rPr>
        <w:t>[</w:t>
      </w:r>
      <w:r w:rsidR="00EF6C7E" w:rsidRPr="00801183">
        <w:rPr>
          <w:rFonts w:ascii="Avenir LT Std 55 Roman" w:hAnsi="Avenir LT Std 55 Roman"/>
          <w:b/>
          <w:color w:val="FF0000"/>
        </w:rPr>
        <w:t>à personnaliser</w:t>
      </w:r>
      <w:r w:rsidRPr="00801183">
        <w:rPr>
          <w:rFonts w:ascii="Avenir LT Std 55 Roman" w:hAnsi="Avenir LT Std 55 Roman"/>
          <w:b/>
          <w:color w:val="FF0000"/>
        </w:rPr>
        <w:t xml:space="preserve"> </w:t>
      </w:r>
      <w:r w:rsidRPr="00801183">
        <w:rPr>
          <w:rFonts w:ascii="Avenir LT Std 55 Roman" w:hAnsi="Avenir LT Std 55 Roman"/>
        </w:rPr>
        <w:t>GRDF</w:t>
      </w:r>
      <w:r w:rsidRPr="00801183">
        <w:rPr>
          <w:rFonts w:ascii="Avenir LT Std 55 Roman" w:hAnsi="Avenir LT Std 55 Roman"/>
          <w:b/>
          <w:color w:val="FF0000"/>
        </w:rPr>
        <w:t>]</w:t>
      </w:r>
      <w:r w:rsidRPr="00801183">
        <w:rPr>
          <w:rFonts w:ascii="Avenir LT Std 55 Roman" w:hAnsi="Avenir LT Std 55 Roman"/>
        </w:rPr>
        <w:t xml:space="preserve">. Ce Catalogue décrit les prestations de base incluses dans le Tarif d’utilisation des Réseaux de Distribution et les autres prestations facturées à l’acte ou récurrentes, dont le </w:t>
      </w:r>
      <w:r w:rsidR="004D0E3E" w:rsidRPr="00801183">
        <w:rPr>
          <w:rFonts w:ascii="Avenir LT Std 55 Roman" w:hAnsi="Avenir LT Std 55 Roman"/>
        </w:rPr>
        <w:t xml:space="preserve">--tarif </w:t>
      </w:r>
      <w:r w:rsidRPr="00801183">
        <w:rPr>
          <w:rFonts w:ascii="Avenir LT Std 55 Roman" w:hAnsi="Avenir LT Std 55 Roman"/>
        </w:rPr>
        <w:t>est indiqué.</w:t>
      </w:r>
    </w:p>
    <w:p w14:paraId="34D3748F" w14:textId="7B42BBAA" w:rsidR="00426410" w:rsidRPr="00801183" w:rsidRDefault="005826EE" w:rsidP="00A072CA">
      <w:pPr>
        <w:spacing w:after="160"/>
        <w:rPr>
          <w:rFonts w:ascii="Avenir LT Std 55 Roman" w:hAnsi="Avenir LT Std 55 Roman"/>
        </w:rPr>
      </w:pPr>
      <w:bookmarkStart w:id="1458" w:name="_Hlk57044630"/>
      <w:r w:rsidRPr="00801183">
        <w:rPr>
          <w:rFonts w:ascii="Avenir LT Std 55 Roman" w:hAnsi="Avenir LT Std 55 Roman"/>
          <w:u w:val="single"/>
        </w:rPr>
        <w:t>Contrat</w:t>
      </w:r>
      <w:r w:rsidR="00426410" w:rsidRPr="00801183">
        <w:rPr>
          <w:rFonts w:ascii="Avenir LT Std 55 Roman" w:hAnsi="Avenir LT Std 55 Roman"/>
          <w:u w:val="single"/>
        </w:rPr>
        <w:t xml:space="preserve"> de concession</w:t>
      </w:r>
      <w:r w:rsidR="00426410" w:rsidRPr="00801183">
        <w:rPr>
          <w:rFonts w:ascii="Avenir LT Std 55 Roman" w:hAnsi="Avenir LT Std 55 Roman"/>
        </w:rPr>
        <w:t xml:space="preserve"> : </w:t>
      </w:r>
      <w:r w:rsidRPr="00801183">
        <w:rPr>
          <w:rFonts w:ascii="Avenir LT Std 55 Roman" w:hAnsi="Avenir LT Std 55 Roman"/>
        </w:rPr>
        <w:t xml:space="preserve">contrat de concession pour le service public de distribution de Gaz signé entre le Distributeur et l’autorité </w:t>
      </w:r>
      <w:proofErr w:type="gramStart"/>
      <w:r w:rsidRPr="00801183">
        <w:rPr>
          <w:rFonts w:ascii="Avenir LT Std 55 Roman" w:hAnsi="Avenir LT Std 55 Roman"/>
        </w:rPr>
        <w:t xml:space="preserve">concédante </w:t>
      </w:r>
      <w:r w:rsidR="00426410" w:rsidRPr="00801183">
        <w:rPr>
          <w:rFonts w:ascii="Avenir LT Std 55 Roman" w:hAnsi="Avenir LT Std 55 Roman"/>
        </w:rPr>
        <w:t>.</w:t>
      </w:r>
      <w:proofErr w:type="gramEnd"/>
      <w:r w:rsidR="00426410" w:rsidRPr="00801183">
        <w:rPr>
          <w:rFonts w:ascii="Avenir LT Std 55 Roman" w:hAnsi="Avenir LT Std 55 Roman"/>
        </w:rPr>
        <w:t xml:space="preserve"> Il fixe les règles </w:t>
      </w:r>
      <w:r w:rsidRPr="00801183">
        <w:rPr>
          <w:rFonts w:ascii="Avenir LT Std 55 Roman" w:hAnsi="Avenir LT Std 55 Roman"/>
        </w:rPr>
        <w:t xml:space="preserve">de ce </w:t>
      </w:r>
      <w:r w:rsidR="00426410" w:rsidRPr="00801183">
        <w:rPr>
          <w:rFonts w:ascii="Avenir LT Std 55 Roman" w:hAnsi="Avenir LT Std 55 Roman"/>
        </w:rPr>
        <w:t xml:space="preserve">service public et précise les objectifs à atteindre ainsi que les obligations du </w:t>
      </w:r>
      <w:r w:rsidRPr="00801183">
        <w:rPr>
          <w:rFonts w:ascii="Avenir LT Std 55 Roman" w:hAnsi="Avenir LT Std 55 Roman"/>
        </w:rPr>
        <w:t xml:space="preserve">Distributeur </w:t>
      </w:r>
      <w:r w:rsidR="00426410" w:rsidRPr="00801183">
        <w:rPr>
          <w:rFonts w:ascii="Avenir LT Std 55 Roman" w:hAnsi="Avenir LT Std 55 Roman"/>
        </w:rPr>
        <w:t xml:space="preserve">pour la distribution publique de </w:t>
      </w:r>
      <w:r w:rsidR="00CF4608" w:rsidRPr="00801183">
        <w:rPr>
          <w:rFonts w:ascii="Avenir LT Std 55 Roman" w:hAnsi="Avenir LT Std 55 Roman"/>
        </w:rPr>
        <w:t>Gaz</w:t>
      </w:r>
      <w:r w:rsidRPr="00801183">
        <w:rPr>
          <w:rFonts w:ascii="Avenir LT Std 55 Roman" w:hAnsi="Avenir LT Std 55 Roman"/>
        </w:rPr>
        <w:t>.</w:t>
      </w:r>
      <w:bookmarkEnd w:id="1458"/>
    </w:p>
    <w:p w14:paraId="2F2B62B9" w14:textId="17C0E9E8"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Client</w:t>
      </w:r>
      <w:r w:rsidRPr="00801183">
        <w:rPr>
          <w:rFonts w:ascii="Avenir LT Std 55 Roman" w:hAnsi="Avenir LT Std 55 Roman"/>
        </w:rPr>
        <w:t> : personne physique ou morale</w:t>
      </w:r>
      <w:r w:rsidR="00BF6ACE" w:rsidRPr="00801183">
        <w:rPr>
          <w:rFonts w:ascii="Avenir LT Std 55 Roman" w:hAnsi="Avenir LT Std 55 Roman"/>
        </w:rPr>
        <w:t xml:space="preserve"> ou son mandataire</w:t>
      </w:r>
      <w:r w:rsidRPr="00801183">
        <w:rPr>
          <w:rFonts w:ascii="Avenir LT Std 55 Roman" w:hAnsi="Avenir LT Std 55 Roman"/>
        </w:rPr>
        <w:t xml:space="preserve"> ayant accepté les Conditions de Distribution.</w:t>
      </w:r>
    </w:p>
    <w:p w14:paraId="2E7725B4" w14:textId="79A3A31B"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Compteur</w:t>
      </w:r>
      <w:r w:rsidRPr="00801183">
        <w:rPr>
          <w:rFonts w:ascii="Avenir LT Std 55 Roman" w:hAnsi="Avenir LT Std 55 Roman"/>
        </w:rPr>
        <w:t> : appareil de mesure du volume du Gaz livré au Client</w:t>
      </w:r>
      <w:r w:rsidR="007B03AD" w:rsidRPr="00801183">
        <w:rPr>
          <w:rFonts w:ascii="Avenir LT Std 55 Roman" w:hAnsi="Avenir LT Std 55 Roman"/>
        </w:rPr>
        <w:t xml:space="preserve"> par le Distributeur</w:t>
      </w:r>
      <w:r w:rsidRPr="00801183">
        <w:rPr>
          <w:rFonts w:ascii="Avenir LT Std 55 Roman" w:hAnsi="Avenir LT Std 55 Roman"/>
        </w:rPr>
        <w:t xml:space="preserve">. </w:t>
      </w:r>
      <w:r w:rsidRPr="00801183">
        <w:rPr>
          <w:rFonts w:ascii="Avenir LT Std 55 Roman" w:hAnsi="Avenir LT Std 55 Roman"/>
          <w:b/>
          <w:color w:val="FF0000"/>
        </w:rPr>
        <w:t>[</w:t>
      </w:r>
      <w:proofErr w:type="gramStart"/>
      <w:r w:rsidR="007B03AD" w:rsidRPr="00801183">
        <w:rPr>
          <w:rFonts w:ascii="Avenir LT Std 55 Roman" w:hAnsi="Avenir LT Std 55 Roman"/>
          <w:b/>
          <w:color w:val="FF0000"/>
        </w:rPr>
        <w:t>option</w:t>
      </w:r>
      <w:proofErr w:type="gramEnd"/>
      <w:r w:rsidR="007B03AD" w:rsidRPr="00801183">
        <w:rPr>
          <w:rFonts w:ascii="Avenir LT Std 55 Roman" w:hAnsi="Avenir LT Std 55 Roman"/>
          <w:b/>
          <w:color w:val="FF0000"/>
        </w:rPr>
        <w:t xml:space="preserve"> </w:t>
      </w:r>
      <w:r w:rsidRPr="00801183">
        <w:rPr>
          <w:rFonts w:ascii="Avenir LT Std 55 Roman" w:hAnsi="Avenir LT Std 55 Roman"/>
          <w:b/>
          <w:color w:val="FF0000"/>
        </w:rPr>
        <w:t xml:space="preserve">: </w:t>
      </w:r>
      <w:r w:rsidRPr="00801183">
        <w:rPr>
          <w:rFonts w:ascii="Avenir LT Std 55 Roman" w:hAnsi="Avenir LT Std 55 Roman"/>
        </w:rPr>
        <w:t>Selon le cas, i</w:t>
      </w:r>
      <w:r w:rsidRPr="00801183">
        <w:rPr>
          <w:rFonts w:ascii="Avenir LT Std 55 Roman" w:hAnsi="Avenir LT Std 55 Roman"/>
          <w:color w:val="000000"/>
        </w:rPr>
        <w:t>l fait partie du Dispositif Local de Mesurage ou le constitue</w:t>
      </w:r>
      <w:r w:rsidRPr="00801183">
        <w:rPr>
          <w:rFonts w:ascii="Avenir LT Std 55 Roman" w:hAnsi="Avenir LT Std 55 Roman"/>
          <w:b/>
          <w:color w:val="FF0000"/>
        </w:rPr>
        <w:t>]</w:t>
      </w:r>
      <w:r w:rsidRPr="00801183">
        <w:rPr>
          <w:rFonts w:ascii="Avenir LT Std 55 Roman" w:hAnsi="Avenir LT Std 55 Roman"/>
          <w:color w:val="000000"/>
        </w:rPr>
        <w:t>.</w:t>
      </w:r>
      <w:r w:rsidRPr="00801183">
        <w:rPr>
          <w:rFonts w:ascii="Avenir LT Std 55 Roman" w:hAnsi="Avenir LT Std 55 Roman"/>
        </w:rPr>
        <w:t xml:space="preserve"> Il peut s’agir d’un Compteur Evolué qui permet de relever les consommations du Client à distance et de les transmettre automatiquement au Distributeur.</w:t>
      </w:r>
    </w:p>
    <w:p w14:paraId="2BEE43B5" w14:textId="0CC07952"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lastRenderedPageBreak/>
        <w:t>Conditions de Distribution</w:t>
      </w:r>
      <w:r w:rsidRPr="00801183">
        <w:rPr>
          <w:rFonts w:ascii="Avenir LT Std 55 Roman" w:hAnsi="Avenir LT Std 55 Roman"/>
        </w:rPr>
        <w:t> : définissent les conditions dans lesquelles le Distributeur achemine et livre le Gaz au Client. Elles assurent au Client l’accès</w:t>
      </w:r>
      <w:r w:rsidRPr="00801183">
        <w:rPr>
          <w:rFonts w:asciiTheme="minorHAnsi" w:hAnsiTheme="minorHAnsi" w:cstheme="minorBidi"/>
          <w:i/>
          <w:color w:val="1F497D"/>
        </w:rPr>
        <w:t xml:space="preserve"> </w:t>
      </w:r>
      <w:r w:rsidRPr="00801183">
        <w:rPr>
          <w:rFonts w:ascii="Avenir LT Std 55 Roman" w:hAnsi="Avenir LT Std 55 Roman"/>
        </w:rPr>
        <w:t>aux prestations décrites dans le Catalogue des Prestations</w:t>
      </w:r>
      <w:r w:rsidR="00AD191F" w:rsidRPr="00801183">
        <w:rPr>
          <w:rFonts w:ascii="Avenir LT Std 55 Roman" w:hAnsi="Avenir LT Std 55 Roman"/>
        </w:rPr>
        <w:t xml:space="preserve"> Annexes</w:t>
      </w:r>
      <w:r w:rsidRPr="00801183">
        <w:rPr>
          <w:rFonts w:ascii="Avenir LT Std 55 Roman" w:hAnsi="Avenir LT Std 55 Roman"/>
        </w:rPr>
        <w:t>.</w:t>
      </w:r>
    </w:p>
    <w:p w14:paraId="44AFF621" w14:textId="2070FCD0" w:rsidR="00D6058B" w:rsidRPr="00801183" w:rsidRDefault="00976509" w:rsidP="00A072CA">
      <w:pPr>
        <w:spacing w:after="160"/>
        <w:rPr>
          <w:rFonts w:ascii="Avenir LT Std 55 Roman" w:hAnsi="Avenir LT Std 55 Roman"/>
          <w:b/>
          <w:bCs/>
          <w:color w:val="FF0000"/>
        </w:rPr>
      </w:pPr>
      <w:r w:rsidRPr="00801183">
        <w:rPr>
          <w:rFonts w:ascii="Avenir LT Std 55 Roman" w:hAnsi="Avenir LT Std 55 Roman"/>
          <w:b/>
          <w:bCs/>
          <w:color w:val="FF0000"/>
        </w:rPr>
        <w:t>[</w:t>
      </w:r>
      <w:proofErr w:type="gramStart"/>
      <w:r w:rsidRPr="00801183">
        <w:rPr>
          <w:rFonts w:ascii="Avenir LT Std 55 Roman" w:hAnsi="Avenir LT Std 55 Roman"/>
          <w:b/>
          <w:bCs/>
          <w:color w:val="FF0000"/>
        </w:rPr>
        <w:t>option</w:t>
      </w:r>
      <w:proofErr w:type="gramEnd"/>
      <w:r w:rsidRPr="00801183">
        <w:rPr>
          <w:rFonts w:ascii="Avenir LT Std 55 Roman" w:hAnsi="Avenir LT Std 55 Roman"/>
          <w:b/>
          <w:bCs/>
          <w:color w:val="FF0000"/>
        </w:rPr>
        <w:t xml:space="preserve"> : </w:t>
      </w:r>
      <w:r w:rsidR="00D6058B" w:rsidRPr="00801183">
        <w:rPr>
          <w:rFonts w:ascii="Avenir LT Std 55 Roman" w:hAnsi="Avenir LT Std 55 Roman"/>
        </w:rPr>
        <w:t>Conduite d'immeuble : dans les immeubles collectifs, tuyauterie de Gaz d'allure horizontale faisant suite au branchement d'immeuble collectif et alimentant une ou plusieurs conduites montantes, ou des nourrices dans des locaux ou placards techniques Gaz ou des tiges-cuisines et parfois directement des installations intérieures</w:t>
      </w:r>
      <w:r w:rsidR="00F33E5F" w:rsidRPr="00801183">
        <w:rPr>
          <w:rFonts w:ascii="Avenir LT Std 55 Roman" w:hAnsi="Avenir LT Std 55 Roman"/>
        </w:rPr>
        <w:t>, qui ne font pas toujours partie du Réseau de Distribution</w:t>
      </w:r>
      <w:r w:rsidR="00D6058B" w:rsidRPr="00801183">
        <w:rPr>
          <w:rFonts w:ascii="Avenir LT Std 55 Roman" w:hAnsi="Avenir LT Std 55 Roman"/>
        </w:rPr>
        <w:t>.</w:t>
      </w:r>
      <w:r w:rsidRPr="00801183">
        <w:rPr>
          <w:rFonts w:ascii="Avenir LT Std 55 Roman" w:hAnsi="Avenir LT Std 55 Roman"/>
          <w:b/>
          <w:bCs/>
          <w:color w:val="FF0000"/>
        </w:rPr>
        <w:t>]</w:t>
      </w:r>
    </w:p>
    <w:p w14:paraId="50F30C59" w14:textId="299F8A5C" w:rsidR="00D6058B" w:rsidRPr="00801183" w:rsidRDefault="00976509" w:rsidP="00A072CA">
      <w:pPr>
        <w:spacing w:after="160"/>
        <w:rPr>
          <w:rFonts w:ascii="Avenir LT Std 55 Roman" w:hAnsi="Avenir LT Std 55 Roman"/>
          <w:b/>
          <w:bCs/>
          <w:color w:val="FF0000"/>
        </w:rPr>
      </w:pPr>
      <w:r w:rsidRPr="00801183">
        <w:rPr>
          <w:rFonts w:ascii="Avenir LT Std 55 Roman" w:hAnsi="Avenir LT Std 55 Roman"/>
          <w:b/>
          <w:bCs/>
          <w:color w:val="FF0000"/>
        </w:rPr>
        <w:t>[</w:t>
      </w:r>
      <w:proofErr w:type="gramStart"/>
      <w:r w:rsidRPr="00801183">
        <w:rPr>
          <w:rFonts w:ascii="Avenir LT Std 55 Roman" w:hAnsi="Avenir LT Std 55 Roman"/>
          <w:b/>
          <w:bCs/>
          <w:color w:val="FF0000"/>
        </w:rPr>
        <w:t>option</w:t>
      </w:r>
      <w:proofErr w:type="gramEnd"/>
      <w:r w:rsidRPr="00801183">
        <w:rPr>
          <w:rFonts w:ascii="Avenir LT Std 55 Roman" w:hAnsi="Avenir LT Std 55 Roman"/>
          <w:b/>
          <w:bCs/>
          <w:color w:val="FF0000"/>
        </w:rPr>
        <w:t xml:space="preserve"> : </w:t>
      </w:r>
      <w:r w:rsidR="00D6058B" w:rsidRPr="00801183">
        <w:rPr>
          <w:rFonts w:ascii="Avenir LT Std 55 Roman" w:hAnsi="Avenir LT Std 55 Roman"/>
        </w:rPr>
        <w:t>Conduite montante : conduite de Gaz verticale pour la plus grande partie, raccordée à une conduite d'immeuble et alimentant les différents niveaux de cet immeuble</w:t>
      </w:r>
      <w:r w:rsidR="00F33E5F" w:rsidRPr="00801183">
        <w:rPr>
          <w:rFonts w:ascii="Avenir LT Std 55 Roman" w:hAnsi="Avenir LT Std 55 Roman"/>
        </w:rPr>
        <w:t>, qui ne font pas toujours partie du Réseau de Distribution</w:t>
      </w:r>
      <w:r w:rsidR="00D6058B" w:rsidRPr="00801183">
        <w:rPr>
          <w:rFonts w:ascii="Avenir LT Std 55 Roman" w:hAnsi="Avenir LT Std 55 Roman"/>
        </w:rPr>
        <w:t>.</w:t>
      </w:r>
      <w:r w:rsidR="0048177C" w:rsidRPr="00801183">
        <w:rPr>
          <w:rFonts w:ascii="Avenir LT Std 55 Roman" w:hAnsi="Avenir LT Std 55 Roman"/>
          <w:b/>
          <w:bCs/>
          <w:color w:val="FF0000"/>
        </w:rPr>
        <w:t>]</w:t>
      </w:r>
    </w:p>
    <w:p w14:paraId="6EA83E02" w14:textId="5374E006"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Contrat de Fourniture</w:t>
      </w:r>
      <w:r w:rsidRPr="00801183">
        <w:rPr>
          <w:rFonts w:ascii="Avenir LT Std 55 Roman" w:hAnsi="Avenir LT Std 55 Roman"/>
          <w:color w:val="000000"/>
        </w:rPr>
        <w:t> </w:t>
      </w:r>
      <w:r w:rsidRPr="00801183">
        <w:rPr>
          <w:rFonts w:ascii="Avenir LT Std 55 Roman" w:hAnsi="Avenir LT Std 55 Roman"/>
        </w:rPr>
        <w:t>: contrat conclu entre le Client et un Fournisseur en application duquel le Fournisseur vend une quantité de Gaz au Client.</w:t>
      </w:r>
    </w:p>
    <w:p w14:paraId="475FC8F7"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Conditions de Livraison</w:t>
      </w:r>
      <w:r w:rsidRPr="00801183">
        <w:rPr>
          <w:rFonts w:ascii="Avenir LT Std 55 Roman" w:hAnsi="Avenir LT Std 55 Roman"/>
          <w:color w:val="000000"/>
        </w:rPr>
        <w:t> : conditions particulières relatives notamment à la Pression de Livraison et au Débit Horaire. Elles s’imposent au Distributeur.</w:t>
      </w:r>
    </w:p>
    <w:p w14:paraId="40AD777C" w14:textId="45C3178D"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Contrat Distributeur de Gaz-Fournisseur</w:t>
      </w:r>
      <w:r w:rsidRPr="00801183">
        <w:rPr>
          <w:rFonts w:ascii="Avenir LT Std 55 Roman" w:hAnsi="Avenir LT Std 55 Roman"/>
          <w:u w:val="single"/>
        </w:rPr>
        <w:t> (CDG</w:t>
      </w:r>
      <w:r w:rsidR="00D4192D" w:rsidRPr="00801183">
        <w:rPr>
          <w:rFonts w:ascii="Avenir LT Std 55 Roman" w:hAnsi="Avenir LT Std 55 Roman"/>
          <w:u w:val="single"/>
        </w:rPr>
        <w:t>-</w:t>
      </w:r>
      <w:r w:rsidRPr="00801183">
        <w:rPr>
          <w:rFonts w:ascii="Avenir LT Std 55 Roman" w:hAnsi="Avenir LT Std 55 Roman"/>
          <w:u w:val="single"/>
        </w:rPr>
        <w:t>F) :</w:t>
      </w:r>
      <w:r w:rsidRPr="00801183">
        <w:rPr>
          <w:rFonts w:ascii="Avenir LT Std 55 Roman" w:hAnsi="Avenir LT Std 55 Roman"/>
        </w:rPr>
        <w:t xml:space="preserve"> contrat conclu entre le Distributeur et le Fournisseur, en application duquel le Distributeur réalise l’acheminement et la </w:t>
      </w:r>
      <w:r w:rsidR="00BC5D42" w:rsidRPr="00801183">
        <w:rPr>
          <w:rFonts w:ascii="Avenir LT Std 55 Roman" w:hAnsi="Avenir LT Std 55 Roman"/>
        </w:rPr>
        <w:t>L</w:t>
      </w:r>
      <w:r w:rsidRPr="00801183">
        <w:rPr>
          <w:rFonts w:ascii="Avenir LT Std 55 Roman" w:hAnsi="Avenir LT Std 55 Roman"/>
        </w:rPr>
        <w:t>ivraison du Gaz pour le compte du Client.</w:t>
      </w:r>
    </w:p>
    <w:p w14:paraId="59CD9C06"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u w:val="single"/>
        </w:rPr>
        <w:t>Contrat unique</w:t>
      </w:r>
      <w:r w:rsidRPr="00801183">
        <w:rPr>
          <w:rFonts w:ascii="Avenir LT Std 55 Roman" w:hAnsi="Avenir LT Std 55 Roman"/>
        </w:rPr>
        <w:t> : contrat portant sur la fourniture et la distribution de Gaz conclu entre le Client et le Fournisseur, conformément aux dispositions de l’article L.224-8 du code de la consommation.</w:t>
      </w:r>
    </w:p>
    <w:p w14:paraId="3FE77310" w14:textId="24A46529"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u w:val="single"/>
        </w:rPr>
        <w:t>Coupure</w:t>
      </w:r>
      <w:r w:rsidRPr="00801183">
        <w:rPr>
          <w:rFonts w:ascii="Avenir LT Std 55 Roman" w:hAnsi="Avenir LT Std 55 Roman"/>
        </w:rPr>
        <w:t xml:space="preserve"> : opération effectuée par le Distributeur consistant à </w:t>
      </w:r>
      <w:r w:rsidR="00607B2E" w:rsidRPr="00801183">
        <w:rPr>
          <w:rFonts w:ascii="Avenir LT Std 55 Roman" w:hAnsi="Avenir LT Std 55 Roman"/>
        </w:rPr>
        <w:t>interrompre</w:t>
      </w:r>
      <w:r w:rsidRPr="00801183">
        <w:rPr>
          <w:rFonts w:ascii="Avenir LT Std 55 Roman" w:hAnsi="Avenir LT Std 55 Roman"/>
        </w:rPr>
        <w:t xml:space="preserve"> </w:t>
      </w:r>
      <w:r w:rsidR="00D4192D" w:rsidRPr="00801183">
        <w:rPr>
          <w:rFonts w:ascii="Avenir LT Std 55 Roman" w:hAnsi="Avenir LT Std 55 Roman"/>
        </w:rPr>
        <w:t>la Livraison du</w:t>
      </w:r>
      <w:r w:rsidRPr="00801183">
        <w:rPr>
          <w:rFonts w:ascii="Avenir LT Std 55 Roman" w:hAnsi="Avenir LT Std 55 Roman"/>
        </w:rPr>
        <w:t xml:space="preserve"> Gaz </w:t>
      </w:r>
      <w:r w:rsidR="00D4192D" w:rsidRPr="00801183">
        <w:rPr>
          <w:rFonts w:ascii="Avenir LT Std 55 Roman" w:hAnsi="Avenir LT Std 55 Roman"/>
        </w:rPr>
        <w:t>au Client</w:t>
      </w:r>
      <w:r w:rsidRPr="00801183">
        <w:rPr>
          <w:rFonts w:ascii="Avenir LT Std 55 Roman" w:hAnsi="Avenir LT Std 55 Roman"/>
          <w:color w:val="000000"/>
        </w:rPr>
        <w:t>.</w:t>
      </w:r>
      <w:r w:rsidR="00D4192D" w:rsidRPr="00801183">
        <w:t xml:space="preserve"> </w:t>
      </w:r>
    </w:p>
    <w:p w14:paraId="2D360155" w14:textId="0FD69A4B"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u w:val="single"/>
        </w:rPr>
        <w:t>Débit Horaire</w:t>
      </w:r>
      <w:r w:rsidRPr="00801183">
        <w:rPr>
          <w:rFonts w:ascii="Avenir LT Std 55 Roman" w:hAnsi="Avenir LT Std 55 Roman"/>
          <w:color w:val="000000"/>
        </w:rPr>
        <w:t xml:space="preserve"> : débit d'énergie, exprimé en kWh (PCS) par heure, relatif à l’enlèvement du Gaz sur un </w:t>
      </w:r>
      <w:r w:rsidR="00171C2B" w:rsidRPr="00801183">
        <w:rPr>
          <w:rFonts w:ascii="Avenir LT Std 55 Roman" w:hAnsi="Avenir LT Std 55 Roman"/>
          <w:color w:val="000000"/>
        </w:rPr>
        <w:t>P</w:t>
      </w:r>
      <w:r w:rsidRPr="00801183">
        <w:rPr>
          <w:rFonts w:ascii="Avenir LT Std 55 Roman" w:hAnsi="Avenir LT Std 55 Roman"/>
          <w:color w:val="000000"/>
        </w:rPr>
        <w:t xml:space="preserve">oint de Livraison. Ce débit est déterminé en fonction du débit maximal et de la technologie du Compteur, de la Pression de Livraison et du type de Gaz livré. </w:t>
      </w:r>
      <w:r w:rsidRPr="00801183">
        <w:rPr>
          <w:rFonts w:ascii="Avenir LT Std 55 Roman" w:hAnsi="Avenir LT Std 55 Roman"/>
          <w:b/>
          <w:color w:val="FF0000"/>
        </w:rPr>
        <w:t>[</w:t>
      </w:r>
      <w:proofErr w:type="gramStart"/>
      <w:r w:rsidR="00812999" w:rsidRPr="00801183">
        <w:rPr>
          <w:rFonts w:ascii="Avenir LT Std 55 Roman" w:hAnsi="Avenir LT Std 55 Roman"/>
          <w:b/>
          <w:color w:val="FF0000"/>
        </w:rPr>
        <w:t>à</w:t>
      </w:r>
      <w:proofErr w:type="gramEnd"/>
      <w:r w:rsidR="00812999" w:rsidRPr="00801183">
        <w:rPr>
          <w:rFonts w:ascii="Avenir LT Std 55 Roman" w:hAnsi="Avenir LT Std 55 Roman"/>
          <w:b/>
          <w:color w:val="FF0000"/>
        </w:rPr>
        <w:t xml:space="preserve"> pers</w:t>
      </w:r>
      <w:r w:rsidR="004A18D0" w:rsidRPr="00801183">
        <w:rPr>
          <w:rFonts w:ascii="Avenir LT Std 55 Roman" w:hAnsi="Avenir LT Std 55 Roman"/>
          <w:b/>
          <w:color w:val="FF0000"/>
        </w:rPr>
        <w:t>onnaliser</w:t>
      </w:r>
      <w:r w:rsidR="00812999" w:rsidRPr="00801183">
        <w:rPr>
          <w:rFonts w:ascii="Avenir LT Std 55 Roman" w:hAnsi="Avenir LT Std 55 Roman"/>
          <w:b/>
          <w:color w:val="FF0000"/>
        </w:rPr>
        <w:t xml:space="preserve"> </w:t>
      </w:r>
      <w:r w:rsidRPr="00801183">
        <w:rPr>
          <w:rFonts w:ascii="Avenir LT Std 55 Roman" w:hAnsi="Avenir LT Std 55 Roman"/>
          <w:b/>
          <w:color w:val="FF0000"/>
        </w:rPr>
        <w:t xml:space="preserve">: </w:t>
      </w:r>
      <w:r w:rsidRPr="00801183">
        <w:rPr>
          <w:rFonts w:ascii="Avenir LT Std 55 Roman" w:hAnsi="Avenir LT Std 55 Roman"/>
          <w:color w:val="000000"/>
        </w:rPr>
        <w:t xml:space="preserve">Cette information est disponible pour le Client </w:t>
      </w:r>
      <w:r w:rsidRPr="00801183">
        <w:rPr>
          <w:rFonts w:ascii="Avenir LT Std 55 Roman" w:hAnsi="Avenir LT Std 55 Roman"/>
          <w:iCs/>
        </w:rPr>
        <w:t xml:space="preserve">dans « mon espace GRDF » </w:t>
      </w:r>
      <w:r w:rsidRPr="00801183">
        <w:rPr>
          <w:rFonts w:ascii="Avenir LT Std 55 Roman" w:hAnsi="Avenir LT Std 55 Roman"/>
        </w:rPr>
        <w:t xml:space="preserve">sur le site internet de GRDF, </w:t>
      </w:r>
      <w:hyperlink r:id="rId30" w:history="1">
        <w:r w:rsidRPr="00801183">
          <w:rPr>
            <w:rFonts w:ascii="Avenir LT Std 55 Roman" w:hAnsi="Avenir LT Std 55 Roman"/>
          </w:rPr>
          <w:t>www.grdf.fr</w:t>
        </w:r>
      </w:hyperlink>
      <w:r w:rsidRPr="00801183">
        <w:rPr>
          <w:rFonts w:ascii="Avenir LT Std 55 Roman" w:hAnsi="Avenir LT Std 55 Roman"/>
        </w:rPr>
        <w:t xml:space="preserve"> et auprès du Fournisseur</w:t>
      </w:r>
      <w:r w:rsidRPr="00801183">
        <w:rPr>
          <w:rFonts w:ascii="Avenir LT Std 55 Roman" w:hAnsi="Avenir LT Std 55 Roman"/>
          <w:b/>
          <w:color w:val="FF0000"/>
        </w:rPr>
        <w:t>]</w:t>
      </w:r>
      <w:r w:rsidRPr="00801183">
        <w:rPr>
          <w:rFonts w:ascii="Avenir LT Std 55 Roman" w:hAnsi="Avenir LT Std 55 Roman"/>
        </w:rPr>
        <w:t>.</w:t>
      </w:r>
    </w:p>
    <w:p w14:paraId="0BDDEF87" w14:textId="5C60BA47"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Dispositif Local de Mesurage</w:t>
      </w:r>
      <w:r w:rsidRPr="00801183">
        <w:rPr>
          <w:rFonts w:ascii="Avenir LT Std 55 Roman" w:hAnsi="Avenir LT Std 55 Roman"/>
        </w:rPr>
        <w:t> : ensemble des équipements de mesure, de calcul et de télétransmission localisés</w:t>
      </w:r>
      <w:r w:rsidR="00C33609" w:rsidRPr="00801183">
        <w:rPr>
          <w:rFonts w:ascii="Avenir LT Std 55 Roman" w:hAnsi="Avenir LT Std 55 Roman"/>
        </w:rPr>
        <w:t xml:space="preserve"> sur un Point de Comptage et d’Estimation</w:t>
      </w:r>
      <w:r w:rsidRPr="00801183">
        <w:rPr>
          <w:rFonts w:ascii="Avenir LT Std 55 Roman" w:hAnsi="Avenir LT Std 55 Roman"/>
        </w:rPr>
        <w:t xml:space="preserve"> </w:t>
      </w:r>
      <w:r w:rsidRPr="00801183">
        <w:rPr>
          <w:rFonts w:ascii="Avenir LT Std 55 Roman" w:hAnsi="Avenir LT Std 55 Roman"/>
          <w:b/>
          <w:color w:val="FF0000"/>
        </w:rPr>
        <w:t>[</w:t>
      </w:r>
      <w:r w:rsidR="00812999" w:rsidRPr="00801183">
        <w:rPr>
          <w:rFonts w:ascii="Avenir LT Std 55 Roman" w:hAnsi="Avenir LT Std 55 Roman"/>
          <w:b/>
          <w:color w:val="FF0000"/>
        </w:rPr>
        <w:t xml:space="preserve">option </w:t>
      </w:r>
      <w:r w:rsidRPr="00801183">
        <w:rPr>
          <w:rFonts w:ascii="Avenir LT Std 55 Roman" w:hAnsi="Avenir LT Std 55 Roman"/>
          <w:b/>
          <w:color w:val="FF0000"/>
        </w:rPr>
        <w:t xml:space="preserve">: </w:t>
      </w:r>
      <w:r w:rsidRPr="00801183">
        <w:rPr>
          <w:rFonts w:ascii="Avenir LT Std 55 Roman" w:hAnsi="Avenir LT Std 55 Roman"/>
        </w:rPr>
        <w:t>à l'extrémité aval du Réseau de Distribution</w:t>
      </w:r>
      <w:r w:rsidRPr="00801183">
        <w:rPr>
          <w:rFonts w:ascii="Avenir LT Std 55 Roman" w:hAnsi="Avenir LT Std 55 Roman"/>
          <w:b/>
          <w:color w:val="FF0000"/>
        </w:rPr>
        <w:t>]</w:t>
      </w:r>
      <w:r w:rsidR="00C33609" w:rsidRPr="00801183">
        <w:rPr>
          <w:rFonts w:ascii="Avenir LT Std 55 Roman" w:hAnsi="Avenir LT Std 55 Roman"/>
          <w:b/>
          <w:color w:val="FF0000"/>
        </w:rPr>
        <w:t xml:space="preserve"> </w:t>
      </w:r>
      <w:r w:rsidR="00C33609" w:rsidRPr="00801183">
        <w:rPr>
          <w:rFonts w:ascii="Avenir LT Std 55 Roman" w:hAnsi="Avenir LT Std 55 Roman"/>
          <w:bCs/>
          <w:color w:val="FF0000"/>
        </w:rPr>
        <w:t>-</w:t>
      </w:r>
      <w:r w:rsidR="00C33609" w:rsidRPr="00801183">
        <w:rPr>
          <w:rFonts w:ascii="Avenir LT Std 55 Roman" w:hAnsi="Avenir LT Std 55 Roman"/>
          <w:bCs/>
        </w:rPr>
        <w:t>en ce compris le Compteur</w:t>
      </w:r>
      <w:r w:rsidRPr="00801183">
        <w:rPr>
          <w:rFonts w:ascii="Avenir LT Std 55 Roman" w:hAnsi="Avenir LT Std 55 Roman"/>
        </w:rPr>
        <w:t>, utilisés par le Distributeur pour déterminer les Quantités Livrées au Point de Livraison. Il fait partie</w:t>
      </w:r>
      <w:r w:rsidR="00C33609" w:rsidRPr="00801183">
        <w:rPr>
          <w:rFonts w:ascii="Avenir LT Std 55 Roman" w:hAnsi="Avenir LT Std 55 Roman"/>
        </w:rPr>
        <w:t>,</w:t>
      </w:r>
      <w:r w:rsidRPr="00801183">
        <w:rPr>
          <w:rFonts w:ascii="Avenir LT Std 55 Roman" w:hAnsi="Avenir LT Std 55 Roman"/>
        </w:rPr>
        <w:t xml:space="preserve"> le cas échéant</w:t>
      </w:r>
      <w:r w:rsidR="00C33609" w:rsidRPr="00801183">
        <w:rPr>
          <w:rFonts w:ascii="Avenir LT Std 55 Roman" w:hAnsi="Avenir LT Std 55 Roman"/>
        </w:rPr>
        <w:t>,</w:t>
      </w:r>
      <w:r w:rsidRPr="00801183">
        <w:rPr>
          <w:rFonts w:ascii="Avenir LT Std 55 Roman" w:hAnsi="Avenir LT Std 55 Roman"/>
        </w:rPr>
        <w:t xml:space="preserve"> du Poste de Livraison. </w:t>
      </w:r>
    </w:p>
    <w:p w14:paraId="5C3AB2C2" w14:textId="3E9BD12C"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Distributeur</w:t>
      </w:r>
      <w:r w:rsidRPr="00801183">
        <w:rPr>
          <w:rFonts w:ascii="Avenir LT Std 55 Roman" w:hAnsi="Avenir LT Std 55 Roman"/>
          <w:color w:val="000000"/>
        </w:rPr>
        <w:t> :</w:t>
      </w:r>
      <w:r w:rsidRPr="00801183">
        <w:rPr>
          <w:rFonts w:ascii="Avenir LT Std 55 Roman" w:hAnsi="Avenir LT Std 55 Roman"/>
        </w:rPr>
        <w:t xml:space="preserve"> gestionnaire d’un réseau public de distribution de </w:t>
      </w:r>
      <w:r w:rsidR="00CF4608" w:rsidRPr="00801183">
        <w:rPr>
          <w:rFonts w:ascii="Avenir LT Std 55 Roman" w:hAnsi="Avenir LT Std 55 Roman"/>
        </w:rPr>
        <w:t>Gaz</w:t>
      </w:r>
      <w:r w:rsidRPr="00801183">
        <w:rPr>
          <w:rFonts w:ascii="Avenir LT Std 55 Roman" w:hAnsi="Avenir LT Std 55 Roman"/>
        </w:rPr>
        <w:t xml:space="preserve"> au sens des dispositions du code de l’énergie, notamment des articles L.111-53, L.432-2 et L.432-8 du code de l’énergie. Au sens des Conditions de Distribution, </w:t>
      </w:r>
      <w:r w:rsidRPr="00801183">
        <w:rPr>
          <w:rFonts w:ascii="Avenir LT Std 55 Roman" w:hAnsi="Avenir LT Std 55 Roman"/>
          <w:b/>
          <w:color w:val="FF0000"/>
        </w:rPr>
        <w:t>[</w:t>
      </w:r>
      <w:r w:rsidR="00837D6F" w:rsidRPr="00801183">
        <w:rPr>
          <w:rFonts w:ascii="Avenir LT Std 55 Roman" w:hAnsi="Avenir LT Std 55 Roman"/>
          <w:b/>
          <w:color w:val="FF0000"/>
        </w:rPr>
        <w:t xml:space="preserve">à personnaliser </w:t>
      </w:r>
      <w:r w:rsidRPr="00801183">
        <w:rPr>
          <w:rFonts w:ascii="Avenir LT Std 55 Roman" w:hAnsi="Avenir LT Std 55 Roman"/>
          <w:b/>
          <w:color w:val="FF0000"/>
        </w:rPr>
        <w:t xml:space="preserve">: </w:t>
      </w:r>
      <w:r w:rsidRPr="00801183">
        <w:rPr>
          <w:rFonts w:ascii="Avenir LT Std 55 Roman" w:hAnsi="Avenir LT Std 55 Roman"/>
        </w:rPr>
        <w:t xml:space="preserve">GRDF, société anonyme dont le siège social est </w:t>
      </w:r>
      <w:r w:rsidRPr="00801183">
        <w:rPr>
          <w:rFonts w:ascii="Avenir LT Std 55 Roman" w:hAnsi="Avenir LT Std 55 Roman"/>
          <w:noProof/>
        </w:rPr>
        <w:t>6 rue Condorcet – 75009 Paris – et immatriculée au registre du commerce et des sociétés de Paris sous le numéro 444 786 511</w:t>
      </w:r>
      <w:r w:rsidRPr="00801183">
        <w:rPr>
          <w:rFonts w:ascii="Avenir LT Std 55 Roman" w:hAnsi="Avenir LT Std 55 Roman"/>
        </w:rPr>
        <w:t>, ou toute autre entité qui lui serait substituée et qui exercerait la même activité</w:t>
      </w:r>
      <w:r w:rsidRPr="00801183">
        <w:rPr>
          <w:rFonts w:ascii="Avenir LT Std 55 Roman" w:hAnsi="Avenir LT Std 55 Roman"/>
          <w:b/>
          <w:color w:val="FF0000"/>
        </w:rPr>
        <w:t>]</w:t>
      </w:r>
      <w:r w:rsidRPr="00801183">
        <w:rPr>
          <w:rFonts w:ascii="Avenir LT Std 55 Roman" w:hAnsi="Avenir LT Std 55 Roman"/>
        </w:rPr>
        <w:t>.</w:t>
      </w:r>
    </w:p>
    <w:p w14:paraId="52E89677"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Exploitation</w:t>
      </w:r>
      <w:r w:rsidRPr="00801183">
        <w:rPr>
          <w:rFonts w:ascii="Avenir LT Std 55 Roman" w:hAnsi="Avenir LT Std 55 Roman"/>
        </w:rPr>
        <w:t> : toutes actions, administratives, managériales ou techniques, destinées à utiliser le Réseau de Distribution et autres ouvrages exploités par ou sous la responsabilité du Distributeur dans les meilleures conditions de continuité et de qualité de service ainsi que de sécurité.</w:t>
      </w:r>
    </w:p>
    <w:p w14:paraId="3FE132D7"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Fournisseur</w:t>
      </w:r>
      <w:r w:rsidRPr="00801183">
        <w:rPr>
          <w:rFonts w:ascii="Avenir LT Std 55 Roman" w:hAnsi="Avenir LT Std 55 Roman"/>
        </w:rPr>
        <w:t xml:space="preserve"> : personne physique ou morale choisie par le Client en application de l’article L.441-1 du code de l’énergie, titulaire d’une autorisation délivrée par le ministre chargé de l’énergie, qui vend une quantité de Gaz au Client en application d’un Contrat de Fourniture. </w:t>
      </w:r>
    </w:p>
    <w:p w14:paraId="3D683341" w14:textId="7AB454B4"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Gaz</w:t>
      </w:r>
      <w:r w:rsidRPr="00801183">
        <w:rPr>
          <w:rFonts w:ascii="Avenir LT Std 55 Roman" w:hAnsi="Avenir LT Std 55 Roman"/>
        </w:rPr>
        <w:t xml:space="preserve"> : </w:t>
      </w:r>
      <w:r w:rsidR="00CF4608" w:rsidRPr="00801183">
        <w:rPr>
          <w:rFonts w:ascii="Avenir LT Std 55 Roman" w:hAnsi="Avenir LT Std 55 Roman"/>
        </w:rPr>
        <w:t>Gaz</w:t>
      </w:r>
      <w:r w:rsidRPr="00801183">
        <w:rPr>
          <w:rFonts w:ascii="Avenir LT Std 55 Roman" w:hAnsi="Avenir LT Std 55 Roman"/>
        </w:rPr>
        <w:t xml:space="preserve"> naturel</w:t>
      </w:r>
      <w:r w:rsidR="0016348A" w:rsidRPr="00801183">
        <w:rPr>
          <w:rFonts w:ascii="Avenir LT Std 55 Roman" w:hAnsi="Avenir LT Std 55 Roman"/>
        </w:rPr>
        <w:t xml:space="preserve"> ou autre gaz,</w:t>
      </w:r>
      <w:r w:rsidRPr="00801183">
        <w:rPr>
          <w:rFonts w:ascii="Avenir LT Std 55 Roman" w:hAnsi="Avenir LT Std 55 Roman"/>
        </w:rPr>
        <w:t xml:space="preserve"> répondant aux prescriptions réglementaires</w:t>
      </w:r>
      <w:r w:rsidR="0016348A" w:rsidRPr="00801183">
        <w:rPr>
          <w:rFonts w:ascii="Avenir LT Std 55 Roman" w:hAnsi="Avenir LT Std 55 Roman"/>
        </w:rPr>
        <w:t xml:space="preserve"> du gaz naturel et injecté sur le Réseau de distribution</w:t>
      </w:r>
      <w:r w:rsidRPr="00801183">
        <w:rPr>
          <w:rFonts w:ascii="Avenir LT Std 55 Roman" w:hAnsi="Avenir LT Std 55 Roman"/>
        </w:rPr>
        <w:t>.</w:t>
      </w:r>
    </w:p>
    <w:p w14:paraId="61831396" w14:textId="1F67CA39" w:rsidR="00426410" w:rsidRPr="00801183" w:rsidRDefault="00426410" w:rsidP="00A072CA">
      <w:pPr>
        <w:autoSpaceDE w:val="0"/>
        <w:autoSpaceDN w:val="0"/>
        <w:adjustRightInd w:val="0"/>
        <w:spacing w:after="160"/>
        <w:rPr>
          <w:rFonts w:ascii="Avenir LT Std 55 Roman" w:hAnsi="Avenir LT Std 55 Roman"/>
        </w:rPr>
      </w:pPr>
      <w:r w:rsidRPr="00801183">
        <w:rPr>
          <w:rFonts w:ascii="Avenir LT Std 55 Roman" w:hAnsi="Avenir LT Std 55 Roman"/>
          <w:u w:val="single"/>
        </w:rPr>
        <w:t>Installation Intérieure</w:t>
      </w:r>
      <w:r w:rsidRPr="00801183">
        <w:rPr>
          <w:rFonts w:ascii="Avenir LT Std 55 Roman" w:hAnsi="Avenir LT Std 55 Roman"/>
        </w:rPr>
        <w:t> : ensemble d</w:t>
      </w:r>
      <w:r w:rsidRPr="00801183">
        <w:rPr>
          <w:rFonts w:ascii="Avenir LT Std 55 Roman" w:hAnsi="Avenir LT Std 55 Roman"/>
          <w:color w:val="000000"/>
        </w:rPr>
        <w:t>es ouvrages et installations situés</w:t>
      </w:r>
      <w:r w:rsidRPr="00801183">
        <w:rPr>
          <w:rFonts w:ascii="Avenir LT Std 55 Roman" w:hAnsi="Avenir LT Std 55 Roman"/>
        </w:rPr>
        <w:t xml:space="preserve"> en aval du Point de Livraison.</w:t>
      </w:r>
    </w:p>
    <w:p w14:paraId="6BC5C199" w14:textId="5892F937" w:rsidR="00B96E75" w:rsidRPr="00801183" w:rsidRDefault="00B96E75" w:rsidP="00A072CA">
      <w:pPr>
        <w:autoSpaceDE w:val="0"/>
        <w:autoSpaceDN w:val="0"/>
        <w:adjustRightInd w:val="0"/>
        <w:spacing w:after="160"/>
        <w:rPr>
          <w:rFonts w:ascii="Avenir LT Std 55 Roman" w:hAnsi="Avenir LT Std 55 Roman"/>
        </w:rPr>
      </w:pPr>
      <w:r w:rsidRPr="00801183">
        <w:rPr>
          <w:rFonts w:ascii="Avenir LT Std 55 Roman" w:hAnsi="Avenir LT Std 55 Roman"/>
        </w:rPr>
        <w:t>Livraison : activité permanente par laquelle le Distributeur livre physiquement et sans discontinuité le Gaz au Client.</w:t>
      </w:r>
    </w:p>
    <w:p w14:paraId="7C934C90"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Maintenance</w:t>
      </w:r>
      <w:r w:rsidRPr="00801183">
        <w:rPr>
          <w:rFonts w:ascii="Avenir LT Std 55 Roman" w:hAnsi="Avenir LT Std 55 Roman"/>
        </w:rPr>
        <w:t xml:space="preserve"> : toutes actions, administratives, managériales ou techniques, concernant le Réseau de Distribution et autres ouvrages exploités par ou sous la responsabilité du Distributeur, destinées à le maintenir ou à le rétablir dans un état dans lequel il peut accomplir la fonction requise. </w:t>
      </w:r>
    </w:p>
    <w:p w14:paraId="39ED1FCE" w14:textId="0EBFF061"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Mise en Service</w:t>
      </w:r>
      <w:r w:rsidRPr="00801183">
        <w:rPr>
          <w:rFonts w:ascii="Avenir LT Std 55 Roman" w:hAnsi="Avenir LT Std 55 Roman"/>
        </w:rPr>
        <w:t xml:space="preserve"> : </w:t>
      </w:r>
      <w:r w:rsidR="0015402E" w:rsidRPr="00801183">
        <w:rPr>
          <w:rFonts w:ascii="Avenir LT Std 55 Roman" w:hAnsi="Avenir LT Std 55 Roman"/>
        </w:rPr>
        <w:t xml:space="preserve">opération par laquelle le Distributeur, après avoir effectué les opérations qui lui incombent en application de la réglementation en vigueur, donne </w:t>
      </w:r>
      <w:r w:rsidR="00A62580" w:rsidRPr="00801183">
        <w:rPr>
          <w:rFonts w:ascii="Avenir LT Std 55 Roman" w:hAnsi="Avenir LT Std 55 Roman"/>
        </w:rPr>
        <w:t>au Client</w:t>
      </w:r>
      <w:r w:rsidR="0015402E" w:rsidRPr="00801183">
        <w:rPr>
          <w:rFonts w:ascii="Avenir LT Std 55 Roman" w:hAnsi="Avenir LT Std 55 Roman"/>
        </w:rPr>
        <w:t xml:space="preserve"> l'accès au </w:t>
      </w:r>
      <w:r w:rsidR="0048177C" w:rsidRPr="00801183">
        <w:rPr>
          <w:rFonts w:ascii="Avenir LT Std 55 Roman" w:hAnsi="Avenir LT Std 55 Roman"/>
        </w:rPr>
        <w:t>G</w:t>
      </w:r>
      <w:r w:rsidR="0015402E" w:rsidRPr="00801183">
        <w:rPr>
          <w:rFonts w:ascii="Avenir LT Std 55 Roman" w:hAnsi="Avenir LT Std 55 Roman"/>
        </w:rPr>
        <w:t>az.</w:t>
      </w:r>
    </w:p>
    <w:p w14:paraId="58EA0677" w14:textId="510DA115"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Mise hors Service</w:t>
      </w:r>
      <w:r w:rsidRPr="00801183">
        <w:rPr>
          <w:rFonts w:ascii="Avenir LT Std 55 Roman" w:hAnsi="Avenir LT Std 55 Roman"/>
        </w:rPr>
        <w:t xml:space="preserve"> : </w:t>
      </w:r>
      <w:r w:rsidR="0015402E" w:rsidRPr="00801183">
        <w:rPr>
          <w:rFonts w:ascii="Avenir LT Std 55 Roman" w:hAnsi="Avenir LT Std 55 Roman"/>
        </w:rPr>
        <w:t xml:space="preserve">opération par laquelle le Distributeur, après avoir effectué les opérations qui lui incombent en application de la réglementation en vigueur, </w:t>
      </w:r>
      <w:r w:rsidR="00607B2E" w:rsidRPr="00801183">
        <w:rPr>
          <w:rFonts w:ascii="Avenir LT Std 55 Roman" w:hAnsi="Avenir LT Std 55 Roman"/>
        </w:rPr>
        <w:t>cesse de donner</w:t>
      </w:r>
      <w:r w:rsidR="0015402E" w:rsidRPr="00801183">
        <w:rPr>
          <w:rFonts w:ascii="Avenir LT Std 55 Roman" w:hAnsi="Avenir LT Std 55 Roman"/>
        </w:rPr>
        <w:t xml:space="preserve"> </w:t>
      </w:r>
      <w:r w:rsidR="00A62580" w:rsidRPr="00801183">
        <w:rPr>
          <w:rFonts w:ascii="Avenir LT Std 55 Roman" w:hAnsi="Avenir LT Std 55 Roman"/>
        </w:rPr>
        <w:t>au Client</w:t>
      </w:r>
      <w:r w:rsidR="0015402E" w:rsidRPr="00801183">
        <w:rPr>
          <w:rFonts w:ascii="Avenir LT Std 55 Roman" w:hAnsi="Avenir LT Std 55 Roman"/>
        </w:rPr>
        <w:t xml:space="preserve"> l'accès au </w:t>
      </w:r>
      <w:r w:rsidR="0048177C" w:rsidRPr="00801183">
        <w:rPr>
          <w:rFonts w:ascii="Avenir LT Std 55 Roman" w:hAnsi="Avenir LT Std 55 Roman"/>
        </w:rPr>
        <w:t>G</w:t>
      </w:r>
      <w:r w:rsidR="0015402E" w:rsidRPr="00801183">
        <w:rPr>
          <w:rFonts w:ascii="Avenir LT Std 55 Roman" w:hAnsi="Avenir LT Std 55 Roman"/>
        </w:rPr>
        <w:t xml:space="preserve">az. </w:t>
      </w:r>
    </w:p>
    <w:p w14:paraId="0F5869FB" w14:textId="3A1DE711" w:rsidR="00C33609" w:rsidRPr="00801183" w:rsidRDefault="00C33609" w:rsidP="00A072CA">
      <w:pPr>
        <w:spacing w:after="160"/>
        <w:rPr>
          <w:rFonts w:ascii="Avenir LT Std 55 Roman" w:hAnsi="Avenir LT Std 55 Roman"/>
        </w:rPr>
      </w:pPr>
      <w:r w:rsidRPr="00801183">
        <w:rPr>
          <w:rFonts w:ascii="Avenir LT Std 55 Roman" w:hAnsi="Avenir LT Std 55 Roman"/>
          <w:u w:val="single"/>
        </w:rPr>
        <w:t>Opérateur Prudent et Raisonnable :</w:t>
      </w:r>
      <w:r w:rsidRPr="00801183">
        <w:rPr>
          <w:rFonts w:ascii="Avenir LT Std 55 Roman" w:hAnsi="Avenir LT Std 55 Roman"/>
        </w:rPr>
        <w:t xml:space="preserve"> personne agissant de bonne foi dans l'intention d'exécuter ses obligations contractuelles et qui pour ce faire met en œuvre les compétences, l'application, la prudence et la prévoyance qui sont raisonnablement et habituellement mises en œuvre par un opérateur compétent et expérimenté agissant conformément aux lois et réglementations dans des circonstances et des conditions similaires.</w:t>
      </w:r>
    </w:p>
    <w:p w14:paraId="130870F7"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Parties</w:t>
      </w:r>
      <w:r w:rsidRPr="00801183">
        <w:rPr>
          <w:rFonts w:ascii="Avenir LT Std 55 Roman" w:hAnsi="Avenir LT Std 55 Roman"/>
        </w:rPr>
        <w:t> : au sens des Conditions de Distribution, le Client et le Distributeur, ensemble ou séparément selon le cas.</w:t>
      </w:r>
    </w:p>
    <w:p w14:paraId="45E26B2D" w14:textId="292203CB"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Point de Livraison</w:t>
      </w:r>
      <w:r w:rsidRPr="00801183">
        <w:rPr>
          <w:rFonts w:ascii="Avenir LT Std 55 Roman" w:hAnsi="Avenir LT Std 55 Roman"/>
        </w:rPr>
        <w:t xml:space="preserve"> : point où le Distributeur livre du Gaz au Client en application des Conditions de Distribution. Le Point de Livraison est la bride aval du Poste de Livraison ou, en cas d’absence de Poste de Livraison, la bride aval du Compteur ou, en cas d’absence de </w:t>
      </w:r>
      <w:r w:rsidR="00C13447" w:rsidRPr="00801183">
        <w:rPr>
          <w:rFonts w:ascii="Avenir LT Std 55 Roman" w:hAnsi="Avenir LT Std 55 Roman"/>
        </w:rPr>
        <w:t>C</w:t>
      </w:r>
      <w:r w:rsidRPr="00801183">
        <w:rPr>
          <w:rFonts w:ascii="Avenir LT Std 55 Roman" w:hAnsi="Avenir LT Std 55 Roman"/>
        </w:rPr>
        <w:t xml:space="preserve">ompteur individuel, le raccordement aval du robinet de coupure individuel. </w:t>
      </w:r>
      <w:bookmarkStart w:id="1459" w:name="_Hlk55383285"/>
      <w:r w:rsidRPr="00801183">
        <w:rPr>
          <w:rFonts w:ascii="Avenir LT Std 55 Roman" w:hAnsi="Avenir LT Std 55 Roman"/>
          <w:b/>
          <w:color w:val="FF0000"/>
        </w:rPr>
        <w:t>[</w:t>
      </w:r>
      <w:proofErr w:type="gramStart"/>
      <w:r w:rsidR="00983C13" w:rsidRPr="00801183">
        <w:rPr>
          <w:rFonts w:ascii="Avenir LT Std 55 Roman" w:hAnsi="Avenir LT Std 55 Roman"/>
          <w:b/>
          <w:color w:val="FF0000"/>
        </w:rPr>
        <w:t>option</w:t>
      </w:r>
      <w:proofErr w:type="gramEnd"/>
      <w:r w:rsidRPr="00801183">
        <w:rPr>
          <w:rFonts w:ascii="Avenir LT Std 55 Roman" w:hAnsi="Avenir LT Std 55 Roman"/>
          <w:b/>
          <w:color w:val="FF0000"/>
        </w:rPr>
        <w:t> :</w:t>
      </w:r>
      <w:r w:rsidRPr="00801183">
        <w:rPr>
          <w:rFonts w:ascii="Avenir LT Std 55 Roman" w:hAnsi="Avenir LT Std 55 Roman"/>
        </w:rPr>
        <w:t xml:space="preserve"> Pour les établissements industriels, tertiaires ou recevant du public, le Point de Livraison peut également être matérialisé par l’organe de coupure générale</w:t>
      </w:r>
      <w:r w:rsidRPr="00801183">
        <w:rPr>
          <w:rFonts w:ascii="Avenir LT Std 55 Roman" w:hAnsi="Avenir LT Std 55 Roman"/>
          <w:b/>
          <w:color w:val="FF0000"/>
        </w:rPr>
        <w:t>]</w:t>
      </w:r>
      <w:bookmarkEnd w:id="1459"/>
      <w:r w:rsidRPr="00801183">
        <w:rPr>
          <w:rFonts w:ascii="Avenir LT Std 55 Roman" w:hAnsi="Avenir LT Std 55 Roman"/>
        </w:rPr>
        <w:t>. Dans les relations contractuelles avec votre Fournisseur, le Point de Livraison est généralement désigné sous le terme de PCE (Point de Comptage et d’Estimation).</w:t>
      </w:r>
    </w:p>
    <w:p w14:paraId="1A368713" w14:textId="2E050E64"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Poste de Livraison</w:t>
      </w:r>
      <w:r w:rsidRPr="00801183">
        <w:rPr>
          <w:rFonts w:ascii="Avenir LT Std 55 Roman" w:hAnsi="Avenir LT Std 55 Roman"/>
        </w:rPr>
        <w:t xml:space="preserve"> : installation située à l'extrémité aval du Réseau de Distribution, assurant généralement des fonctions de détente et de régulation de pression, ainsi que la mesure, le calcul et la télétransmission d’éléments permettant de déterminer les Quantités Livrées au Point de Livraison.</w:t>
      </w:r>
      <w:r w:rsidR="00D16D0C" w:rsidRPr="00801183">
        <w:rPr>
          <w:rFonts w:ascii="Avenir LT Std 55 Roman" w:hAnsi="Avenir LT Std 55 Roman"/>
        </w:rPr>
        <w:t xml:space="preserve"> </w:t>
      </w:r>
      <w:r w:rsidR="0058764A" w:rsidRPr="00801183">
        <w:rPr>
          <w:rFonts w:ascii="Avenir LT Std 55 Roman" w:hAnsi="Avenir LT Std 55 Roman"/>
        </w:rPr>
        <w:t>Le Poste de Livraison peut dans certains cas se composer du seul Compteur.</w:t>
      </w:r>
      <w:r w:rsidRPr="00801183">
        <w:rPr>
          <w:rFonts w:ascii="Avenir LT Std 55 Roman" w:hAnsi="Avenir LT Std 55 Roman"/>
        </w:rPr>
        <w:t xml:space="preserve"> Le Poste de Livraison est généralement installé dans un local ou dans une armoire de détente et comptage situé en propriété privée, en limite du domaine public. </w:t>
      </w:r>
    </w:p>
    <w:p w14:paraId="38E8A2B1" w14:textId="060B5176" w:rsidR="00426410" w:rsidRPr="00801183" w:rsidRDefault="00426410" w:rsidP="00A072CA">
      <w:pPr>
        <w:spacing w:before="60" w:after="160"/>
        <w:rPr>
          <w:rFonts w:ascii="Avenir LT Std 55 Roman" w:hAnsi="Avenir LT Std 55 Roman"/>
        </w:rPr>
      </w:pPr>
      <w:r w:rsidRPr="00801183">
        <w:rPr>
          <w:rFonts w:ascii="Avenir LT Std 55 Roman" w:hAnsi="Avenir LT Std 55 Roman"/>
          <w:u w:val="single"/>
        </w:rPr>
        <w:t>Pouvoir Calorifique Supérieur (P.C.S)</w:t>
      </w:r>
      <w:r w:rsidRPr="00801183">
        <w:rPr>
          <w:rFonts w:ascii="Avenir LT Std 55 Roman" w:hAnsi="Avenir LT Std 55 Roman"/>
        </w:rPr>
        <w:t xml:space="preserve"> : quantité de chaleur qui serait dégagée par la combustion complète </w:t>
      </w:r>
      <w:proofErr w:type="gramStart"/>
      <w:r w:rsidRPr="00801183">
        <w:rPr>
          <w:rFonts w:ascii="Avenir LT Std 55 Roman" w:hAnsi="Avenir LT Std 55 Roman"/>
        </w:rPr>
        <w:t>de un</w:t>
      </w:r>
      <w:proofErr w:type="gramEnd"/>
      <w:r w:rsidRPr="00801183">
        <w:rPr>
          <w:rFonts w:ascii="Avenir LT Std 55 Roman" w:hAnsi="Avenir LT Std 55 Roman"/>
        </w:rPr>
        <w:t xml:space="preserve"> mètre cube de Gaz sec dans l’air à une pression constante et égale à 1,01325 bar, le </w:t>
      </w:r>
      <w:r w:rsidR="00CF4608" w:rsidRPr="00801183">
        <w:rPr>
          <w:rFonts w:ascii="Avenir LT Std 55 Roman" w:hAnsi="Avenir LT Std 55 Roman"/>
        </w:rPr>
        <w:t>Gaz</w:t>
      </w:r>
      <w:r w:rsidRPr="00801183">
        <w:rPr>
          <w:rFonts w:ascii="Avenir LT Std 55 Roman" w:hAnsi="Avenir LT Std 55 Roman"/>
        </w:rPr>
        <w:t xml:space="preserve"> et l’air étant à une température initiale de 0 degré Celsius, tous les produits de la combustion étant ramenés à la température de 0 degré Celsius, l’eau formée pendant la combustion étant ramenée à l’état liquide et les autres produits étant à l’état </w:t>
      </w:r>
      <w:r w:rsidR="00CF4608" w:rsidRPr="00801183">
        <w:rPr>
          <w:rFonts w:ascii="Avenir LT Std 55 Roman" w:hAnsi="Avenir LT Std 55 Roman"/>
        </w:rPr>
        <w:t>Gaz</w:t>
      </w:r>
      <w:r w:rsidRPr="00801183">
        <w:rPr>
          <w:rFonts w:ascii="Avenir LT Std 55 Roman" w:hAnsi="Avenir LT Std 55 Roman"/>
        </w:rPr>
        <w:t>eux.</w:t>
      </w:r>
    </w:p>
    <w:p w14:paraId="4FB64262" w14:textId="7B40BF15"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Prescriptions Techniques du Distributeur</w:t>
      </w:r>
      <w:r w:rsidRPr="00801183">
        <w:rPr>
          <w:rFonts w:ascii="Avenir LT Std 55 Roman" w:hAnsi="Avenir LT Std 55 Roman"/>
        </w:rPr>
        <w:t xml:space="preserve"> : prescriptions régies par les articles L.433-13, L.453-4 et R.433-14 et suivants du code de l’énergie relatifs aux prescriptions techniques applicables aux canalisations et raccordements des installations de transport, de distribution et de stockage de </w:t>
      </w:r>
      <w:r w:rsidR="00CF4608" w:rsidRPr="00801183">
        <w:rPr>
          <w:rFonts w:ascii="Avenir LT Std 55 Roman" w:hAnsi="Avenir LT Std 55 Roman"/>
        </w:rPr>
        <w:t>Gaz</w:t>
      </w:r>
      <w:r w:rsidRPr="00801183">
        <w:rPr>
          <w:rFonts w:ascii="Avenir LT Std 55 Roman" w:hAnsi="Avenir LT Std 55 Roman"/>
        </w:rPr>
        <w:t>, élaborées par le Distributeur et publiées sur son site Internet, actuellement</w:t>
      </w:r>
      <w:r w:rsidR="00570171" w:rsidRPr="00801183">
        <w:rPr>
          <w:rFonts w:ascii="Avenir LT Std 55 Roman" w:hAnsi="Avenir LT Std 55 Roman"/>
          <w:b/>
          <w:bCs/>
          <w:color w:val="FF0000"/>
        </w:rPr>
        <w:t xml:space="preserve"> [à personnaliser :</w:t>
      </w:r>
      <w:r w:rsidRPr="00801183">
        <w:rPr>
          <w:rFonts w:ascii="Avenir LT Std 55 Roman" w:hAnsi="Avenir LT Std 55 Roman"/>
        </w:rPr>
        <w:t xml:space="preserve"> www.grdf.fr</w:t>
      </w:r>
      <w:r w:rsidR="00570171" w:rsidRPr="00801183">
        <w:rPr>
          <w:rFonts w:ascii="Avenir LT Std 55 Roman" w:hAnsi="Avenir LT Std 55 Roman"/>
          <w:b/>
          <w:bCs/>
          <w:color w:val="FF0000"/>
        </w:rPr>
        <w:t>]</w:t>
      </w:r>
      <w:r w:rsidRPr="00801183">
        <w:rPr>
          <w:rFonts w:ascii="Avenir LT Std 55 Roman" w:hAnsi="Avenir LT Std 55 Roman"/>
        </w:rPr>
        <w:t>.</w:t>
      </w:r>
    </w:p>
    <w:p w14:paraId="1E1D7A87"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Pression de Livraison</w:t>
      </w:r>
      <w:r w:rsidRPr="00801183">
        <w:rPr>
          <w:rFonts w:ascii="Avenir LT Std 55 Roman" w:hAnsi="Avenir LT Std 55 Roman"/>
        </w:rPr>
        <w:t> : pression relative du Gaz au Point de Livraison.</w:t>
      </w:r>
    </w:p>
    <w:p w14:paraId="6BF2471C" w14:textId="65C38EC4"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lastRenderedPageBreak/>
        <w:t>Quantité Livrée</w:t>
      </w:r>
      <w:r w:rsidRPr="00801183">
        <w:rPr>
          <w:rFonts w:ascii="Avenir LT Std 55 Roman" w:hAnsi="Avenir LT Std 55 Roman"/>
        </w:rPr>
        <w:t xml:space="preserve"> : </w:t>
      </w:r>
      <w:r w:rsidR="003F3989" w:rsidRPr="00801183">
        <w:rPr>
          <w:rFonts w:ascii="Avenir LT Std 55 Roman" w:hAnsi="Avenir LT Std 55 Roman"/>
        </w:rPr>
        <w:t xml:space="preserve">quantités d’énergie correspondant à la somme des quantités déterminées lors des relevés des </w:t>
      </w:r>
      <w:r w:rsidR="00F10486" w:rsidRPr="00801183">
        <w:rPr>
          <w:rFonts w:ascii="Avenir LT Std 55 Roman" w:hAnsi="Avenir LT Std 55 Roman"/>
        </w:rPr>
        <w:t>P</w:t>
      </w:r>
      <w:r w:rsidR="00D418C2" w:rsidRPr="00801183">
        <w:rPr>
          <w:rFonts w:ascii="Avenir LT Std 55 Roman" w:hAnsi="Avenir LT Std 55 Roman"/>
        </w:rPr>
        <w:t>oints de Livraison (</w:t>
      </w:r>
      <w:r w:rsidR="005654BE" w:rsidRPr="00801183">
        <w:rPr>
          <w:rFonts w:ascii="Avenir LT Std 55 Roman" w:hAnsi="Avenir LT Std 55 Roman"/>
        </w:rPr>
        <w:t xml:space="preserve">généralement désigné sous le terme </w:t>
      </w:r>
      <w:r w:rsidR="00D418C2" w:rsidRPr="00801183">
        <w:rPr>
          <w:rFonts w:ascii="Avenir LT Std 55 Roman" w:hAnsi="Avenir LT Std 55 Roman"/>
        </w:rPr>
        <w:t>PCE</w:t>
      </w:r>
      <w:r w:rsidR="005654BE" w:rsidRPr="00801183">
        <w:rPr>
          <w:rFonts w:ascii="Avenir LT Std 55 Roman" w:hAnsi="Avenir LT Std 55 Roman"/>
        </w:rPr>
        <w:t>)</w:t>
      </w:r>
      <w:r w:rsidR="003F3989" w:rsidRPr="00801183">
        <w:rPr>
          <w:rFonts w:ascii="Avenir LT Std 55 Roman" w:hAnsi="Avenir LT Std 55 Roman"/>
        </w:rPr>
        <w:t xml:space="preserve"> et des éventuelles </w:t>
      </w:r>
      <w:r w:rsidR="005A0608" w:rsidRPr="00801183">
        <w:rPr>
          <w:rFonts w:ascii="Avenir LT Std 55 Roman" w:hAnsi="Avenir LT Std 55 Roman"/>
        </w:rPr>
        <w:t>q</w:t>
      </w:r>
      <w:r w:rsidR="003F3989" w:rsidRPr="00801183">
        <w:rPr>
          <w:rFonts w:ascii="Avenir LT Std 55 Roman" w:hAnsi="Avenir LT Std 55 Roman"/>
        </w:rPr>
        <w:t xml:space="preserve">uantités </w:t>
      </w:r>
      <w:proofErr w:type="gramStart"/>
      <w:r w:rsidR="005A0608" w:rsidRPr="00801183">
        <w:rPr>
          <w:rFonts w:ascii="Avenir LT Std 55 Roman" w:hAnsi="Avenir LT Std 55 Roman"/>
        </w:rPr>
        <w:t>c</w:t>
      </w:r>
      <w:r w:rsidR="003F3989" w:rsidRPr="00801183">
        <w:rPr>
          <w:rFonts w:ascii="Avenir LT Std 55 Roman" w:hAnsi="Avenir LT Std 55 Roman"/>
        </w:rPr>
        <w:t>orrigées.</w:t>
      </w:r>
      <w:r w:rsidRPr="00801183">
        <w:rPr>
          <w:rFonts w:ascii="Avenir LT Std 55 Roman" w:hAnsi="Avenir LT Std 55 Roman"/>
        </w:rPr>
        <w:t>.</w:t>
      </w:r>
      <w:proofErr w:type="gramEnd"/>
      <w:r w:rsidRPr="00801183">
        <w:rPr>
          <w:rFonts w:ascii="Avenir LT Std 55 Roman" w:hAnsi="Avenir LT Std 55 Roman"/>
        </w:rPr>
        <w:t xml:space="preserve"> </w:t>
      </w:r>
    </w:p>
    <w:p w14:paraId="63882AB0" w14:textId="428A9E6E" w:rsidR="00EE3A5F" w:rsidRPr="00801183" w:rsidRDefault="00EE3A5F" w:rsidP="00A072CA">
      <w:pPr>
        <w:spacing w:after="160"/>
        <w:rPr>
          <w:rFonts w:ascii="Avenir LT Std 55 Roman" w:hAnsi="Avenir LT Std 55 Roman"/>
        </w:rPr>
      </w:pPr>
      <w:r w:rsidRPr="00801183">
        <w:rPr>
          <w:rFonts w:ascii="Avenir LT Std 55 Roman" w:hAnsi="Avenir LT Std 55 Roman"/>
        </w:rPr>
        <w:t>Remise en service</w:t>
      </w:r>
      <w:r w:rsidR="00B3730A" w:rsidRPr="00801183">
        <w:rPr>
          <w:rFonts w:ascii="Avenir LT Std 55 Roman" w:hAnsi="Avenir LT Std 55 Roman"/>
        </w:rPr>
        <w:t xml:space="preserve"> : opération par laquelle le Distributeur, après avoir effectué les opérations qui lui incombent en application de la réglementation en vigueur, </w:t>
      </w:r>
      <w:r w:rsidR="0037316C" w:rsidRPr="00801183">
        <w:rPr>
          <w:rFonts w:ascii="Avenir LT Std 55 Roman" w:hAnsi="Avenir LT Std 55 Roman"/>
        </w:rPr>
        <w:t>donne au Client l'accès au Gaz à la suite d’une interruption de Livraison du Gaz</w:t>
      </w:r>
      <w:r w:rsidR="00B3730A" w:rsidRPr="00801183">
        <w:rPr>
          <w:rFonts w:ascii="Avenir LT Std 55 Roman" w:hAnsi="Avenir LT Std 55 Roman"/>
        </w:rPr>
        <w:t>.</w:t>
      </w:r>
    </w:p>
    <w:p w14:paraId="489EF49B" w14:textId="68FDBD75"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 xml:space="preserve">Réseau </w:t>
      </w:r>
      <w:r w:rsidR="002A0B36" w:rsidRPr="00801183">
        <w:rPr>
          <w:rFonts w:ascii="Avenir LT Std 55 Roman" w:hAnsi="Avenir LT Std 55 Roman"/>
          <w:color w:val="000000"/>
          <w:u w:val="single"/>
        </w:rPr>
        <w:t xml:space="preserve">public </w:t>
      </w:r>
      <w:r w:rsidRPr="00801183">
        <w:rPr>
          <w:rFonts w:ascii="Avenir LT Std 55 Roman" w:hAnsi="Avenir LT Std 55 Roman"/>
          <w:color w:val="000000"/>
          <w:u w:val="single"/>
        </w:rPr>
        <w:t>de Distribution</w:t>
      </w:r>
      <w:r w:rsidRPr="00801183">
        <w:rPr>
          <w:rFonts w:ascii="Avenir LT Std 55 Roman" w:hAnsi="Avenir LT Std 55 Roman"/>
          <w:color w:val="000000"/>
        </w:rPr>
        <w:t> </w:t>
      </w:r>
      <w:r w:rsidRPr="00801183">
        <w:rPr>
          <w:rFonts w:ascii="Avenir LT Std 55 Roman" w:hAnsi="Avenir LT Std 55 Roman"/>
        </w:rPr>
        <w:t>: ensemble d'ouvrages, d'installations et de systèmes</w:t>
      </w:r>
      <w:r w:rsidR="00F977C3" w:rsidRPr="00801183">
        <w:rPr>
          <w:rFonts w:ascii="Avenir LT Std 55 Roman" w:hAnsi="Avenir LT Std 55 Roman"/>
        </w:rPr>
        <w:t xml:space="preserve"> appartenant à l’autorité concédante</w:t>
      </w:r>
      <w:r w:rsidRPr="00801183">
        <w:rPr>
          <w:rFonts w:ascii="Avenir LT Std 55 Roman" w:hAnsi="Avenir LT Std 55 Roman"/>
        </w:rPr>
        <w:t xml:space="preserve"> exploités par </w:t>
      </w:r>
      <w:r w:rsidR="002A0B36" w:rsidRPr="00801183">
        <w:rPr>
          <w:rFonts w:ascii="Avenir LT Std 55 Roman" w:hAnsi="Avenir LT Std 55 Roman"/>
        </w:rPr>
        <w:t xml:space="preserve">et </w:t>
      </w:r>
      <w:r w:rsidRPr="00801183">
        <w:rPr>
          <w:rFonts w:ascii="Avenir LT Std 55 Roman" w:hAnsi="Avenir LT Std 55 Roman"/>
        </w:rPr>
        <w:t xml:space="preserve">sous la responsabilité du Distributeur, constitué notamment de branchements, de canalisations et d'organes de détente, de sectionnement, au moyen duquel le Distributeur réalise l’acheminement et la </w:t>
      </w:r>
      <w:r w:rsidR="00BC5D42" w:rsidRPr="00801183">
        <w:rPr>
          <w:rFonts w:ascii="Avenir LT Std 55 Roman" w:hAnsi="Avenir LT Std 55 Roman"/>
        </w:rPr>
        <w:t>L</w:t>
      </w:r>
      <w:r w:rsidRPr="00801183">
        <w:rPr>
          <w:rFonts w:ascii="Avenir LT Std 55 Roman" w:hAnsi="Avenir LT Std 55 Roman"/>
        </w:rPr>
        <w:t xml:space="preserve">ivraison du Gaz. </w:t>
      </w:r>
    </w:p>
    <w:p w14:paraId="151ACCD5" w14:textId="3D27360E"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Réseau BP</w:t>
      </w:r>
      <w:r w:rsidRPr="00801183">
        <w:rPr>
          <w:rFonts w:ascii="Avenir LT Std 55 Roman" w:hAnsi="Avenir LT Std 55 Roman"/>
        </w:rPr>
        <w:t> : Réseau de Distribution dont la pression normale de service est inférieure à 50 mbar.</w:t>
      </w:r>
    </w:p>
    <w:p w14:paraId="4030B7C8"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u w:val="single"/>
        </w:rPr>
        <w:t>Réseau MPB</w:t>
      </w:r>
      <w:r w:rsidRPr="00801183">
        <w:rPr>
          <w:rFonts w:ascii="Avenir LT Std 55 Roman" w:hAnsi="Avenir LT Std 55 Roman"/>
        </w:rPr>
        <w:t> : Réseau de Distribution dont la pression normale de service est comprise entre 1 et 4 </w:t>
      </w:r>
      <w:proofErr w:type="gramStart"/>
      <w:r w:rsidRPr="00801183">
        <w:rPr>
          <w:rFonts w:ascii="Avenir LT Std 55 Roman" w:hAnsi="Avenir LT Std 55 Roman"/>
        </w:rPr>
        <w:t>bar</w:t>
      </w:r>
      <w:proofErr w:type="gramEnd"/>
      <w:r w:rsidRPr="00801183">
        <w:rPr>
          <w:rFonts w:ascii="Avenir LT Std 55 Roman" w:hAnsi="Avenir LT Std 55 Roman"/>
        </w:rPr>
        <w:t>.</w:t>
      </w:r>
    </w:p>
    <w:p w14:paraId="28075A89" w14:textId="4BCCC646"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Réseau MPC</w:t>
      </w:r>
      <w:r w:rsidRPr="00801183">
        <w:rPr>
          <w:rFonts w:ascii="Avenir LT Std 55 Roman" w:hAnsi="Avenir LT Std 55 Roman"/>
        </w:rPr>
        <w:t xml:space="preserve"> : Réseau de Distribution dont la pression normale de service est comprise entre 6 et 20 </w:t>
      </w:r>
      <w:proofErr w:type="gramStart"/>
      <w:r w:rsidRPr="00801183">
        <w:rPr>
          <w:rFonts w:ascii="Avenir LT Std 55 Roman" w:hAnsi="Avenir LT Std 55 Roman"/>
        </w:rPr>
        <w:t>bar</w:t>
      </w:r>
      <w:proofErr w:type="gramEnd"/>
      <w:r w:rsidRPr="00801183">
        <w:rPr>
          <w:rFonts w:ascii="Avenir LT Std 55 Roman" w:hAnsi="Avenir LT Std 55 Roman"/>
        </w:rPr>
        <w:t>, exceptionnellement 25 bar.</w:t>
      </w:r>
    </w:p>
    <w:p w14:paraId="3D28FC4E" w14:textId="7F5CA977"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Service de Maintenance</w:t>
      </w:r>
      <w:r w:rsidRPr="00801183">
        <w:rPr>
          <w:rFonts w:ascii="Avenir LT Std 55 Roman" w:hAnsi="Avenir LT Std 55 Roman"/>
        </w:rPr>
        <w:t xml:space="preserve"> : service proposé par le </w:t>
      </w:r>
      <w:r w:rsidR="009A75D2" w:rsidRPr="00801183">
        <w:rPr>
          <w:rFonts w:ascii="Avenir LT Std 55 Roman" w:hAnsi="Avenir LT Std 55 Roman"/>
        </w:rPr>
        <w:t>D</w:t>
      </w:r>
      <w:r w:rsidRPr="00801183">
        <w:rPr>
          <w:rFonts w:ascii="Avenir LT Std 55 Roman" w:hAnsi="Avenir LT Std 55 Roman"/>
        </w:rPr>
        <w:t xml:space="preserve">istributeur pour la maintenance de tout ou partie du Dispositif Local de Mesurage ou du Poste de Livraison, dont le Client est propriétaire ou ayant-droit. Ce service est proposé à l’issue d’un diagnostic du Poste de Livraison et/ou du </w:t>
      </w:r>
      <w:r w:rsidR="00A11C1E" w:rsidRPr="00801183">
        <w:rPr>
          <w:rFonts w:ascii="Avenir LT Std 55 Roman" w:hAnsi="Avenir LT Std 55 Roman"/>
        </w:rPr>
        <w:t>D</w:t>
      </w:r>
      <w:r w:rsidRPr="00801183">
        <w:rPr>
          <w:rFonts w:ascii="Avenir LT Std 55 Roman" w:hAnsi="Avenir LT Std 55 Roman"/>
        </w:rPr>
        <w:t xml:space="preserve">ispositif Local de Mesurage. </w:t>
      </w:r>
    </w:p>
    <w:p w14:paraId="68642190" w14:textId="6DC8E129" w:rsidR="00426410" w:rsidRPr="00801183" w:rsidRDefault="00426410" w:rsidP="00A072CA">
      <w:pPr>
        <w:spacing w:before="60" w:after="160"/>
      </w:pPr>
      <w:r w:rsidRPr="00801183">
        <w:rPr>
          <w:rFonts w:ascii="Avenir LT Std 55 Roman" w:hAnsi="Avenir LT Std 55 Roman"/>
          <w:u w:val="single"/>
        </w:rPr>
        <w:t>Service de Pression Non Standard</w:t>
      </w:r>
      <w:r w:rsidRPr="00801183">
        <w:rPr>
          <w:rFonts w:ascii="Avenir LT Std 55 Roman" w:hAnsi="Avenir LT Std 55 Roman"/>
        </w:rPr>
        <w:t xml:space="preserve"> : service par lequel le Distributeur dimensionne le Réseau de Distribution de sorte que la pression à la bride amont du Poste de Livraison (ou à la bride aval si aucun des éléments du Poste de Livraison n’est la propriété du Client ou d’un tiers qui les lui met à disposition) soit, en conditions normales d’exploitation, supérieure ou égale à une valeur minimale définie au Contrat de Fourniture tant que l'énergie livrée au Client sur la période convenue reste inférieure ou égale à la quantité souscrite. Il est subordonné à l’accord du Distributeur. Le service ne peut être saisonnalisé. Sa durée standard est de dix (10) ans. Le </w:t>
      </w:r>
      <w:r w:rsidR="00ED1990" w:rsidRPr="00801183">
        <w:rPr>
          <w:rFonts w:ascii="Avenir LT Std 55 Roman" w:hAnsi="Avenir LT Std 55 Roman"/>
        </w:rPr>
        <w:t>S</w:t>
      </w:r>
      <w:r w:rsidRPr="00801183">
        <w:rPr>
          <w:rFonts w:ascii="Avenir LT Std 55 Roman" w:hAnsi="Avenir LT Std 55 Roman"/>
        </w:rPr>
        <w:t xml:space="preserve">ervice de </w:t>
      </w:r>
      <w:r w:rsidR="00ED1990" w:rsidRPr="00801183">
        <w:rPr>
          <w:rFonts w:ascii="Avenir LT Std 55 Roman" w:hAnsi="Avenir LT Std 55 Roman"/>
        </w:rPr>
        <w:t>P</w:t>
      </w:r>
      <w:r w:rsidRPr="00801183">
        <w:rPr>
          <w:rFonts w:ascii="Avenir LT Std 55 Roman" w:hAnsi="Avenir LT Std 55 Roman"/>
        </w:rPr>
        <w:t xml:space="preserve">ression </w:t>
      </w:r>
      <w:r w:rsidR="00ED1990" w:rsidRPr="00801183">
        <w:rPr>
          <w:rFonts w:ascii="Avenir LT Std 55 Roman" w:hAnsi="Avenir LT Std 55 Roman"/>
        </w:rPr>
        <w:t>N</w:t>
      </w:r>
      <w:r w:rsidRPr="00801183">
        <w:rPr>
          <w:rFonts w:ascii="Avenir LT Std 55 Roman" w:hAnsi="Avenir LT Std 55 Roman"/>
        </w:rPr>
        <w:t xml:space="preserve">on </w:t>
      </w:r>
      <w:r w:rsidR="00ED1990" w:rsidRPr="00801183">
        <w:rPr>
          <w:rFonts w:ascii="Avenir LT Std 55 Roman" w:hAnsi="Avenir LT Std 55 Roman"/>
        </w:rPr>
        <w:t>S</w:t>
      </w:r>
      <w:r w:rsidRPr="00801183">
        <w:rPr>
          <w:rFonts w:ascii="Avenir LT Std 55 Roman" w:hAnsi="Avenir LT Std 55 Roman"/>
        </w:rPr>
        <w:t>tandard peut être souscrit seul ou en complément d’un service de mise à disposition ou de maintenance du Dispositif Local de Mesurage ou du Poste de Livraison.</w:t>
      </w:r>
      <w:r w:rsidRPr="00801183">
        <w:t xml:space="preserve"> </w:t>
      </w:r>
      <w:r w:rsidRPr="00801183">
        <w:rPr>
          <w:b/>
          <w:color w:val="FF0000"/>
        </w:rPr>
        <w:t>[</w:t>
      </w:r>
      <w:proofErr w:type="gramStart"/>
      <w:r w:rsidR="00836C17" w:rsidRPr="00801183">
        <w:rPr>
          <w:b/>
          <w:color w:val="FF0000"/>
        </w:rPr>
        <w:t>à</w:t>
      </w:r>
      <w:proofErr w:type="gramEnd"/>
      <w:r w:rsidR="00836C17" w:rsidRPr="00801183">
        <w:rPr>
          <w:b/>
          <w:color w:val="FF0000"/>
        </w:rPr>
        <w:t xml:space="preserve"> personnaliser</w:t>
      </w:r>
      <w:r w:rsidRPr="00801183">
        <w:rPr>
          <w:b/>
          <w:color w:val="FF0000"/>
        </w:rPr>
        <w:t xml:space="preserve"> : </w:t>
      </w:r>
      <w:r w:rsidRPr="00801183">
        <w:rPr>
          <w:rFonts w:ascii="Avenir LT Std 55 Roman" w:hAnsi="Avenir LT Std 55 Roman"/>
          <w:color w:val="000000"/>
        </w:rPr>
        <w:t xml:space="preserve">Cette information est disponible pour le Client </w:t>
      </w:r>
      <w:r w:rsidRPr="00801183">
        <w:rPr>
          <w:rFonts w:ascii="Avenir LT Std 55 Roman" w:hAnsi="Avenir LT Std 55 Roman"/>
          <w:iCs/>
        </w:rPr>
        <w:t xml:space="preserve">dans « mon espace GRDF » </w:t>
      </w:r>
      <w:r w:rsidRPr="00801183">
        <w:rPr>
          <w:rFonts w:ascii="Avenir LT Std 55 Roman" w:hAnsi="Avenir LT Std 55 Roman"/>
        </w:rPr>
        <w:t xml:space="preserve">sur le site internet de GRDF, </w:t>
      </w:r>
      <w:hyperlink r:id="rId31" w:history="1">
        <w:r w:rsidRPr="00801183">
          <w:rPr>
            <w:rFonts w:ascii="Avenir LT Std 55 Roman" w:hAnsi="Avenir LT Std 55 Roman"/>
          </w:rPr>
          <w:t>www.grdf.fr</w:t>
        </w:r>
      </w:hyperlink>
      <w:r w:rsidRPr="00801183">
        <w:rPr>
          <w:rFonts w:ascii="Avenir LT Std 55 Roman" w:hAnsi="Avenir LT Std 55 Roman"/>
        </w:rPr>
        <w:t xml:space="preserve"> et auprès du Fournisseur</w:t>
      </w:r>
      <w:r w:rsidRPr="00801183">
        <w:rPr>
          <w:rFonts w:ascii="Avenir LT Std 55 Roman" w:hAnsi="Avenir LT Std 55 Roman"/>
          <w:b/>
          <w:color w:val="FF0000"/>
        </w:rPr>
        <w:t>]</w:t>
      </w:r>
      <w:r w:rsidRPr="00801183">
        <w:rPr>
          <w:rFonts w:ascii="Avenir LT Std 55 Roman" w:hAnsi="Avenir LT Std 55 Roman"/>
        </w:rPr>
        <w:t>.</w:t>
      </w:r>
    </w:p>
    <w:p w14:paraId="64687A5C" w14:textId="460D33D4" w:rsidR="00426410" w:rsidRPr="00801183" w:rsidRDefault="00426410" w:rsidP="00A072CA">
      <w:pPr>
        <w:spacing w:before="60" w:after="160"/>
        <w:rPr>
          <w:rFonts w:ascii="Avenir LT Std 55 Roman" w:hAnsi="Avenir LT Std 55 Roman"/>
        </w:rPr>
      </w:pPr>
      <w:r w:rsidRPr="00801183">
        <w:rPr>
          <w:rFonts w:ascii="Avenir LT Std 55 Roman" w:hAnsi="Avenir LT Std 55 Roman"/>
          <w:color w:val="000000"/>
          <w:u w:val="single"/>
        </w:rPr>
        <w:t>Système de Mesurage</w:t>
      </w:r>
      <w:r w:rsidRPr="00801183">
        <w:rPr>
          <w:rFonts w:ascii="Avenir LT Std 55 Roman" w:hAnsi="Avenir LT Std 55 Roman"/>
        </w:rPr>
        <w:t xml:space="preserve"> : ensemble constitué du Dispositif Local de Mesurage, des procédures et systèmes utilisés par le Distributeur pour calculer la Quantité Livrée au Point de Livraison. La méthode utilisée pour faire cette conversion des volumes mesurés en quantités d’énergie est publiée par le Distributeur sur son site Internet, </w:t>
      </w:r>
      <w:r w:rsidRPr="00801183">
        <w:rPr>
          <w:rFonts w:ascii="Avenir LT Std 55 Roman" w:hAnsi="Avenir LT Std 55 Roman"/>
          <w:b/>
          <w:color w:val="FF0000"/>
        </w:rPr>
        <w:t>[</w:t>
      </w:r>
      <w:r w:rsidR="002236F9" w:rsidRPr="00801183">
        <w:rPr>
          <w:rFonts w:ascii="Avenir LT Std 55 Roman" w:hAnsi="Avenir LT Std 55 Roman"/>
          <w:b/>
          <w:color w:val="FF0000"/>
        </w:rPr>
        <w:t xml:space="preserve">à personnaliser </w:t>
      </w:r>
      <w:r w:rsidRPr="00801183">
        <w:rPr>
          <w:rFonts w:ascii="Avenir LT Std 55 Roman" w:hAnsi="Avenir LT Std 55 Roman"/>
          <w:b/>
          <w:color w:val="FF0000"/>
        </w:rPr>
        <w:t xml:space="preserve">: </w:t>
      </w:r>
      <w:r w:rsidRPr="00801183">
        <w:rPr>
          <w:rFonts w:ascii="Avenir LT Std 55 Roman" w:hAnsi="Avenir LT Std 55 Roman"/>
        </w:rPr>
        <w:t>www.grdf.fr</w:t>
      </w:r>
      <w:r w:rsidRPr="00801183">
        <w:rPr>
          <w:rFonts w:ascii="Avenir LT Std 55 Roman" w:hAnsi="Avenir LT Std 55 Roman"/>
          <w:b/>
          <w:color w:val="FF0000"/>
        </w:rPr>
        <w:t>]</w:t>
      </w:r>
      <w:r w:rsidRPr="00801183">
        <w:rPr>
          <w:rFonts w:ascii="Avenir LT Std 55 Roman" w:hAnsi="Avenir LT Std 55 Roman"/>
        </w:rPr>
        <w:t>.</w:t>
      </w:r>
    </w:p>
    <w:p w14:paraId="172B0E97" w14:textId="33372223"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Tarif d’Utilisation des Réseaux de Distribution</w:t>
      </w:r>
      <w:r w:rsidRPr="00801183">
        <w:rPr>
          <w:rFonts w:ascii="Avenir LT Std 55 Roman" w:hAnsi="Avenir LT Std 55 Roman"/>
        </w:rPr>
        <w:t xml:space="preserve"> : tarif défini conformément aux articles L.452-1-1 et L.452-2 du code de l’énergie, payé </w:t>
      </w:r>
      <w:r w:rsidR="00ED1990" w:rsidRPr="00801183">
        <w:rPr>
          <w:rFonts w:ascii="Avenir LT Std 55 Roman" w:hAnsi="Avenir LT Std 55 Roman"/>
        </w:rPr>
        <w:t xml:space="preserve">par le Fournisseur </w:t>
      </w:r>
      <w:r w:rsidRPr="00801183">
        <w:rPr>
          <w:rFonts w:ascii="Avenir LT Std 55 Roman" w:hAnsi="Avenir LT Std 55 Roman"/>
        </w:rPr>
        <w:t>au Distributeur en application du Contrat Distributeur de Gaz-Fournisseur.</w:t>
      </w:r>
    </w:p>
    <w:p w14:paraId="69DB714C" w14:textId="058FD8CD" w:rsidR="00426410" w:rsidRPr="00801183" w:rsidRDefault="00BB417F" w:rsidP="00A072CA">
      <w:pPr>
        <w:spacing w:after="160"/>
        <w:rPr>
          <w:rFonts w:ascii="Avenir LT Std 55 Roman" w:hAnsi="Avenir LT Std 55 Roman"/>
          <w:b/>
          <w:bCs/>
          <w:color w:val="FF0000"/>
        </w:rPr>
      </w:pPr>
      <w:r w:rsidRPr="00801183">
        <w:rPr>
          <w:rFonts w:ascii="Avenir LT Std 55 Roman" w:hAnsi="Avenir LT Std 55 Roman"/>
          <w:b/>
          <w:bCs/>
          <w:color w:val="FF0000"/>
          <w:u w:val="single"/>
        </w:rPr>
        <w:t>[</w:t>
      </w:r>
      <w:proofErr w:type="gramStart"/>
      <w:r w:rsidRPr="00801183">
        <w:rPr>
          <w:rFonts w:ascii="Avenir LT Std 55 Roman" w:hAnsi="Avenir LT Std 55 Roman"/>
          <w:b/>
          <w:bCs/>
          <w:color w:val="FF0000"/>
          <w:u w:val="single"/>
        </w:rPr>
        <w:t>option</w:t>
      </w:r>
      <w:proofErr w:type="gramEnd"/>
      <w:r w:rsidRPr="00801183">
        <w:rPr>
          <w:rFonts w:ascii="Avenir LT Std 55 Roman" w:hAnsi="Avenir LT Std 55 Roman"/>
          <w:b/>
          <w:bCs/>
          <w:color w:val="FF0000"/>
          <w:u w:val="single"/>
        </w:rPr>
        <w:t xml:space="preserve"> : </w:t>
      </w:r>
      <w:r w:rsidR="00426410" w:rsidRPr="00801183">
        <w:rPr>
          <w:rFonts w:ascii="Avenir LT Std 55 Roman" w:hAnsi="Avenir LT Std 55 Roman"/>
          <w:u w:val="single"/>
        </w:rPr>
        <w:t>Vérification</w:t>
      </w:r>
      <w:r w:rsidR="00426410" w:rsidRPr="00801183">
        <w:rPr>
          <w:rFonts w:ascii="Avenir LT Std 55 Roman" w:hAnsi="Avenir LT Std 55 Roman"/>
        </w:rPr>
        <w:t xml:space="preserve"> : contrôles, notamment réglementaires, imposés dans le domaine de la distribution de Gaz naturel.</w:t>
      </w:r>
      <w:r w:rsidRPr="00801183">
        <w:rPr>
          <w:rFonts w:ascii="Avenir LT Std 55 Roman" w:hAnsi="Avenir LT Std 55 Roman"/>
          <w:b/>
          <w:bCs/>
          <w:color w:val="FF0000"/>
        </w:rPr>
        <w:t>]</w:t>
      </w:r>
    </w:p>
    <w:p w14:paraId="22966487"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60" w:name="_Toc21616450"/>
      <w:bookmarkStart w:id="1461" w:name="_Toc45711438"/>
      <w:bookmarkEnd w:id="1460"/>
    </w:p>
    <w:p w14:paraId="7E9B4271" w14:textId="77777777" w:rsidR="00426410" w:rsidRPr="00801183" w:rsidRDefault="00426410" w:rsidP="007746C8">
      <w:pPr>
        <w:keepNext/>
        <w:numPr>
          <w:ilvl w:val="1"/>
          <w:numId w:val="38"/>
        </w:numPr>
        <w:tabs>
          <w:tab w:val="left" w:pos="425"/>
        </w:tabs>
        <w:spacing w:before="60" w:after="160"/>
        <w:ind w:right="-18"/>
        <w:outlineLvl w:val="1"/>
        <w:rPr>
          <w:b/>
          <w:color w:val="000000"/>
        </w:rPr>
      </w:pPr>
      <w:bookmarkStart w:id="1462" w:name="_Toc21616451"/>
      <w:r w:rsidRPr="00801183">
        <w:rPr>
          <w:b/>
          <w:color w:val="000000"/>
        </w:rPr>
        <w:t xml:space="preserve">Objet des </w:t>
      </w:r>
      <w:bookmarkEnd w:id="1461"/>
      <w:r w:rsidRPr="00801183">
        <w:rPr>
          <w:b/>
          <w:color w:val="000000"/>
        </w:rPr>
        <w:t>Conditions de Distribution</w:t>
      </w:r>
      <w:bookmarkEnd w:id="1462"/>
    </w:p>
    <w:p w14:paraId="2550DA1F"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Les Conditions de Distribution ont pour objet de définir les conditions dans lesquelles le Distributeur achemine et livre le Gaz au Client au </w:t>
      </w:r>
      <w:r w:rsidRPr="00801183">
        <w:rPr>
          <w:rFonts w:ascii="Avenir LT Std 55 Roman" w:hAnsi="Avenir LT Std 55 Roman"/>
        </w:rPr>
        <w:t xml:space="preserve">Point de Livraison, ainsi que les conditions d’accès et de réalisation des interventions techniques sur le Branchement, le Dispositif Local de Mesurage et le cas échéant, le Poste de Livraison du Client. </w:t>
      </w:r>
    </w:p>
    <w:p w14:paraId="2782FFDE" w14:textId="6C6DC699" w:rsidR="00426410" w:rsidRPr="00801183" w:rsidRDefault="00426410" w:rsidP="00A072CA">
      <w:pPr>
        <w:spacing w:after="160"/>
        <w:rPr>
          <w:rFonts w:ascii="Avenir LT Std 55 Roman" w:hAnsi="Avenir LT Std 55 Roman"/>
        </w:rPr>
      </w:pPr>
      <w:r w:rsidRPr="00801183">
        <w:rPr>
          <w:rFonts w:ascii="Avenir LT Std 55 Roman" w:hAnsi="Avenir LT Std 55 Roman"/>
        </w:rPr>
        <w:t>Les Conditions de Distribution assurent l’accès du Client aux prestations décrites dans le Catalogue des Prestations</w:t>
      </w:r>
      <w:r w:rsidR="00AD191F" w:rsidRPr="00801183">
        <w:rPr>
          <w:rFonts w:ascii="Avenir LT Std 55 Roman" w:hAnsi="Avenir LT Std 55 Roman"/>
        </w:rPr>
        <w:t xml:space="preserve"> Annexes</w:t>
      </w:r>
      <w:r w:rsidRPr="00801183">
        <w:rPr>
          <w:rFonts w:ascii="Avenir LT Std 55 Roman" w:hAnsi="Avenir LT Std 55 Roman"/>
        </w:rPr>
        <w:t>.</w:t>
      </w:r>
    </w:p>
    <w:p w14:paraId="4E3E436E" w14:textId="48C574FD"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dispose d’un interlocuteur principal en la personne du Fournisseur pour l’accès et l’utilisation du Réseau de Distribution. Le Client et le Distributeur peuvent toutefois être amenés à avoir des relations directes, notamment dans les cas prévus au Catalogue des Prestations</w:t>
      </w:r>
      <w:r w:rsidR="00AD191F" w:rsidRPr="00801183">
        <w:rPr>
          <w:rFonts w:ascii="Avenir LT Std 55 Roman" w:hAnsi="Avenir LT Std 55 Roman"/>
        </w:rPr>
        <w:t xml:space="preserve"> Annexes</w:t>
      </w:r>
      <w:r w:rsidRPr="00801183">
        <w:rPr>
          <w:rFonts w:ascii="Avenir LT Std 55 Roman" w:hAnsi="Avenir LT Std 55 Roman"/>
        </w:rPr>
        <w:t xml:space="preserve"> : </w:t>
      </w:r>
    </w:p>
    <w:p w14:paraId="45ADAE73" w14:textId="77777777"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Prise de rendez-vous,</w:t>
      </w:r>
    </w:p>
    <w:p w14:paraId="330A434D" w14:textId="77777777"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Fourniture, pose, modification, contrôle, entretien, renouvellement du Dispositif Local de Mesurage et/ou du Poste de Livraison,</w:t>
      </w:r>
    </w:p>
    <w:p w14:paraId="2BC4AC6D" w14:textId="77777777"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Relevé des index des Compteurs non Evolués ou non télé-relevés à distance,</w:t>
      </w:r>
    </w:p>
    <w:p w14:paraId="3317A811" w14:textId="77777777"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Accès au Dispositif Local de Mesurage, au Poste de Livraison et au Réseau de Distribution,</w:t>
      </w:r>
    </w:p>
    <w:p w14:paraId="2D975F2E" w14:textId="77777777"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Dépannage,</w:t>
      </w:r>
    </w:p>
    <w:p w14:paraId="232B3ABC" w14:textId="77777777"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Adaptation du Branchement, du Dispositif Local de Mesurage ou du Poste de Livraison, en cas de modification substantielle et durable de la consommation du Client,</w:t>
      </w:r>
    </w:p>
    <w:p w14:paraId="4C78FBAA" w14:textId="4E72E04C"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 xml:space="preserve">Service de Pression </w:t>
      </w:r>
      <w:r w:rsidR="00AC441E" w:rsidRPr="00801183">
        <w:rPr>
          <w:rFonts w:ascii="Avenir LT Std 55 Roman" w:hAnsi="Avenir LT Std 55 Roman"/>
        </w:rPr>
        <w:t>N</w:t>
      </w:r>
      <w:r w:rsidRPr="00801183">
        <w:rPr>
          <w:rFonts w:ascii="Avenir LT Std 55 Roman" w:hAnsi="Avenir LT Std 55 Roman"/>
        </w:rPr>
        <w:t>on Standard,</w:t>
      </w:r>
    </w:p>
    <w:p w14:paraId="585B7988" w14:textId="77777777"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Service de Maintenance,</w:t>
      </w:r>
    </w:p>
    <w:p w14:paraId="485228E7" w14:textId="77777777"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Réclamation mettant en cause la responsabilité du Distributeur,</w:t>
      </w:r>
    </w:p>
    <w:p w14:paraId="12F7FF3C" w14:textId="77777777"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Contrôle du respect des engagements du Client, notamment de non-perturbation du Réseau de Distribution,</w:t>
      </w:r>
    </w:p>
    <w:p w14:paraId="6A2FB0F5" w14:textId="09DB3D78" w:rsidR="00426410" w:rsidRPr="00801183" w:rsidRDefault="00426410" w:rsidP="007746C8">
      <w:pPr>
        <w:numPr>
          <w:ilvl w:val="0"/>
          <w:numId w:val="48"/>
        </w:numPr>
        <w:spacing w:after="160"/>
        <w:contextualSpacing/>
        <w:rPr>
          <w:rFonts w:ascii="Avenir LT Std 55 Roman" w:hAnsi="Avenir LT Std 55 Roman"/>
        </w:rPr>
      </w:pPr>
      <w:r w:rsidRPr="00801183">
        <w:rPr>
          <w:rFonts w:ascii="Avenir LT Std 55 Roman" w:hAnsi="Avenir LT Std 55 Roman"/>
        </w:rPr>
        <w:t>Enquêtes que le Distributeur peut être amené à entreprendre auprès du Client</w:t>
      </w:r>
      <w:r w:rsidR="00674BF6" w:rsidRPr="00801183">
        <w:rPr>
          <w:rFonts w:ascii="Avenir LT Std 55 Roman" w:hAnsi="Avenir LT Std 55 Roman"/>
        </w:rPr>
        <w:t xml:space="preserve"> en vue d’améliorer la qualité de ses prestations</w:t>
      </w:r>
    </w:p>
    <w:p w14:paraId="42A498F8" w14:textId="68C3A64B"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Catalogue des Prestations </w:t>
      </w:r>
      <w:r w:rsidR="00AD191F" w:rsidRPr="00801183">
        <w:rPr>
          <w:rFonts w:ascii="Avenir LT Std 55 Roman" w:hAnsi="Avenir LT Std 55 Roman"/>
        </w:rPr>
        <w:t xml:space="preserve">Annexes </w:t>
      </w:r>
      <w:r w:rsidRPr="00801183">
        <w:rPr>
          <w:rFonts w:ascii="Avenir LT Std 55 Roman" w:hAnsi="Avenir LT Std 55 Roman"/>
        </w:rPr>
        <w:t xml:space="preserve">indique, pour chaque prestation, si le Client y a accès auprès du Fournisseur ou auprès du Distributeur. </w:t>
      </w:r>
    </w:p>
    <w:p w14:paraId="29D65F43"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63" w:name="_Toc21616452"/>
      <w:bookmarkStart w:id="1464" w:name="_Toc45711441"/>
      <w:bookmarkEnd w:id="1463"/>
    </w:p>
    <w:p w14:paraId="2011611D" w14:textId="77777777" w:rsidR="00426410" w:rsidRPr="00801183" w:rsidRDefault="00426410" w:rsidP="00A072CA">
      <w:pPr>
        <w:keepNext/>
        <w:tabs>
          <w:tab w:val="left" w:pos="425"/>
        </w:tabs>
        <w:spacing w:before="60" w:after="160"/>
        <w:ind w:right="-18"/>
        <w:outlineLvl w:val="1"/>
        <w:rPr>
          <w:rFonts w:ascii="Avenir LT Std 55 Roman" w:hAnsi="Avenir LT Std 55 Roman"/>
          <w:b/>
          <w:color w:val="000000"/>
          <w:sz w:val="22"/>
          <w:shd w:val="clear" w:color="auto" w:fill="FFFFFF"/>
        </w:rPr>
      </w:pPr>
      <w:r w:rsidRPr="00801183">
        <w:rPr>
          <w:rFonts w:ascii="Avenir LT Std 55 Roman" w:hAnsi="Avenir LT Std 55 Roman"/>
          <w:b/>
          <w:sz w:val="22"/>
        </w:rPr>
        <w:t xml:space="preserve">Caractéristiques </w:t>
      </w:r>
      <w:r w:rsidRPr="00801183">
        <w:rPr>
          <w:rFonts w:ascii="Avenir LT Std 55 Roman" w:hAnsi="Avenir LT Std 55 Roman"/>
          <w:b/>
          <w:color w:val="000000"/>
          <w:sz w:val="22"/>
          <w:shd w:val="clear" w:color="auto" w:fill="FFFFFF"/>
        </w:rPr>
        <w:t>du Gaz livré</w:t>
      </w:r>
      <w:bookmarkEnd w:id="1464"/>
      <w:r w:rsidRPr="00801183">
        <w:rPr>
          <w:rFonts w:ascii="Avenir LT Std 55 Roman" w:hAnsi="Avenir LT Std 55 Roman"/>
          <w:b/>
          <w:color w:val="000000"/>
          <w:sz w:val="22"/>
          <w:shd w:val="clear" w:color="auto" w:fill="FFFFFF"/>
        </w:rPr>
        <w:t xml:space="preserve"> et Pression de Livraison</w:t>
      </w:r>
    </w:p>
    <w:p w14:paraId="55C74BDB" w14:textId="73AC8884" w:rsidR="00426410" w:rsidRPr="00801183" w:rsidRDefault="00426410" w:rsidP="00A072CA">
      <w:pPr>
        <w:spacing w:after="160"/>
        <w:rPr>
          <w:rFonts w:ascii="Avenir LT Std 55 Roman" w:hAnsi="Avenir LT Std 55 Roman"/>
          <w:color w:val="FF0000"/>
        </w:rPr>
      </w:pPr>
      <w:r w:rsidRPr="00801183">
        <w:rPr>
          <w:rFonts w:ascii="Avenir LT Std 55 Roman" w:hAnsi="Avenir LT Std 55 Roman"/>
        </w:rPr>
        <w:t xml:space="preserve">Le Distributeur s'engage à ce que, conformément aux « Prescriptions Techniques du Distributeur » : </w:t>
      </w:r>
    </w:p>
    <w:p w14:paraId="59B604D9" w14:textId="77777777" w:rsidR="00426410" w:rsidRPr="00801183" w:rsidRDefault="00426410" w:rsidP="007746C8">
      <w:pPr>
        <w:numPr>
          <w:ilvl w:val="0"/>
          <w:numId w:val="39"/>
        </w:numPr>
        <w:spacing w:after="160"/>
        <w:contextualSpacing/>
        <w:rPr>
          <w:rFonts w:ascii="Avenir LT Std 55 Roman" w:hAnsi="Avenir LT Std 55 Roman"/>
        </w:rPr>
      </w:pPr>
      <w:r w:rsidRPr="00801183">
        <w:rPr>
          <w:rFonts w:ascii="Avenir LT Std 55 Roman" w:hAnsi="Avenir LT Std 55 Roman"/>
        </w:rPr>
        <w:t>Le Pouvoir Calorifique Supérieur (PCS) du Gaz soit :</w:t>
      </w:r>
    </w:p>
    <w:p w14:paraId="36E4CF13" w14:textId="21936C85" w:rsidR="00426410" w:rsidRPr="00801183" w:rsidRDefault="00D27947" w:rsidP="007746C8">
      <w:pPr>
        <w:numPr>
          <w:ilvl w:val="0"/>
          <w:numId w:val="53"/>
        </w:numPr>
        <w:spacing w:after="160"/>
        <w:ind w:left="426" w:hanging="142"/>
        <w:rPr>
          <w:rFonts w:ascii="Avenir LT Std 55 Roman" w:hAnsi="Avenir LT Std 55 Roman"/>
        </w:rPr>
      </w:pPr>
      <w:r w:rsidRPr="00801183">
        <w:rPr>
          <w:rFonts w:ascii="Avenir LT Std 55 Roman" w:hAnsi="Avenir LT Std 55 Roman"/>
          <w:b/>
          <w:bCs/>
          <w:color w:val="FF0000"/>
        </w:rPr>
        <w:t>[</w:t>
      </w:r>
      <w:proofErr w:type="gramStart"/>
      <w:r w:rsidR="005E1610" w:rsidRPr="00801183">
        <w:rPr>
          <w:rFonts w:ascii="Avenir LT Std 55 Roman" w:hAnsi="Avenir LT Std 55 Roman"/>
          <w:color w:val="FF0000"/>
        </w:rPr>
        <w:t>à</w:t>
      </w:r>
      <w:proofErr w:type="gramEnd"/>
      <w:r w:rsidR="005E1610" w:rsidRPr="00801183">
        <w:rPr>
          <w:rFonts w:ascii="Avenir LT Std 55 Roman" w:hAnsi="Avenir LT Std 55 Roman"/>
          <w:color w:val="FF0000"/>
        </w:rPr>
        <w:t xml:space="preserve"> personnaliser</w:t>
      </w:r>
      <w:r w:rsidRPr="00801183">
        <w:rPr>
          <w:rFonts w:ascii="Avenir LT Std 55 Roman" w:hAnsi="Avenir LT Std 55 Roman"/>
          <w:b/>
          <w:bCs/>
          <w:color w:val="FF0000"/>
        </w:rPr>
        <w:t xml:space="preserve"> : </w:t>
      </w:r>
      <w:r w:rsidR="00426410" w:rsidRPr="00801183">
        <w:rPr>
          <w:rFonts w:ascii="Avenir LT Std 55 Roman" w:hAnsi="Avenir LT Std 55 Roman"/>
        </w:rPr>
        <w:t>compris entre 9,5 et 10,5 kWh par m3(n), pour le Gaz de type B, à bas pouvoir calorifique,</w:t>
      </w:r>
      <w:r w:rsidR="00E274E5" w:rsidRPr="00801183">
        <w:rPr>
          <w:rFonts w:ascii="Avenir LT Std 55 Roman" w:hAnsi="Avenir LT Std 55 Roman"/>
          <w:b/>
          <w:bCs/>
          <w:color w:val="FF0000"/>
        </w:rPr>
        <w:t>]</w:t>
      </w:r>
      <w:r w:rsidR="00426410" w:rsidRPr="00801183">
        <w:rPr>
          <w:rFonts w:ascii="Avenir LT Std 55 Roman" w:hAnsi="Avenir LT Std 55 Roman"/>
        </w:rPr>
        <w:t xml:space="preserve"> </w:t>
      </w:r>
    </w:p>
    <w:p w14:paraId="02E8E85E" w14:textId="2813ADEF" w:rsidR="00426410" w:rsidRPr="00801183" w:rsidRDefault="00426410" w:rsidP="007746C8">
      <w:pPr>
        <w:numPr>
          <w:ilvl w:val="0"/>
          <w:numId w:val="53"/>
        </w:numPr>
        <w:spacing w:after="160"/>
        <w:ind w:left="426" w:hanging="142"/>
        <w:rPr>
          <w:rFonts w:ascii="Avenir LT Std 55 Roman" w:hAnsi="Avenir LT Std 55 Roman"/>
        </w:rPr>
      </w:pPr>
      <w:proofErr w:type="gramStart"/>
      <w:r w:rsidRPr="00801183">
        <w:rPr>
          <w:rFonts w:ascii="Avenir LT Std 55 Roman" w:hAnsi="Avenir LT Std 55 Roman"/>
        </w:rPr>
        <w:t>compris</w:t>
      </w:r>
      <w:proofErr w:type="gramEnd"/>
      <w:r w:rsidRPr="00801183">
        <w:rPr>
          <w:rFonts w:ascii="Avenir LT Std 55 Roman" w:hAnsi="Avenir LT Std 55 Roman"/>
        </w:rPr>
        <w:t xml:space="preserve"> entre 10,7 et 12,8 kWh par m3(n) pour le Gaz de type H, à haut pouvoir calorifique.</w:t>
      </w:r>
    </w:p>
    <w:p w14:paraId="3C27172B" w14:textId="77777777" w:rsidR="00426410" w:rsidRPr="00801183" w:rsidRDefault="00426410" w:rsidP="00A072CA">
      <w:pPr>
        <w:spacing w:after="160"/>
        <w:ind w:left="426"/>
        <w:rPr>
          <w:rFonts w:ascii="Avenir LT Std 55 Roman" w:hAnsi="Avenir LT Std 55 Roman"/>
        </w:rPr>
      </w:pPr>
    </w:p>
    <w:p w14:paraId="42B0AF3B" w14:textId="77777777" w:rsidR="00426410" w:rsidRPr="00801183" w:rsidRDefault="00426410" w:rsidP="007746C8">
      <w:pPr>
        <w:numPr>
          <w:ilvl w:val="0"/>
          <w:numId w:val="39"/>
        </w:numPr>
        <w:spacing w:after="160"/>
        <w:contextualSpacing/>
        <w:rPr>
          <w:rFonts w:ascii="Avenir LT Std 55 Roman" w:hAnsi="Avenir LT Std 55 Roman"/>
        </w:rPr>
      </w:pPr>
      <w:r w:rsidRPr="00801183">
        <w:rPr>
          <w:rFonts w:ascii="Avenir LT Std 55 Roman" w:hAnsi="Avenir LT Std 55 Roman"/>
        </w:rPr>
        <w:t>La pression en amont du Point de Livraison soit, en standard :</w:t>
      </w:r>
    </w:p>
    <w:p w14:paraId="0F3F366A" w14:textId="02A159C8" w:rsidR="00426410" w:rsidRPr="00801183" w:rsidRDefault="00D27947" w:rsidP="007746C8">
      <w:pPr>
        <w:numPr>
          <w:ilvl w:val="0"/>
          <w:numId w:val="53"/>
        </w:numPr>
        <w:spacing w:after="160"/>
        <w:ind w:left="426" w:hanging="142"/>
        <w:rPr>
          <w:rFonts w:ascii="Avenir LT Std 55 Roman" w:hAnsi="Avenir LT Std 55 Roman"/>
        </w:rPr>
      </w:pPr>
      <w:r w:rsidRPr="00801183">
        <w:rPr>
          <w:rFonts w:ascii="Avenir LT Std 55 Roman" w:hAnsi="Avenir LT Std 55 Roman"/>
          <w:b/>
          <w:bCs/>
          <w:color w:val="FF0000"/>
        </w:rPr>
        <w:t>[</w:t>
      </w:r>
      <w:proofErr w:type="gramStart"/>
      <w:r w:rsidR="00C16886" w:rsidRPr="00801183">
        <w:rPr>
          <w:rFonts w:ascii="Avenir LT Std 55 Roman" w:hAnsi="Avenir LT Std 55 Roman"/>
          <w:b/>
          <w:bCs/>
          <w:color w:val="FF0000"/>
        </w:rPr>
        <w:t>à</w:t>
      </w:r>
      <w:proofErr w:type="gramEnd"/>
      <w:r w:rsidR="00C16886" w:rsidRPr="00801183">
        <w:rPr>
          <w:rFonts w:ascii="Avenir LT Std 55 Roman" w:hAnsi="Avenir LT Std 55 Roman"/>
          <w:b/>
          <w:bCs/>
          <w:color w:val="FF0000"/>
        </w:rPr>
        <w:t xml:space="preserve"> personnaliser</w:t>
      </w:r>
      <w:r w:rsidRPr="00801183">
        <w:rPr>
          <w:rFonts w:ascii="Avenir LT Std 55 Roman" w:hAnsi="Avenir LT Std 55 Roman"/>
          <w:b/>
          <w:bCs/>
          <w:color w:val="FF0000"/>
        </w:rPr>
        <w:t xml:space="preserve"> : </w:t>
      </w:r>
      <w:r w:rsidR="00426410" w:rsidRPr="00801183">
        <w:rPr>
          <w:rFonts w:ascii="Avenir LT Std 55 Roman" w:hAnsi="Avenir LT Std 55 Roman"/>
        </w:rPr>
        <w:t>comprise entre 17 et 25 mbar pour le Gaz de type H si raccordé à un réseau BP,</w:t>
      </w:r>
    </w:p>
    <w:p w14:paraId="07173B08" w14:textId="77777777" w:rsidR="00426410" w:rsidRPr="00801183" w:rsidRDefault="00426410" w:rsidP="007746C8">
      <w:pPr>
        <w:numPr>
          <w:ilvl w:val="0"/>
          <w:numId w:val="53"/>
        </w:numPr>
        <w:spacing w:after="160"/>
        <w:ind w:left="426" w:hanging="142"/>
        <w:rPr>
          <w:rFonts w:ascii="Avenir LT Std 55 Roman" w:hAnsi="Avenir LT Std 55 Roman"/>
        </w:rPr>
      </w:pPr>
      <w:proofErr w:type="gramStart"/>
      <w:r w:rsidRPr="00801183">
        <w:rPr>
          <w:rFonts w:ascii="Avenir LT Std 55 Roman" w:hAnsi="Avenir LT Std 55 Roman"/>
        </w:rPr>
        <w:t>comprise</w:t>
      </w:r>
      <w:proofErr w:type="gramEnd"/>
      <w:r w:rsidRPr="00801183">
        <w:rPr>
          <w:rFonts w:ascii="Avenir LT Std 55 Roman" w:hAnsi="Avenir LT Std 55 Roman"/>
        </w:rPr>
        <w:t xml:space="preserve"> entre 22 et 32 mbar pour le Gaz de type B si raccordé à un réseau BP,</w:t>
      </w:r>
    </w:p>
    <w:p w14:paraId="21405010" w14:textId="77777777" w:rsidR="00426410" w:rsidRPr="00801183" w:rsidRDefault="00426410" w:rsidP="007746C8">
      <w:pPr>
        <w:numPr>
          <w:ilvl w:val="0"/>
          <w:numId w:val="53"/>
        </w:numPr>
        <w:spacing w:after="160"/>
        <w:ind w:left="426" w:hanging="142"/>
        <w:rPr>
          <w:rFonts w:ascii="Avenir LT Std 55 Roman" w:hAnsi="Avenir LT Std 55 Roman"/>
        </w:rPr>
      </w:pPr>
      <w:proofErr w:type="gramStart"/>
      <w:r w:rsidRPr="00801183">
        <w:rPr>
          <w:rFonts w:ascii="Avenir LT Std 55 Roman" w:hAnsi="Avenir LT Std 55 Roman"/>
        </w:rPr>
        <w:t>jusqu’à</w:t>
      </w:r>
      <w:proofErr w:type="gramEnd"/>
      <w:r w:rsidRPr="00801183">
        <w:rPr>
          <w:rFonts w:ascii="Avenir LT Std 55 Roman" w:hAnsi="Avenir LT Std 55 Roman"/>
        </w:rPr>
        <w:t xml:space="preserve"> 1 bar si le Poste de Livraison est raccordé au réseau MPB,</w:t>
      </w:r>
    </w:p>
    <w:p w14:paraId="3B4C4B75" w14:textId="2819BB9A" w:rsidR="00426410" w:rsidRPr="00801183" w:rsidRDefault="00426410" w:rsidP="007746C8">
      <w:pPr>
        <w:numPr>
          <w:ilvl w:val="0"/>
          <w:numId w:val="53"/>
        </w:numPr>
        <w:spacing w:after="160"/>
        <w:ind w:left="426" w:hanging="142"/>
        <w:rPr>
          <w:rFonts w:ascii="Avenir LT Std 55 Roman" w:hAnsi="Avenir LT Std 55 Roman"/>
        </w:rPr>
      </w:pPr>
      <w:proofErr w:type="gramStart"/>
      <w:r w:rsidRPr="00801183">
        <w:rPr>
          <w:rFonts w:ascii="Avenir LT Std 55 Roman" w:hAnsi="Avenir LT Std 55 Roman"/>
        </w:rPr>
        <w:t>jusqu'à</w:t>
      </w:r>
      <w:proofErr w:type="gramEnd"/>
      <w:r w:rsidRPr="00801183">
        <w:rPr>
          <w:rFonts w:ascii="Avenir LT Std 55 Roman" w:hAnsi="Avenir LT Std 55 Roman"/>
        </w:rPr>
        <w:t xml:space="preserve"> 6 bar si le Poste de Livraison est raccordé au réseau MP</w:t>
      </w:r>
      <w:r w:rsidR="007A2405" w:rsidRPr="00801183">
        <w:rPr>
          <w:rFonts w:ascii="Avenir LT Std 55 Roman" w:hAnsi="Avenir LT Std 55 Roman"/>
        </w:rPr>
        <w:t>C.</w:t>
      </w:r>
      <w:r w:rsidR="00D27947" w:rsidRPr="00801183">
        <w:rPr>
          <w:rFonts w:ascii="Avenir LT Std 55 Roman" w:hAnsi="Avenir LT Std 55 Roman"/>
          <w:b/>
          <w:color w:val="FF0000"/>
        </w:rPr>
        <w:t>]</w:t>
      </w:r>
    </w:p>
    <w:p w14:paraId="78F79294" w14:textId="77777777" w:rsidR="00426410" w:rsidRPr="00801183" w:rsidRDefault="00426410" w:rsidP="00A072CA">
      <w:pPr>
        <w:spacing w:after="160"/>
        <w:rPr>
          <w:rFonts w:ascii="Avenir LT Std 55 Roman" w:hAnsi="Avenir LT Std 55 Roman"/>
        </w:rPr>
      </w:pPr>
    </w:p>
    <w:p w14:paraId="4CBF381E" w14:textId="4344F2EC"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peut disposer d’une pression non standard dans les conditions définies au Catalogue des Prestations</w:t>
      </w:r>
      <w:r w:rsidR="00AD191F" w:rsidRPr="00801183">
        <w:rPr>
          <w:rFonts w:ascii="Avenir LT Std 55 Roman" w:hAnsi="Avenir LT Std 55 Roman"/>
        </w:rPr>
        <w:t xml:space="preserve"> Annexes</w:t>
      </w:r>
      <w:r w:rsidRPr="00801183">
        <w:rPr>
          <w:rFonts w:ascii="Avenir LT Std 55 Roman" w:hAnsi="Avenir LT Std 55 Roman"/>
        </w:rPr>
        <w:t>.</w:t>
      </w:r>
    </w:p>
    <w:p w14:paraId="5ED8B695" w14:textId="77777777" w:rsidR="00426410" w:rsidRPr="00801183" w:rsidRDefault="00426410" w:rsidP="00A072CA">
      <w:pPr>
        <w:spacing w:after="160"/>
        <w:rPr>
          <w:rFonts w:ascii="Avenir LT Std 55 Roman" w:hAnsi="Avenir LT Std 55 Roman"/>
          <w:color w:val="000000"/>
        </w:rPr>
      </w:pPr>
    </w:p>
    <w:p w14:paraId="3AE14A3F"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rPr>
        <w:lastRenderedPageBreak/>
        <w:t xml:space="preserve">En cas de changement dans l’exploitation normale du Réseau de Distribution susceptible </w:t>
      </w:r>
      <w:proofErr w:type="gramStart"/>
      <w:r w:rsidRPr="00801183">
        <w:rPr>
          <w:rFonts w:ascii="Avenir LT Std 55 Roman" w:hAnsi="Avenir LT Std 55 Roman"/>
          <w:color w:val="000000"/>
        </w:rPr>
        <w:t>d’avoir</w:t>
      </w:r>
      <w:proofErr w:type="gramEnd"/>
      <w:r w:rsidRPr="00801183">
        <w:rPr>
          <w:rFonts w:ascii="Avenir LT Std 55 Roman" w:hAnsi="Avenir LT Std 55 Roman"/>
          <w:color w:val="000000"/>
        </w:rPr>
        <w:t xml:space="preserve"> des conséquences significatives sur les Conditions de Livraison, le Client ayant souscrit un Service de Pression Non Standard et le Distributeur se concerteront dans les meilleurs délais pour rechercher les solutions permettant d’en limiter à moindre coût les conséquences sur les Conditions de Livraison.</w:t>
      </w:r>
    </w:p>
    <w:p w14:paraId="6FEA1DBD"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65" w:name="_Toc21616453"/>
      <w:bookmarkEnd w:id="1465"/>
    </w:p>
    <w:p w14:paraId="0383C71D" w14:textId="77777777" w:rsidR="00426410" w:rsidRPr="00801183" w:rsidRDefault="00426410" w:rsidP="00A072CA">
      <w:pPr>
        <w:spacing w:after="160"/>
        <w:rPr>
          <w:rFonts w:ascii="Avenir LT Std 55 Roman" w:hAnsi="Avenir LT Std 55 Roman"/>
          <w:b/>
          <w:sz w:val="22"/>
        </w:rPr>
      </w:pPr>
      <w:r w:rsidRPr="00801183">
        <w:rPr>
          <w:rFonts w:ascii="Avenir LT Std 55 Roman" w:hAnsi="Avenir LT Std 55 Roman"/>
          <w:b/>
          <w:sz w:val="22"/>
        </w:rPr>
        <w:t>Détermination et communication de la Quantité Livrée</w:t>
      </w:r>
    </w:p>
    <w:p w14:paraId="7A66826B" w14:textId="77777777" w:rsidR="00426410" w:rsidRPr="00801183" w:rsidRDefault="00426410" w:rsidP="007746C8">
      <w:pPr>
        <w:keepNext/>
        <w:numPr>
          <w:ilvl w:val="1"/>
          <w:numId w:val="40"/>
        </w:numPr>
        <w:tabs>
          <w:tab w:val="left" w:pos="397"/>
        </w:tabs>
        <w:spacing w:after="160"/>
        <w:contextualSpacing/>
        <w:outlineLvl w:val="2"/>
        <w:rPr>
          <w:rFonts w:ascii="Avenir LT Std 55 Roman" w:eastAsia="MS Mincho" w:hAnsi="Avenir LT Std 55 Roman"/>
          <w:b/>
          <w:sz w:val="16"/>
        </w:rPr>
      </w:pPr>
      <w:r w:rsidRPr="00801183">
        <w:rPr>
          <w:rFonts w:ascii="Avenir LT Std 55 Roman" w:eastAsia="MS Mincho" w:hAnsi="Avenir LT Std 55 Roman"/>
          <w:b/>
          <w:sz w:val="16"/>
        </w:rPr>
        <w:t>Détermination de la Quantité Livrée</w:t>
      </w:r>
    </w:p>
    <w:p w14:paraId="49A63AAE"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Distributeur détermine les Quantités Livrées au Client au moyen du Dispositif Local de Mesurage et en fonction de la périodicité de relevés des index.</w:t>
      </w:r>
    </w:p>
    <w:p w14:paraId="545FB627" w14:textId="77777777" w:rsidR="00426410" w:rsidRPr="00801183" w:rsidRDefault="00426410" w:rsidP="007746C8">
      <w:pPr>
        <w:keepNext/>
        <w:numPr>
          <w:ilvl w:val="1"/>
          <w:numId w:val="40"/>
        </w:numPr>
        <w:tabs>
          <w:tab w:val="left" w:pos="397"/>
          <w:tab w:val="num" w:pos="502"/>
        </w:tabs>
        <w:spacing w:after="160"/>
        <w:contextualSpacing/>
        <w:outlineLvl w:val="2"/>
        <w:rPr>
          <w:rFonts w:ascii="Avenir LT Std 55 Roman" w:eastAsia="MS Mincho" w:hAnsi="Avenir LT Std 55 Roman"/>
          <w:b/>
          <w:sz w:val="16"/>
        </w:rPr>
      </w:pPr>
      <w:r w:rsidRPr="00801183">
        <w:rPr>
          <w:rFonts w:ascii="Avenir LT Std 55 Roman" w:eastAsia="MS Mincho" w:hAnsi="Avenir LT Std 55 Roman"/>
          <w:b/>
          <w:sz w:val="16"/>
        </w:rPr>
        <w:t>Communication des Quantités Livrées</w:t>
      </w:r>
    </w:p>
    <w:p w14:paraId="76DBCD15" w14:textId="7FE11F80"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Distributeur communique au Fournisseur du Client les index relevés au Compteur et les Quantités Livrées dont il dispose, selon les modalités définies au Contrat Distributeur de Gaz-Fournisseur. Il conserve ces index et ces Quantités Livrées pendant cinq </w:t>
      </w:r>
      <w:r w:rsidR="00953826" w:rsidRPr="00801183">
        <w:rPr>
          <w:rFonts w:ascii="Avenir LT Std 55 Roman" w:hAnsi="Avenir LT Std 55 Roman"/>
        </w:rPr>
        <w:t xml:space="preserve">(5) </w:t>
      </w:r>
      <w:r w:rsidRPr="00801183">
        <w:rPr>
          <w:rFonts w:ascii="Avenir LT Std 55 Roman" w:hAnsi="Avenir LT Std 55 Roman"/>
        </w:rPr>
        <w:t>ans à compter du terme de l’année civile au cours de laquelle il en dispose.</w:t>
      </w:r>
    </w:p>
    <w:p w14:paraId="5FC036C8"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rPr>
        <w:t>Le Distributeur préserve leur confidentialité conformément à la réglementation qui la régit, notamment les articles L.111-77 et R.111-31 et suivants du code de l’énergie</w:t>
      </w:r>
      <w:r w:rsidRPr="00801183">
        <w:rPr>
          <w:rFonts w:ascii="Avenir LT Std 55 Roman" w:hAnsi="Avenir LT Std 55 Roman"/>
          <w:color w:val="000000"/>
        </w:rPr>
        <w:t xml:space="preserve">. Le Client accepte leur communication dans le respect de cette réglementation. </w:t>
      </w:r>
    </w:p>
    <w:p w14:paraId="377F88D5" w14:textId="16D4B6CC" w:rsidR="00426410" w:rsidRPr="00801183" w:rsidRDefault="00BE113F" w:rsidP="00A072CA">
      <w:pPr>
        <w:spacing w:after="160"/>
        <w:rPr>
          <w:rFonts w:ascii="Avenir LT Std 55 Roman" w:hAnsi="Avenir LT Std 55 Roman"/>
        </w:rPr>
      </w:pPr>
      <w:r w:rsidRPr="00801183">
        <w:rPr>
          <w:rFonts w:ascii="Avenir LT Std 55 Roman" w:hAnsi="Avenir LT Std 55 Roman"/>
          <w:b/>
          <w:bCs/>
          <w:color w:val="FF0000"/>
        </w:rPr>
        <w:t>[</w:t>
      </w:r>
      <w:proofErr w:type="gramStart"/>
      <w:r w:rsidRPr="00801183">
        <w:rPr>
          <w:rFonts w:ascii="Avenir LT Std 55 Roman" w:hAnsi="Avenir LT Std 55 Roman"/>
          <w:b/>
          <w:bCs/>
          <w:color w:val="FF0000"/>
        </w:rPr>
        <w:t>option</w:t>
      </w:r>
      <w:proofErr w:type="gramEnd"/>
      <w:r w:rsidR="00EC11DC" w:rsidRPr="00801183">
        <w:rPr>
          <w:rFonts w:ascii="Avenir LT Std 55 Roman" w:hAnsi="Avenir LT Std 55 Roman"/>
          <w:b/>
          <w:bCs/>
          <w:color w:val="FF0000"/>
        </w:rPr>
        <w:t xml:space="preserve"> en fonction du déploiement des compteurs évolués </w:t>
      </w:r>
      <w:r w:rsidRPr="00801183">
        <w:rPr>
          <w:rFonts w:ascii="Avenir LT Std 55 Roman" w:hAnsi="Avenir LT Std 55 Roman"/>
          <w:b/>
          <w:bCs/>
          <w:color w:val="FF0000"/>
        </w:rPr>
        <w:t xml:space="preserve"> : </w:t>
      </w:r>
      <w:r w:rsidR="00426410" w:rsidRPr="00801183">
        <w:rPr>
          <w:rFonts w:ascii="Avenir LT Std 55 Roman" w:hAnsi="Avenir LT Std 55 Roman"/>
        </w:rPr>
        <w:t xml:space="preserve">Le Distributeur met à la disposition du Client un ensemble de moyens informatiques sécurisés, accessibles sur son site internet </w:t>
      </w:r>
      <w:r w:rsidR="00426410" w:rsidRPr="00801183">
        <w:rPr>
          <w:rFonts w:ascii="Avenir LT Std 55 Roman" w:hAnsi="Avenir LT Std 55 Roman"/>
          <w:b/>
          <w:color w:val="FF0000"/>
        </w:rPr>
        <w:t>[</w:t>
      </w:r>
      <w:r w:rsidRPr="00801183">
        <w:rPr>
          <w:rFonts w:ascii="Avenir LT Std 55 Roman" w:hAnsi="Avenir LT Std 55 Roman"/>
          <w:b/>
          <w:color w:val="FF0000"/>
        </w:rPr>
        <w:t>à personnaliser :</w:t>
      </w:r>
      <w:r w:rsidR="00426410" w:rsidRPr="00801183">
        <w:rPr>
          <w:rFonts w:ascii="Avenir LT Std 55 Roman" w:hAnsi="Avenir LT Std 55 Roman"/>
        </w:rPr>
        <w:t xml:space="preserve"> </w:t>
      </w:r>
      <w:hyperlink r:id="rId32" w:history="1">
        <w:r w:rsidR="00426410" w:rsidRPr="00801183">
          <w:rPr>
            <w:rFonts w:ascii="Avenir LT Std 55 Roman" w:hAnsi="Avenir LT Std 55 Roman"/>
            <w:color w:val="0000FF"/>
            <w:u w:val="single"/>
          </w:rPr>
          <w:t>www.grdf.fr</w:t>
        </w:r>
      </w:hyperlink>
      <w:r w:rsidR="00426410" w:rsidRPr="00801183">
        <w:rPr>
          <w:rFonts w:ascii="Avenir LT Std 55 Roman" w:hAnsi="Avenir LT Std 55 Roman"/>
          <w:b/>
          <w:color w:val="FF0000"/>
          <w:u w:val="single"/>
        </w:rPr>
        <w:t>]</w:t>
      </w:r>
      <w:r w:rsidR="00426410" w:rsidRPr="00801183">
        <w:rPr>
          <w:rFonts w:ascii="Avenir LT Std 55 Roman" w:hAnsi="Avenir LT Std 55 Roman"/>
        </w:rPr>
        <w:t>, lui permettant d’accéder notamment à ses données de consommation.</w:t>
      </w:r>
      <w:r w:rsidR="00953826" w:rsidRPr="00801183">
        <w:rPr>
          <w:rFonts w:ascii="Avenir LT Std 55 Roman" w:hAnsi="Avenir LT Std 55 Roman"/>
          <w:b/>
          <w:color w:val="FF0000"/>
          <w:u w:val="single"/>
        </w:rPr>
        <w:t>]</w:t>
      </w:r>
      <w:r w:rsidR="00426410" w:rsidRPr="00801183">
        <w:rPr>
          <w:rFonts w:ascii="Avenir LT Std 55 Roman" w:hAnsi="Avenir LT Std 55 Roman"/>
        </w:rPr>
        <w:t xml:space="preserve"> </w:t>
      </w:r>
    </w:p>
    <w:p w14:paraId="4FD069A8" w14:textId="77777777" w:rsidR="00426410" w:rsidRPr="00801183" w:rsidRDefault="00426410" w:rsidP="007746C8">
      <w:pPr>
        <w:keepNext/>
        <w:numPr>
          <w:ilvl w:val="1"/>
          <w:numId w:val="40"/>
        </w:numPr>
        <w:tabs>
          <w:tab w:val="left" w:pos="397"/>
          <w:tab w:val="num" w:pos="502"/>
        </w:tabs>
        <w:spacing w:after="160"/>
        <w:contextualSpacing/>
        <w:outlineLvl w:val="2"/>
        <w:rPr>
          <w:rFonts w:ascii="Avenir LT Std 55 Roman" w:eastAsia="MS Mincho" w:hAnsi="Avenir LT Std 55 Roman"/>
          <w:b/>
          <w:sz w:val="16"/>
        </w:rPr>
      </w:pPr>
      <w:r w:rsidRPr="00801183">
        <w:rPr>
          <w:rFonts w:ascii="Avenir LT Std 55 Roman" w:eastAsia="MS Mincho" w:hAnsi="Avenir LT Std 55 Roman"/>
          <w:b/>
          <w:sz w:val="16"/>
        </w:rPr>
        <w:t>Vérification ponctuelle du Dispositif Local de Mesurage</w:t>
      </w:r>
    </w:p>
    <w:p w14:paraId="0972305F" w14:textId="5FF62337" w:rsidR="00426410" w:rsidRPr="00801183" w:rsidRDefault="00314AC4" w:rsidP="00A072CA">
      <w:pPr>
        <w:spacing w:after="160"/>
        <w:rPr>
          <w:rFonts w:ascii="Avenir LT Std 55 Roman" w:hAnsi="Avenir LT Std 55 Roman"/>
        </w:rPr>
      </w:pPr>
      <w:r w:rsidRPr="00801183">
        <w:rPr>
          <w:rFonts w:ascii="Avenir LT Std 55 Roman" w:hAnsi="Avenir LT Std 55 Roman"/>
        </w:rPr>
        <w:t>À tout moment</w:t>
      </w:r>
      <w:r w:rsidR="00426410" w:rsidRPr="00801183">
        <w:rPr>
          <w:rFonts w:ascii="Avenir LT Std 55 Roman" w:hAnsi="Avenir LT Std 55 Roman"/>
        </w:rPr>
        <w:t xml:space="preserve">, le Distributeur peut procéder à la vérification du Dispositif Local de Mesurage à ses frais. </w:t>
      </w:r>
    </w:p>
    <w:p w14:paraId="7CB653EC" w14:textId="77777777" w:rsidR="00426410" w:rsidRPr="00801183" w:rsidRDefault="00426410" w:rsidP="00A072CA">
      <w:pPr>
        <w:spacing w:after="160"/>
        <w:contextualSpacing/>
        <w:jc w:val="left"/>
        <w:rPr>
          <w:rFonts w:ascii="Avenir LT Std 55 Roman" w:hAnsi="Avenir LT Std 55 Roman"/>
          <w:b/>
          <w:bCs/>
        </w:rPr>
      </w:pPr>
    </w:p>
    <w:p w14:paraId="79BE7366"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peut demander, à tout moment, la vérification du Dispositif Local de Mesurage ; les frais correspondants ne sont à sa charge que si le Compteur est reconnu exact, dans les limites réglementaires de tolérance.</w:t>
      </w:r>
    </w:p>
    <w:p w14:paraId="274632D8"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La remise en état métrologique du Dispositif Local de Mesurage est à la charge de son propriétaire (cf. article 4).</w:t>
      </w:r>
    </w:p>
    <w:p w14:paraId="24E94463" w14:textId="77777777" w:rsidR="00426410" w:rsidRPr="00801183" w:rsidRDefault="00426410" w:rsidP="007746C8">
      <w:pPr>
        <w:keepNext/>
        <w:numPr>
          <w:ilvl w:val="1"/>
          <w:numId w:val="40"/>
        </w:numPr>
        <w:tabs>
          <w:tab w:val="left" w:pos="397"/>
          <w:tab w:val="num" w:pos="502"/>
        </w:tabs>
        <w:spacing w:after="160"/>
        <w:contextualSpacing/>
        <w:outlineLvl w:val="2"/>
        <w:rPr>
          <w:rFonts w:ascii="Avenir LT Std 55 Roman" w:eastAsia="MS Mincho" w:hAnsi="Avenir LT Std 55 Roman"/>
          <w:b/>
          <w:sz w:val="16"/>
        </w:rPr>
      </w:pPr>
      <w:r w:rsidRPr="00801183">
        <w:rPr>
          <w:rFonts w:ascii="Avenir LT Std 55 Roman" w:eastAsia="MS Mincho" w:hAnsi="Avenir LT Std 55 Roman"/>
          <w:b/>
          <w:sz w:val="16"/>
        </w:rPr>
        <w:t xml:space="preserve">Dysfonctionnement du Dispositif Local de Mesurage </w:t>
      </w:r>
    </w:p>
    <w:p w14:paraId="23F146A9" w14:textId="77777777" w:rsidR="00426410" w:rsidRPr="00801183" w:rsidRDefault="00426410" w:rsidP="00A072CA">
      <w:pPr>
        <w:spacing w:after="160"/>
        <w:rPr>
          <w:rFonts w:ascii="Avenir LT Std 55 Roman" w:hAnsi="Avenir LT Std 55 Roman"/>
          <w:iCs/>
        </w:rPr>
      </w:pPr>
      <w:r w:rsidRPr="00801183">
        <w:rPr>
          <w:rFonts w:ascii="Avenir LT Std 55 Roman" w:hAnsi="Avenir LT Std 55 Roman"/>
          <w:iCs/>
        </w:rPr>
        <w:t>Le Client prend toutes les dispositions pour ne pas perturber le bon fonctionnement du Dispositif Local de Mesurage.</w:t>
      </w:r>
    </w:p>
    <w:p w14:paraId="30BE1826"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rPr>
        <w:t xml:space="preserve">En cas de dysfonctionnement du Dispositif Local de Mesurage, la Quantité Livrée est une quantité </w:t>
      </w:r>
      <w:r w:rsidRPr="00801183">
        <w:rPr>
          <w:rFonts w:ascii="Avenir LT Std 55 Roman" w:hAnsi="Avenir LT Std 55 Roman"/>
          <w:color w:val="000000"/>
        </w:rPr>
        <w:t>corrigée, déterminée à partir des Quantités Livrées sur des périodes similaires ou, à défaut, sur la base de la consommation estimée et du profil de consommation communiqués par le Fournisseur lors de la Mise en Service.</w:t>
      </w:r>
    </w:p>
    <w:p w14:paraId="35E76957"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rPr>
        <w:t>Le Distributeur prévient aussitôt que possible le Client et le Fournisseur de ce dysfonctionnement et</w:t>
      </w:r>
      <w:r w:rsidRPr="00801183">
        <w:rPr>
          <w:rFonts w:ascii="Avenir LT Std 55 Roman" w:hAnsi="Avenir LT Std 55 Roman"/>
        </w:rPr>
        <w:t xml:space="preserve"> il communique par écrit au Client la quantité corrigée accompagnée de tous éléments la justifiant.</w:t>
      </w:r>
    </w:p>
    <w:p w14:paraId="4AFB2B47"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dispose d’un délai de trente (30) jours calendaires pour contester la quantité corrigée à compter de la mise à disposition des informations par le GRD. Le Fournisseur dispose de ce même délai pour pouvoir réagir à une question éventuelle du Client. Passé ce délai de trente (30) jours, le Distributeur considère que l’estimation produite est acceptée par le Client et le Fournisseur. Le Client conserve la possibilité de contester ultérieurement la quantité corrigée en adressant une réclamation à son Fournisseur ou au Distributeur.</w:t>
      </w:r>
    </w:p>
    <w:p w14:paraId="5485299F" w14:textId="3F55DC4B"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Dans la situation indiquée ci-dessus, la quantité corrigée est, s’il y a lieu, modifiée en fonction de la réclamation présentée. </w:t>
      </w:r>
      <w:r w:rsidR="00480D0D" w:rsidRPr="00801183">
        <w:rPr>
          <w:rFonts w:ascii="Avenir LT Std 55 Roman" w:hAnsi="Avenir LT Std 55 Roman"/>
        </w:rPr>
        <w:t>À tout moment</w:t>
      </w:r>
      <w:r w:rsidRPr="00801183">
        <w:rPr>
          <w:rFonts w:ascii="Avenir LT Std 55 Roman" w:hAnsi="Avenir LT Std 55 Roman"/>
        </w:rPr>
        <w:t>, chacune des Parties ou le Fournisseur peut saisir la juridiction compétente.</w:t>
      </w:r>
    </w:p>
    <w:p w14:paraId="2FAB84F1" w14:textId="77777777" w:rsidR="00426410" w:rsidRPr="00801183" w:rsidRDefault="00426410" w:rsidP="007746C8">
      <w:pPr>
        <w:numPr>
          <w:ilvl w:val="1"/>
          <w:numId w:val="40"/>
        </w:numPr>
        <w:spacing w:after="160"/>
        <w:contextualSpacing/>
        <w:rPr>
          <w:rFonts w:ascii="Avenir LT Std 55 Roman" w:eastAsia="MS Mincho" w:hAnsi="Avenir LT Std 55 Roman"/>
          <w:b/>
          <w:sz w:val="16"/>
        </w:rPr>
      </w:pPr>
      <w:r w:rsidRPr="00801183">
        <w:rPr>
          <w:rFonts w:ascii="Avenir LT Std 55 Roman" w:eastAsia="MS Mincho" w:hAnsi="Avenir LT Std 55 Roman"/>
          <w:b/>
          <w:sz w:val="16"/>
        </w:rPr>
        <w:t>Fraude</w:t>
      </w:r>
    </w:p>
    <w:p w14:paraId="4807CB85" w14:textId="14F1C844" w:rsidR="00426410" w:rsidRPr="00801183" w:rsidRDefault="00426410" w:rsidP="00A072CA">
      <w:pPr>
        <w:spacing w:after="160"/>
        <w:rPr>
          <w:rFonts w:ascii="Avenir LT Std 55 Roman" w:hAnsi="Avenir LT Std 55 Roman"/>
          <w:iCs/>
        </w:rPr>
      </w:pPr>
      <w:r w:rsidRPr="00801183">
        <w:rPr>
          <w:rFonts w:ascii="Avenir LT Std 55 Roman" w:hAnsi="Avenir LT Std 55 Roman"/>
          <w:iCs/>
        </w:rPr>
        <w:t xml:space="preserve">Est notamment considérée comme une fraude toute manipulation d’un Dispositif Local de Mesurage, toute intervention ou modification visant à empêcher ou modifier la détermination des Quantités Livrées ou encore tout rétablissement de l’alimentation en </w:t>
      </w:r>
      <w:r w:rsidR="00CF4608" w:rsidRPr="00801183">
        <w:rPr>
          <w:rFonts w:ascii="Avenir LT Std 55 Roman" w:hAnsi="Avenir LT Std 55 Roman"/>
          <w:iCs/>
        </w:rPr>
        <w:t>Gaz</w:t>
      </w:r>
      <w:r w:rsidRPr="00801183">
        <w:rPr>
          <w:rFonts w:ascii="Avenir LT Std 55 Roman" w:hAnsi="Avenir LT Std 55 Roman"/>
          <w:iCs/>
        </w:rPr>
        <w:t xml:space="preserve"> naturel, non effectué par le Distributeur, d’une installation mise hors service.</w:t>
      </w:r>
    </w:p>
    <w:p w14:paraId="199D04B4" w14:textId="1A9C8FEE"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 xml:space="preserve">Lorsqu’une fraude est présumée, le Distributeur contrôle le Dispositif Local de </w:t>
      </w:r>
      <w:r w:rsidRPr="00801183">
        <w:rPr>
          <w:rFonts w:ascii="Avenir LT Std 55 Roman" w:hAnsi="Avenir LT Std 55 Roman"/>
        </w:rPr>
        <w:t>Mesurage</w:t>
      </w:r>
      <w:r w:rsidRPr="00801183">
        <w:rPr>
          <w:rFonts w:ascii="Avenir LT Std 55 Roman" w:hAnsi="Avenir LT Std 55 Roman"/>
          <w:color w:val="000000"/>
        </w:rPr>
        <w:t xml:space="preserve"> ; en cas de fraude constatée, le Distributeur peut pratiquer une interruption de </w:t>
      </w:r>
      <w:r w:rsidR="00BC5D42" w:rsidRPr="00801183">
        <w:rPr>
          <w:rFonts w:ascii="Avenir LT Std 55 Roman" w:hAnsi="Avenir LT Std 55 Roman"/>
          <w:color w:val="000000"/>
        </w:rPr>
        <w:t>L</w:t>
      </w:r>
      <w:r w:rsidRPr="00801183">
        <w:rPr>
          <w:rFonts w:ascii="Avenir LT Std 55 Roman" w:hAnsi="Avenir LT Std 55 Roman"/>
          <w:color w:val="000000"/>
        </w:rPr>
        <w:t>ivraison, particulièrement en cas de risque pour la sécurité des personnes ou des biens.</w:t>
      </w:r>
    </w:p>
    <w:p w14:paraId="6210A2A9" w14:textId="270D023D"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 xml:space="preserve">Le Distributeur détermine la durée effective de la fraude ; le préjudice qui lui est ainsi causé devra être indemnisé par le Client (dès lors que sa responsabilité est établie), notamment lié au prix du Gaz correspondant (dont le Distributeur détermine la Quantité Livrée à partir d’une quantité corrigée qu’il évalue), à la remise en état de l’installation et aux frais de gestion. Le montant des frais de gestion facturés directement par le Distributeur en cas de déplacement d’un agent </w:t>
      </w:r>
      <w:r w:rsidRPr="00801183">
        <w:rPr>
          <w:rFonts w:ascii="Avenir LT Std 55 Roman" w:hAnsi="Avenir LT Std 55 Roman"/>
          <w:b/>
          <w:color w:val="FF0000"/>
        </w:rPr>
        <w:t>[</w:t>
      </w:r>
      <w:r w:rsidR="001D645C" w:rsidRPr="00801183">
        <w:rPr>
          <w:rFonts w:ascii="Avenir LT Std 55 Roman" w:hAnsi="Avenir LT Std 55 Roman"/>
          <w:b/>
          <w:color w:val="FF0000"/>
        </w:rPr>
        <w:t>option</w:t>
      </w:r>
      <w:r w:rsidRPr="00801183">
        <w:rPr>
          <w:rFonts w:ascii="Avenir LT Std 55 Roman" w:hAnsi="Avenir LT Std 55 Roman"/>
          <w:b/>
          <w:color w:val="FF0000"/>
        </w:rPr>
        <w:t xml:space="preserve"> : </w:t>
      </w:r>
      <w:r w:rsidRPr="00801183">
        <w:rPr>
          <w:rFonts w:ascii="Avenir LT Std 55 Roman" w:hAnsi="Avenir LT Std 55 Roman"/>
          <w:color w:val="000000"/>
        </w:rPr>
        <w:t>assermenté</w:t>
      </w:r>
      <w:r w:rsidRPr="00801183">
        <w:rPr>
          <w:rFonts w:ascii="Avenir LT Std 55 Roman" w:hAnsi="Avenir LT Std 55 Roman"/>
          <w:b/>
          <w:color w:val="FF0000"/>
        </w:rPr>
        <w:t>]</w:t>
      </w:r>
      <w:r w:rsidRPr="00801183">
        <w:rPr>
          <w:rFonts w:ascii="Avenir LT Std 55 Roman" w:hAnsi="Avenir LT Std 55 Roman"/>
          <w:color w:val="000000"/>
        </w:rPr>
        <w:t xml:space="preserve"> figure au Catalogue des Prestations</w:t>
      </w:r>
      <w:r w:rsidR="00AD191F" w:rsidRPr="00801183">
        <w:rPr>
          <w:rFonts w:ascii="Avenir LT Std 55 Roman" w:hAnsi="Avenir LT Std 55 Roman"/>
          <w:color w:val="000000"/>
        </w:rPr>
        <w:t xml:space="preserve"> Annexes</w:t>
      </w:r>
      <w:r w:rsidRPr="00801183">
        <w:rPr>
          <w:rFonts w:ascii="Avenir LT Std 55 Roman" w:hAnsi="Avenir LT Std 55 Roman"/>
          <w:color w:val="FF0000"/>
        </w:rPr>
        <w:t xml:space="preserve"> </w:t>
      </w:r>
      <w:r w:rsidRPr="00801183">
        <w:rPr>
          <w:rFonts w:ascii="Avenir LT Std 55 Roman" w:hAnsi="Avenir LT Std 55 Roman"/>
          <w:b/>
          <w:color w:val="FF0000"/>
        </w:rPr>
        <w:t>[</w:t>
      </w:r>
      <w:proofErr w:type="spellStart"/>
      <w:r w:rsidR="002F264A" w:rsidRPr="00801183" w:rsidDel="10FE8BE0">
        <w:rPr>
          <w:rFonts w:ascii="Times New Roman" w:hAnsi="Times New Roman"/>
          <w:snapToGrid w:val="0"/>
          <w:color w:val="000000"/>
          <w:w w:val="0"/>
          <w:sz w:val="0"/>
          <w:szCs w:val="0"/>
          <w:u w:color="000000"/>
          <w:bdr w:val="none" w:sz="0" w:space="0" w:color="000000"/>
          <w:shd w:val="clear" w:color="000000" w:fill="000000"/>
          <w:lang w:val="x-none" w:eastAsia="x-none" w:bidi="x-none"/>
        </w:rPr>
        <w:t>à</w:t>
      </w:r>
      <w:r w:rsidR="002F264A" w:rsidRPr="00801183">
        <w:rPr>
          <w:rFonts w:ascii="Avenir LT Std 55 Roman" w:hAnsi="Avenir LT Std 55 Roman"/>
          <w:b/>
          <w:color w:val="FF0000"/>
        </w:rPr>
        <w:t>à</w:t>
      </w:r>
      <w:proofErr w:type="spellEnd"/>
      <w:r w:rsidR="002F264A" w:rsidRPr="00801183">
        <w:rPr>
          <w:rFonts w:ascii="Avenir LT Std 55 Roman" w:hAnsi="Avenir LT Std 55 Roman"/>
          <w:b/>
          <w:color w:val="FF0000"/>
        </w:rPr>
        <w:t xml:space="preserve"> </w:t>
      </w:r>
      <w:r w:rsidR="005200C3" w:rsidRPr="00801183">
        <w:rPr>
          <w:rFonts w:ascii="Avenir LT Std 55 Roman" w:hAnsi="Avenir LT Std 55 Roman"/>
          <w:b/>
          <w:color w:val="FF0000"/>
        </w:rPr>
        <w:t>personnaliser</w:t>
      </w:r>
      <w:r w:rsidRPr="00801183">
        <w:rPr>
          <w:rFonts w:ascii="Avenir LT Std 55 Roman" w:hAnsi="Avenir LT Std 55 Roman"/>
          <w:b/>
          <w:color w:val="FF0000"/>
        </w:rPr>
        <w:t xml:space="preserve"> : </w:t>
      </w:r>
      <w:r w:rsidRPr="00801183">
        <w:rPr>
          <w:rFonts w:ascii="Avenir LT Std 55 Roman" w:hAnsi="Avenir LT Std 55 Roman"/>
          <w:color w:val="000000"/>
        </w:rPr>
        <w:t>sous le titre « Frais liés au déplacement d’un agent assermenté »</w:t>
      </w:r>
      <w:r w:rsidRPr="00801183">
        <w:rPr>
          <w:rFonts w:ascii="Avenir LT Std 55 Roman" w:hAnsi="Avenir LT Std 55 Roman"/>
          <w:b/>
          <w:color w:val="FF0000"/>
        </w:rPr>
        <w:t>]</w:t>
      </w:r>
      <w:r w:rsidRPr="00801183">
        <w:rPr>
          <w:rFonts w:ascii="Avenir LT Std 55 Roman" w:hAnsi="Avenir LT Std 55 Roman"/>
          <w:color w:val="000000"/>
        </w:rPr>
        <w:t>.</w:t>
      </w:r>
    </w:p>
    <w:p w14:paraId="333D208F"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66" w:name="_Toc21616454"/>
      <w:bookmarkEnd w:id="1466"/>
    </w:p>
    <w:p w14:paraId="4B16EEC2" w14:textId="663B1468" w:rsidR="00426410" w:rsidRPr="00801183" w:rsidRDefault="00426410" w:rsidP="00A072CA">
      <w:pPr>
        <w:pBdr>
          <w:top w:val="single" w:sz="4" w:space="1" w:color="auto"/>
        </w:pBdr>
        <w:spacing w:after="160"/>
        <w:rPr>
          <w:rFonts w:ascii="Avenir LT Std 55 Roman" w:hAnsi="Avenir LT Std 55 Roman"/>
          <w:b/>
          <w:sz w:val="22"/>
        </w:rPr>
      </w:pPr>
      <w:r w:rsidRPr="00801183">
        <w:rPr>
          <w:rFonts w:ascii="Avenir LT Std 55 Roman" w:hAnsi="Avenir LT Std 55 Roman"/>
          <w:b/>
          <w:sz w:val="22"/>
        </w:rPr>
        <w:t>Propriété du Branchement, du Dispositif Local de Mesurage et le cas échéant du Poste de Livraison</w:t>
      </w:r>
    </w:p>
    <w:p w14:paraId="253B244F" w14:textId="034A4BEC" w:rsidR="00426410" w:rsidRPr="00801183" w:rsidRDefault="00EC11DC" w:rsidP="00A072CA">
      <w:pPr>
        <w:spacing w:after="160"/>
        <w:rPr>
          <w:rFonts w:ascii="Avenir LT Std 55 Roman" w:hAnsi="Avenir LT Std 55 Roman"/>
          <w:color w:val="000000"/>
        </w:rPr>
      </w:pPr>
      <w:r w:rsidRPr="00801183">
        <w:rPr>
          <w:rFonts w:ascii="Avenir LT Std 55 Roman" w:hAnsi="Avenir LT Std 55 Roman"/>
          <w:color w:val="000000"/>
        </w:rPr>
        <w:t xml:space="preserve">Tout </w:t>
      </w:r>
      <w:r w:rsidR="00426410" w:rsidRPr="00801183">
        <w:rPr>
          <w:rFonts w:ascii="Avenir LT Std 55 Roman" w:hAnsi="Avenir LT Std 55 Roman"/>
          <w:color w:val="000000"/>
        </w:rPr>
        <w:t xml:space="preserve">Branchement </w:t>
      </w:r>
      <w:r w:rsidR="00ED43CA" w:rsidRPr="00801183">
        <w:rPr>
          <w:rFonts w:ascii="Avenir LT Std 55 Roman" w:hAnsi="Avenir LT Std 55 Roman"/>
          <w:b/>
          <w:bCs/>
          <w:color w:val="FF0000"/>
        </w:rPr>
        <w:t xml:space="preserve">[option : </w:t>
      </w:r>
      <w:r w:rsidRPr="00801183">
        <w:rPr>
          <w:rFonts w:ascii="Avenir LT Std 55 Roman" w:hAnsi="Avenir LT Std 55 Roman"/>
          <w:b/>
          <w:bCs/>
          <w:color w:val="FF0000"/>
        </w:rPr>
        <w:t xml:space="preserve">y compris </w:t>
      </w:r>
      <w:r w:rsidR="00ED43CA" w:rsidRPr="00801183">
        <w:rPr>
          <w:rFonts w:ascii="Avenir LT Std 55 Roman" w:hAnsi="Avenir LT Std 55 Roman"/>
          <w:color w:val="000000"/>
        </w:rPr>
        <w:t>d’immeuble</w:t>
      </w:r>
      <w:r w:rsidR="00ED43CA" w:rsidRPr="00801183">
        <w:rPr>
          <w:rFonts w:ascii="Avenir LT Std 55 Roman" w:hAnsi="Avenir LT Std 55 Roman"/>
          <w:b/>
          <w:bCs/>
          <w:color w:val="FF0000"/>
        </w:rPr>
        <w:t>]</w:t>
      </w:r>
      <w:r w:rsidR="00ED43CA" w:rsidRPr="00801183">
        <w:rPr>
          <w:rFonts w:ascii="Avenir LT Std 55 Roman" w:hAnsi="Avenir LT Std 55 Roman"/>
          <w:color w:val="000000"/>
        </w:rPr>
        <w:t xml:space="preserve"> </w:t>
      </w:r>
      <w:r w:rsidR="00426410" w:rsidRPr="00801183">
        <w:rPr>
          <w:rFonts w:ascii="Avenir LT Std 55 Roman" w:hAnsi="Avenir LT Std 55 Roman"/>
          <w:color w:val="000000"/>
        </w:rPr>
        <w:t>fait partie du Réseau de Distribution.</w:t>
      </w:r>
    </w:p>
    <w:p w14:paraId="5BF80DED"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 xml:space="preserve">Tout Dispositif Local de </w:t>
      </w:r>
      <w:r w:rsidRPr="00801183">
        <w:rPr>
          <w:rFonts w:ascii="Avenir LT Std 55 Roman" w:hAnsi="Avenir LT Std 55 Roman"/>
        </w:rPr>
        <w:t>Mesurage</w:t>
      </w:r>
      <w:r w:rsidRPr="00801183">
        <w:rPr>
          <w:rFonts w:ascii="Avenir LT Std 55 Roman" w:hAnsi="Avenir LT Std 55 Roman"/>
          <w:color w:val="000000"/>
        </w:rPr>
        <w:t xml:space="preserve"> d’un débit horaire strictement inférieur à 16 m3/h fait partie du Réseau de Distribution. </w:t>
      </w:r>
    </w:p>
    <w:p w14:paraId="37DF9956" w14:textId="433CF229"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 xml:space="preserve">Tout Dispositif Local de </w:t>
      </w:r>
      <w:r w:rsidRPr="00801183">
        <w:rPr>
          <w:rFonts w:ascii="Avenir LT Std 55 Roman" w:hAnsi="Avenir LT Std 55 Roman"/>
        </w:rPr>
        <w:t>Mesurage</w:t>
      </w:r>
      <w:r w:rsidRPr="00801183">
        <w:rPr>
          <w:rFonts w:ascii="Avenir LT Std 55 Roman" w:hAnsi="Avenir LT Std 55 Roman"/>
          <w:color w:val="000000"/>
        </w:rPr>
        <w:t xml:space="preserve"> d’un débit horaire égal ou supérieur à 16 m3/h est soit la propriété du Client ou mis à sa disposition par un tiers qui lui transmet les droits et obligations nécessaires à l’exécution du Contrat de Fourniture, soit fait partie du Réseau de Distribution et est mis à la disposition du Client par le Distributeur dans les conditions définies au Catalogue des Prestations</w:t>
      </w:r>
      <w:r w:rsidR="00AD191F" w:rsidRPr="00801183">
        <w:rPr>
          <w:rFonts w:ascii="Avenir LT Std 55 Roman" w:hAnsi="Avenir LT Std 55 Roman"/>
          <w:color w:val="000000"/>
        </w:rPr>
        <w:t xml:space="preserve"> Annexes</w:t>
      </w:r>
      <w:r w:rsidRPr="00801183">
        <w:rPr>
          <w:rFonts w:ascii="Avenir LT Std 55 Roman" w:hAnsi="Avenir LT Std 55 Roman"/>
          <w:color w:val="000000"/>
        </w:rPr>
        <w:t>.</w:t>
      </w:r>
    </w:p>
    <w:p w14:paraId="5FFE75A9"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 xml:space="preserve">Lorsqu’un Dispositif Local de </w:t>
      </w:r>
      <w:r w:rsidRPr="00801183">
        <w:rPr>
          <w:rFonts w:ascii="Avenir LT Std 55 Roman" w:hAnsi="Avenir LT Std 55 Roman"/>
        </w:rPr>
        <w:t>Mesurage,</w:t>
      </w:r>
      <w:r w:rsidRPr="00801183">
        <w:rPr>
          <w:rFonts w:ascii="Avenir LT Std 55 Roman" w:hAnsi="Avenir LT Std 55 Roman"/>
          <w:color w:val="000000"/>
        </w:rPr>
        <w:t xml:space="preserve"> propriété du Client, doit être remplacé, pour quelque cause que ce soit, le Distributeur le remplace par un Dispositif Local de </w:t>
      </w:r>
      <w:r w:rsidRPr="00801183">
        <w:rPr>
          <w:rFonts w:ascii="Avenir LT Std 55 Roman" w:hAnsi="Avenir LT Std 55 Roman"/>
        </w:rPr>
        <w:t>Mesurage</w:t>
      </w:r>
      <w:r w:rsidRPr="00801183">
        <w:rPr>
          <w:rFonts w:ascii="Avenir LT Std 55 Roman" w:hAnsi="Avenir LT Std 55 Roman"/>
          <w:color w:val="000000"/>
        </w:rPr>
        <w:t xml:space="preserve"> qui fait partie du Réseau de Distribution et qu’il met à la disposition du Client.</w:t>
      </w:r>
    </w:p>
    <w:p w14:paraId="2AA47043" w14:textId="7F9192A3"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 xml:space="preserve">Lorsque seulement un ou plusieurs des équipements constituant le Dispositif Local de </w:t>
      </w:r>
      <w:r w:rsidRPr="00801183">
        <w:rPr>
          <w:rFonts w:ascii="Avenir LT Std 55 Roman" w:hAnsi="Avenir LT Std 55 Roman"/>
        </w:rPr>
        <w:t>Mesurage,</w:t>
      </w:r>
      <w:r w:rsidRPr="00801183">
        <w:rPr>
          <w:rFonts w:ascii="Avenir LT Std 55 Roman" w:hAnsi="Avenir LT Std 55 Roman"/>
          <w:color w:val="000000"/>
        </w:rPr>
        <w:t xml:space="preserve"> propriété du Client, </w:t>
      </w:r>
      <w:proofErr w:type="spellStart"/>
      <w:r w:rsidRPr="00801183">
        <w:rPr>
          <w:rFonts w:ascii="Avenir LT Std 55 Roman" w:hAnsi="Avenir LT Std 55 Roman"/>
          <w:color w:val="000000"/>
        </w:rPr>
        <w:t>doi</w:t>
      </w:r>
      <w:proofErr w:type="spellEnd"/>
      <w:r w:rsidRPr="00801183">
        <w:rPr>
          <w:rFonts w:ascii="Avenir LT Std 55 Roman" w:hAnsi="Avenir LT Std 55 Roman"/>
          <w:color w:val="000000"/>
        </w:rPr>
        <w:t>(</w:t>
      </w:r>
      <w:proofErr w:type="spellStart"/>
      <w:r w:rsidRPr="00801183">
        <w:rPr>
          <w:rFonts w:ascii="Avenir LT Std 55 Roman" w:hAnsi="Avenir LT Std 55 Roman"/>
          <w:color w:val="000000"/>
        </w:rPr>
        <w:t>ven</w:t>
      </w:r>
      <w:proofErr w:type="spellEnd"/>
      <w:r w:rsidRPr="00801183">
        <w:rPr>
          <w:rFonts w:ascii="Avenir LT Std 55 Roman" w:hAnsi="Avenir LT Std 55 Roman"/>
          <w:color w:val="000000"/>
        </w:rPr>
        <w:t xml:space="preserve">)t être remplacé(s), le Distributeur propose au Client de lui acheter les autres équipements constituant le Dispositif Local de </w:t>
      </w:r>
      <w:r w:rsidRPr="00801183">
        <w:rPr>
          <w:rFonts w:ascii="Avenir LT Std 55 Roman" w:hAnsi="Avenir LT Std 55 Roman"/>
        </w:rPr>
        <w:t>Mesurage</w:t>
      </w:r>
      <w:r w:rsidR="00C95B04" w:rsidRPr="00801183">
        <w:rPr>
          <w:rFonts w:ascii="Avenir LT Std 55 Roman" w:hAnsi="Avenir LT Std 55 Roman"/>
        </w:rPr>
        <w:t>,</w:t>
      </w:r>
      <w:r w:rsidRPr="00801183">
        <w:rPr>
          <w:rFonts w:ascii="Avenir LT Std 55 Roman" w:hAnsi="Avenir LT Std 55 Roman"/>
        </w:rPr>
        <w:t xml:space="preserve"> qui feront</w:t>
      </w:r>
      <w:r w:rsidRPr="00801183">
        <w:rPr>
          <w:rFonts w:ascii="Avenir LT Std 55 Roman" w:hAnsi="Avenir LT Std 55 Roman"/>
          <w:color w:val="000000"/>
        </w:rPr>
        <w:t xml:space="preserve"> ainsi partie en totalité du Réseau de Distribution, puis de le lui mettre à disposition. </w:t>
      </w:r>
    </w:p>
    <w:p w14:paraId="466AE407" w14:textId="0F27857E" w:rsidR="00426410" w:rsidRPr="00801183" w:rsidRDefault="00FE2947" w:rsidP="00A072CA">
      <w:pPr>
        <w:spacing w:after="160"/>
        <w:rPr>
          <w:rFonts w:ascii="Avenir LT Std 55 Roman" w:hAnsi="Avenir LT Std 55 Roman"/>
          <w:color w:val="000000"/>
        </w:rPr>
      </w:pPr>
      <w:r w:rsidRPr="00801183">
        <w:rPr>
          <w:rFonts w:ascii="Avenir LT Std 55 Roman" w:hAnsi="Avenir LT Std 55 Roman"/>
          <w:color w:val="000000"/>
        </w:rPr>
        <w:t>À tout moment</w:t>
      </w:r>
      <w:r w:rsidR="00426410" w:rsidRPr="00801183">
        <w:rPr>
          <w:rFonts w:ascii="Avenir LT Std 55 Roman" w:hAnsi="Avenir LT Std 55 Roman"/>
          <w:color w:val="000000"/>
        </w:rPr>
        <w:t xml:space="preserve">, le Client peut proposer de vendre son Dispositif Local de </w:t>
      </w:r>
      <w:r w:rsidR="00426410" w:rsidRPr="00801183">
        <w:rPr>
          <w:rFonts w:ascii="Avenir LT Std 55 Roman" w:hAnsi="Avenir LT Std 55 Roman"/>
        </w:rPr>
        <w:t>Mesurage au Distributeur</w:t>
      </w:r>
      <w:r w:rsidR="00426410" w:rsidRPr="00801183">
        <w:rPr>
          <w:rFonts w:ascii="Avenir LT Std 55 Roman" w:hAnsi="Avenir LT Std 55 Roman"/>
          <w:color w:val="000000"/>
        </w:rPr>
        <w:t>, qui le lui mettra à disposition.</w:t>
      </w:r>
    </w:p>
    <w:p w14:paraId="4D203AAC" w14:textId="66BF67B2" w:rsidR="00426410" w:rsidRPr="00801183" w:rsidRDefault="003763C8" w:rsidP="00A072CA">
      <w:pPr>
        <w:spacing w:after="160"/>
        <w:rPr>
          <w:rFonts w:ascii="Avenir LT Std 55 Roman" w:hAnsi="Avenir LT Std 55 Roman"/>
          <w:b/>
          <w:bCs/>
          <w:color w:val="FF0000"/>
        </w:rPr>
      </w:pPr>
      <w:r w:rsidRPr="00801183">
        <w:rPr>
          <w:rFonts w:ascii="Avenir LT Std 55 Roman" w:hAnsi="Avenir LT Std 55 Roman"/>
          <w:b/>
          <w:bCs/>
          <w:color w:val="FF0000"/>
        </w:rPr>
        <w:t>[</w:t>
      </w:r>
      <w:proofErr w:type="gramStart"/>
      <w:r w:rsidRPr="00801183">
        <w:rPr>
          <w:rFonts w:ascii="Avenir LT Std 55 Roman" w:hAnsi="Avenir LT Std 55 Roman"/>
          <w:b/>
          <w:bCs/>
          <w:color w:val="FF0000"/>
        </w:rPr>
        <w:t>option</w:t>
      </w:r>
      <w:proofErr w:type="gramEnd"/>
      <w:r w:rsidRPr="00801183">
        <w:rPr>
          <w:rFonts w:ascii="Avenir LT Std 55 Roman" w:hAnsi="Avenir LT Std 55 Roman"/>
          <w:b/>
          <w:bCs/>
          <w:color w:val="FF0000"/>
        </w:rPr>
        <w:t xml:space="preserve"> : </w:t>
      </w:r>
      <w:r w:rsidR="00426410" w:rsidRPr="00801183">
        <w:rPr>
          <w:rFonts w:ascii="Avenir LT Std 55 Roman" w:hAnsi="Avenir LT Std 55 Roman"/>
          <w:color w:val="000000"/>
        </w:rPr>
        <w:t>Chacun des équipements qui constituent, le cas échéant, le Poste de Livraison</w:t>
      </w:r>
      <w:r w:rsidR="00A64211" w:rsidRPr="00801183">
        <w:rPr>
          <w:rFonts w:ascii="Avenir LT Std 55 Roman" w:hAnsi="Avenir LT Std 55 Roman"/>
          <w:color w:val="000000"/>
        </w:rPr>
        <w:t>,</w:t>
      </w:r>
      <w:r w:rsidR="00426410" w:rsidRPr="00801183">
        <w:rPr>
          <w:rFonts w:ascii="Avenir LT Std 55 Roman" w:hAnsi="Avenir LT Std 55 Roman"/>
          <w:color w:val="000000"/>
        </w:rPr>
        <w:t xml:space="preserve"> peut faire partie du Réseau de Distribution ou être propriété du Client ou mis à sa disposition par un tiers qui lui transmet les droits et obligations nécessaires à l’exécution </w:t>
      </w:r>
      <w:r w:rsidRPr="00801183">
        <w:rPr>
          <w:rFonts w:ascii="Avenir LT Std 55 Roman" w:hAnsi="Avenir LT Std 55 Roman"/>
          <w:color w:val="000000"/>
        </w:rPr>
        <w:t>des Conditions de Distribution</w:t>
      </w:r>
      <w:r w:rsidR="00426410" w:rsidRPr="00801183">
        <w:rPr>
          <w:rFonts w:ascii="Avenir LT Std 55 Roman" w:hAnsi="Avenir LT Std 55 Roman"/>
          <w:color w:val="000000"/>
        </w:rPr>
        <w:t>.</w:t>
      </w:r>
      <w:r w:rsidRPr="00801183">
        <w:rPr>
          <w:rFonts w:ascii="Avenir LT Std 55 Roman" w:hAnsi="Avenir LT Std 55 Roman"/>
          <w:b/>
          <w:bCs/>
          <w:color w:val="FF0000"/>
        </w:rPr>
        <w:t>]</w:t>
      </w:r>
    </w:p>
    <w:p w14:paraId="6877B1A6"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67" w:name="_Toc21616455"/>
      <w:bookmarkEnd w:id="1467"/>
    </w:p>
    <w:p w14:paraId="52E70CFD" w14:textId="0ED8D98F" w:rsidR="00426410" w:rsidRPr="00801183" w:rsidRDefault="00426410" w:rsidP="007746C8">
      <w:pPr>
        <w:keepNext/>
        <w:numPr>
          <w:ilvl w:val="1"/>
          <w:numId w:val="38"/>
        </w:numPr>
        <w:tabs>
          <w:tab w:val="left" w:pos="425"/>
        </w:tabs>
        <w:spacing w:before="60" w:after="160"/>
        <w:ind w:right="-18"/>
        <w:outlineLvl w:val="1"/>
        <w:rPr>
          <w:b/>
          <w:color w:val="000000"/>
        </w:rPr>
      </w:pPr>
      <w:bookmarkStart w:id="1468" w:name="_Toc21616456"/>
      <w:r w:rsidRPr="00801183">
        <w:rPr>
          <w:b/>
          <w:color w:val="FF0000"/>
        </w:rPr>
        <w:t>[</w:t>
      </w:r>
      <w:proofErr w:type="gramStart"/>
      <w:r w:rsidR="0027610C" w:rsidRPr="00801183">
        <w:rPr>
          <w:b/>
          <w:color w:val="FF0000"/>
        </w:rPr>
        <w:t>à</w:t>
      </w:r>
      <w:proofErr w:type="gramEnd"/>
      <w:r w:rsidR="005200C3" w:rsidRPr="00801183">
        <w:rPr>
          <w:b/>
          <w:color w:val="FF0000"/>
        </w:rPr>
        <w:t xml:space="preserve"> personnaliser </w:t>
      </w:r>
      <w:r w:rsidR="00A55A91" w:rsidRPr="00801183">
        <w:rPr>
          <w:b/>
          <w:color w:val="FF0000"/>
        </w:rPr>
        <w:t> :</w:t>
      </w:r>
      <w:r w:rsidRPr="00801183">
        <w:rPr>
          <w:b/>
          <w:color w:val="FF0000"/>
        </w:rPr>
        <w:t xml:space="preserve"> </w:t>
      </w:r>
      <w:r w:rsidRPr="00801183">
        <w:rPr>
          <w:b/>
          <w:color w:val="000000"/>
        </w:rPr>
        <w:t>Exploitation, Maintenance et remplacement du Branchement, du Dispositif Local de Mesurage et le cas échéant du Poste de Livraison</w:t>
      </w:r>
      <w:bookmarkEnd w:id="1468"/>
    </w:p>
    <w:p w14:paraId="04EA1E08"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Distributeur assure à son initiative et sauf détérioration imputable au Client, à ses frais, l’Exploitation, la Maintenance et le remplacement du Branchement.</w:t>
      </w:r>
    </w:p>
    <w:p w14:paraId="1304B724" w14:textId="0EB369B5" w:rsidR="00426410" w:rsidRPr="00801183" w:rsidRDefault="00426410" w:rsidP="007746C8">
      <w:pPr>
        <w:pStyle w:val="Paragraphedeliste"/>
        <w:numPr>
          <w:ilvl w:val="0"/>
          <w:numId w:val="53"/>
        </w:numPr>
        <w:spacing w:after="160"/>
        <w:rPr>
          <w:rFonts w:ascii="Avenir LT Std 55 Roman" w:hAnsi="Avenir LT Std 55 Roman"/>
          <w:sz w:val="18"/>
          <w:szCs w:val="18"/>
        </w:rPr>
      </w:pPr>
      <w:r w:rsidRPr="00801183">
        <w:rPr>
          <w:rFonts w:ascii="Avenir LT Std 55 Roman" w:hAnsi="Avenir LT Std 55 Roman"/>
          <w:sz w:val="18"/>
          <w:szCs w:val="18"/>
        </w:rPr>
        <w:t xml:space="preserve">Si le Dispositif Local de Mesurage et le cas échéant, le Poste de Livraison fait partie du Réseau de Distribution, </w:t>
      </w:r>
      <w:r w:rsidR="00901A3D" w:rsidRPr="00801183">
        <w:rPr>
          <w:rFonts w:ascii="Avenir LT Std 55 Roman" w:hAnsi="Avenir LT Std 55 Roman"/>
          <w:sz w:val="18"/>
          <w:szCs w:val="18"/>
        </w:rPr>
        <w:t>le Distributeur</w:t>
      </w:r>
      <w:r w:rsidRPr="00801183">
        <w:rPr>
          <w:rFonts w:ascii="Avenir LT Std 55 Roman" w:hAnsi="Avenir LT Std 55 Roman"/>
          <w:sz w:val="18"/>
          <w:szCs w:val="18"/>
        </w:rPr>
        <w:t xml:space="preserve"> en assure à son initiative et sauf détérioration imputable au Client, à ses frais, l’Exploitation, la Maintenance, y compris la vérification réglementaire et le remplacement.</w:t>
      </w:r>
    </w:p>
    <w:p w14:paraId="15CB20F7" w14:textId="13EB0D36" w:rsidR="00426410" w:rsidRPr="00801183" w:rsidRDefault="00426410" w:rsidP="007746C8">
      <w:pPr>
        <w:pStyle w:val="Paragraphedeliste"/>
        <w:numPr>
          <w:ilvl w:val="0"/>
          <w:numId w:val="53"/>
        </w:numPr>
        <w:spacing w:after="160"/>
        <w:rPr>
          <w:rFonts w:ascii="Avenir LT Std 55 Roman" w:hAnsi="Avenir LT Std 55 Roman"/>
          <w:sz w:val="18"/>
          <w:szCs w:val="18"/>
        </w:rPr>
      </w:pPr>
      <w:r w:rsidRPr="00801183">
        <w:rPr>
          <w:rFonts w:ascii="Avenir LT Std 55 Roman" w:hAnsi="Avenir LT Std 55 Roman"/>
          <w:sz w:val="18"/>
          <w:szCs w:val="18"/>
        </w:rPr>
        <w:t>Si le Client est propriétaire -ou ayant droit du propriétaire- de tout ou partie du Poste de Livraison, celui-ci en assure à son initiative et à ses frais l’Exploitation, la Maintenance et le remplacement. Toutefois, s’agissant du Dispositif Local de Mesurage, si le Client est propriétaire -ou ayant droit du propriétaire</w:t>
      </w:r>
      <w:r w:rsidR="00445985" w:rsidRPr="00801183">
        <w:rPr>
          <w:rFonts w:ascii="Avenir LT Std 55 Roman" w:hAnsi="Avenir LT Std 55 Roman"/>
          <w:sz w:val="18"/>
          <w:szCs w:val="18"/>
        </w:rPr>
        <w:t xml:space="preserve"> </w:t>
      </w:r>
      <w:r w:rsidRPr="00801183">
        <w:rPr>
          <w:rFonts w:ascii="Avenir LT Std 55 Roman" w:hAnsi="Avenir LT Std 55 Roman"/>
          <w:sz w:val="18"/>
          <w:szCs w:val="18"/>
        </w:rPr>
        <w:t xml:space="preserve">-, le Distributeur en assure à son initiative et à ses frais </w:t>
      </w:r>
      <w:r w:rsidR="00342AAC" w:rsidRPr="00801183">
        <w:rPr>
          <w:rFonts w:ascii="Avenir LT Std 55 Roman" w:hAnsi="Avenir LT Std 55 Roman"/>
          <w:sz w:val="18"/>
          <w:szCs w:val="18"/>
        </w:rPr>
        <w:t xml:space="preserve">l’Exploitation </w:t>
      </w:r>
      <w:r w:rsidRPr="00801183">
        <w:rPr>
          <w:rFonts w:ascii="Avenir LT Std 55 Roman" w:hAnsi="Avenir LT Std 55 Roman"/>
          <w:sz w:val="18"/>
          <w:szCs w:val="18"/>
        </w:rPr>
        <w:t xml:space="preserve">et la vérification réglementaire. La </w:t>
      </w:r>
      <w:r w:rsidR="00342AAC" w:rsidRPr="00801183">
        <w:rPr>
          <w:rFonts w:ascii="Avenir LT Std 55 Roman" w:hAnsi="Avenir LT Std 55 Roman"/>
          <w:sz w:val="18"/>
          <w:szCs w:val="18"/>
        </w:rPr>
        <w:t>M</w:t>
      </w:r>
      <w:r w:rsidRPr="00801183">
        <w:rPr>
          <w:rFonts w:ascii="Avenir LT Std 55 Roman" w:hAnsi="Avenir LT Std 55 Roman"/>
          <w:sz w:val="18"/>
          <w:szCs w:val="18"/>
        </w:rPr>
        <w:t>aintenance et le remplacement restent à la charge du Client. Le Client peut souscrire un Service de Maintenance dans les conditions définies au Catalogue des Prestations</w:t>
      </w:r>
      <w:r w:rsidR="00AD191F" w:rsidRPr="00801183">
        <w:rPr>
          <w:rFonts w:ascii="Avenir LT Std 55 Roman" w:hAnsi="Avenir LT Std 55 Roman"/>
          <w:sz w:val="18"/>
          <w:szCs w:val="18"/>
        </w:rPr>
        <w:t xml:space="preserve"> Annexes</w:t>
      </w:r>
      <w:r w:rsidRPr="00801183">
        <w:rPr>
          <w:rFonts w:ascii="Avenir LT Std 55 Roman" w:hAnsi="Avenir LT Std 55 Roman"/>
          <w:sz w:val="18"/>
          <w:szCs w:val="18"/>
        </w:rPr>
        <w:t>.</w:t>
      </w:r>
    </w:p>
    <w:p w14:paraId="505EDE71"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Client réalise et entretient -ou fait réaliser et entretenir- à ses frais et sous sa responsabilité le local du Poste de Livraison, conformément à sa destination et à la réglementation. Il fait de même, s’il y a lieu, pour le socle supportant le Poste de Livraison. </w:t>
      </w:r>
    </w:p>
    <w:p w14:paraId="62887EEC" w14:textId="3B669CE5"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Lorsque le Poste de </w:t>
      </w:r>
      <w:r w:rsidR="00BC5D42" w:rsidRPr="00801183">
        <w:rPr>
          <w:rFonts w:ascii="Avenir LT Std 55 Roman" w:hAnsi="Avenir LT Std 55 Roman"/>
        </w:rPr>
        <w:t>L</w:t>
      </w:r>
      <w:r w:rsidRPr="00801183">
        <w:rPr>
          <w:rFonts w:ascii="Avenir LT Std 55 Roman" w:hAnsi="Avenir LT Std 55 Roman"/>
        </w:rPr>
        <w:t>ivraison est installé à l’air libre, le Client assure ou fait assurer sous sa responsabilité et à ses frais l’entretien du génie civil, de ses abords (désherbage, nettoyage…) et de la clôture.</w:t>
      </w:r>
    </w:p>
    <w:p w14:paraId="4BCA767E"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supporte les coûts de l’installation, de l’abonnement, de l’utilisation et du bon fonctionnement de l’alimentation du local du Poste de Livraison en électricité et de raccordement du local du Poste de Livraison au réseau téléphonique. Il en est de même pour les vérifications réglementaires de l’installation électrique du local du Poste de Livraison.</w:t>
      </w:r>
    </w:p>
    <w:p w14:paraId="2F489BCE"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calibre du Dispositif Local de Mesurage doit être compatible avec le débit de l’installation ; en cas d’évolution de la Quantité Livrée nécessitant le remplacement du Dispositif Local de Mesurage, le changement du Compteur est à la charge du Client.</w:t>
      </w:r>
    </w:p>
    <w:p w14:paraId="550BBD90"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Distributeur peut procéder au remplacement du Dispositif Local de Mesurage et le cas échéant à celui du Poste de Livraison, s’ils font partie du Réseau de Distribution, en fonction des évolutions technologiques ou des exigences réglementaires. </w:t>
      </w:r>
    </w:p>
    <w:p w14:paraId="0A54FA8E"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En cas de mise à disposition du Poste de Livraison par le Distributeur, les représentants ou préposés du Client ne sont autorisés à accéder au Poste de Livraison, sauf accord préalable du Distributeur, que pour la lecture des index et pour s’assurer de la valeur de la Pression de Livraison.</w:t>
      </w:r>
    </w:p>
    <w:p w14:paraId="602799AA"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Pour la réalisation des opérations de Maintenance ou de remplacement du Branchement ou du Dispositif Local de Mesurage (le cas échéant du Poste de Livraison), le Distributeur peut être conduit à interrompre la Livraison du Gaz. Il en informe (par courrier, courriel ou contact téléphonique) le Client en respectant un préavis minimum de cinq (5) jours ouvrés. Il peut procéder au remplacement du Dispositif Local de Mesurage hors la présence du Client.</w:t>
      </w:r>
    </w:p>
    <w:p w14:paraId="6A3F0046" w14:textId="77777777" w:rsidR="00426410" w:rsidRPr="00801183" w:rsidRDefault="00426410" w:rsidP="00A072CA">
      <w:pPr>
        <w:spacing w:after="160"/>
        <w:rPr>
          <w:rFonts w:ascii="Avenir LT Std 55 Roman" w:hAnsi="Avenir LT Std 55 Roman"/>
        </w:rPr>
      </w:pPr>
    </w:p>
    <w:p w14:paraId="0DFA5E64"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Six mois après une Coupure, le Distributeur peut déposer ou abandonner tout ou partie du Branchement ou du Poste de Livraison ou du Dispositif Local de Mesurage ou les laisser en place, sans indemnité de part ni d’autre.</w:t>
      </w:r>
    </w:p>
    <w:p w14:paraId="5903D773" w14:textId="77777777" w:rsidR="00426410" w:rsidRPr="00801183" w:rsidRDefault="00426410" w:rsidP="00A072CA">
      <w:pPr>
        <w:spacing w:after="160"/>
        <w:rPr>
          <w:rFonts w:ascii="Avenir LT Std 55 Roman" w:hAnsi="Avenir LT Std 55 Roman"/>
        </w:rPr>
      </w:pPr>
    </w:p>
    <w:p w14:paraId="036D4EAB" w14:textId="43CAE587" w:rsidR="00426410" w:rsidRPr="00801183" w:rsidRDefault="00426410" w:rsidP="00A072CA">
      <w:pPr>
        <w:spacing w:after="160"/>
        <w:rPr>
          <w:rFonts w:ascii="Avenir LT Std 55 Roman" w:hAnsi="Avenir LT Std 55 Roman"/>
          <w:b/>
          <w:bCs/>
          <w:color w:val="FF0000"/>
        </w:rPr>
      </w:pPr>
      <w:r w:rsidRPr="00801183">
        <w:rPr>
          <w:rFonts w:ascii="Avenir LT Std 55 Roman" w:hAnsi="Avenir LT Std 55 Roman"/>
        </w:rPr>
        <w:t xml:space="preserve">Tant que le Distributeur n’a pas procédé à la dépose, il met tout en œuvre pour garantir la sécurité du Branchement et du Poste de Livraison ; le Client s’engage, pour sa part, à maintenir l’accès permanent aux installations pour le Distributeur. En particulier, il consent au Distributeur les droits d’accès, de passage et d’usage, aux fins notamment </w:t>
      </w:r>
      <w:r w:rsidR="00342AAC" w:rsidRPr="00801183">
        <w:rPr>
          <w:rFonts w:ascii="Avenir LT Std 55 Roman" w:hAnsi="Avenir LT Std 55 Roman"/>
        </w:rPr>
        <w:t>d’Exploitation</w:t>
      </w:r>
      <w:r w:rsidRPr="00801183">
        <w:rPr>
          <w:rFonts w:ascii="Avenir LT Std 55 Roman" w:hAnsi="Avenir LT Std 55 Roman"/>
        </w:rPr>
        <w:t xml:space="preserve">, de </w:t>
      </w:r>
      <w:r w:rsidR="00342AAC" w:rsidRPr="00801183">
        <w:rPr>
          <w:rFonts w:ascii="Avenir LT Std 55 Roman" w:hAnsi="Avenir LT Std 55 Roman"/>
        </w:rPr>
        <w:t>M</w:t>
      </w:r>
      <w:r w:rsidRPr="00801183">
        <w:rPr>
          <w:rFonts w:ascii="Avenir LT Std 55 Roman" w:hAnsi="Avenir LT Std 55 Roman"/>
        </w:rPr>
        <w:t>aintenance, de renouvellement ou de mise en conformité du Branchement, du Dispositif Local de Mesurage et le cas échéant du Poste de Livraison.</w:t>
      </w:r>
      <w:r w:rsidR="00A55A91" w:rsidRPr="00801183">
        <w:rPr>
          <w:rFonts w:ascii="Avenir LT Std 55 Roman" w:hAnsi="Avenir LT Std 55 Roman"/>
          <w:b/>
          <w:bCs/>
          <w:color w:val="FF0000"/>
        </w:rPr>
        <w:t>]</w:t>
      </w:r>
    </w:p>
    <w:p w14:paraId="136F9B37"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69" w:name="_Toc21616457"/>
      <w:bookmarkEnd w:id="1469"/>
    </w:p>
    <w:p w14:paraId="3BA23D16" w14:textId="59D4432F" w:rsidR="00426410" w:rsidRPr="00801183" w:rsidRDefault="00426410" w:rsidP="007746C8">
      <w:pPr>
        <w:keepNext/>
        <w:numPr>
          <w:ilvl w:val="1"/>
          <w:numId w:val="38"/>
        </w:numPr>
        <w:tabs>
          <w:tab w:val="left" w:pos="425"/>
        </w:tabs>
        <w:spacing w:before="60" w:after="160"/>
        <w:ind w:right="-18"/>
        <w:outlineLvl w:val="1"/>
        <w:rPr>
          <w:b/>
          <w:color w:val="000000"/>
        </w:rPr>
      </w:pPr>
      <w:bookmarkStart w:id="1470" w:name="_Toc21616458"/>
      <w:r w:rsidRPr="00801183">
        <w:rPr>
          <w:b/>
          <w:color w:val="000000"/>
        </w:rPr>
        <w:t xml:space="preserve">Mise en Service et Mise </w:t>
      </w:r>
      <w:r w:rsidR="007462CF" w:rsidRPr="00801183">
        <w:rPr>
          <w:b/>
          <w:color w:val="000000"/>
        </w:rPr>
        <w:t>h</w:t>
      </w:r>
      <w:r w:rsidRPr="00801183">
        <w:rPr>
          <w:b/>
          <w:color w:val="000000"/>
        </w:rPr>
        <w:t>ors Service</w:t>
      </w:r>
      <w:bookmarkEnd w:id="1470"/>
    </w:p>
    <w:p w14:paraId="5A0E3FFF" w14:textId="0965591A"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Mise En Service</w:t>
      </w:r>
    </w:p>
    <w:p w14:paraId="6FB9ECA8"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Distributeur procède lors de toute Mise en Service d’Installation Intérieure pour laquelle son intervention est sollicitée, à une vérification d’étanchéité apparente des tuyauteries fixes de l’installation par contrôle de la non-rotation du Compteur. La Mise en Service n’est effective que si cette vérification est concluante. De plus, pour la première Mise en Service d’une Installation Intérieure, un certificat de conformité (locaux à usage d’habitation, Établissements Recevant du Public [E.R.P.]) ou une déclaration de conformité (locaux professionnels autres qu'E.R.P.) devra être remis.</w:t>
      </w:r>
    </w:p>
    <w:p w14:paraId="2E9425B0"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Distributeur règle la Pression de Livraison du Point de Livraison concerné. </w:t>
      </w:r>
    </w:p>
    <w:p w14:paraId="5774069C" w14:textId="4EB655B6" w:rsidR="00426410" w:rsidRPr="00801183" w:rsidRDefault="008A0F7C" w:rsidP="00A072CA">
      <w:pPr>
        <w:spacing w:after="160"/>
        <w:rPr>
          <w:rFonts w:ascii="Avenir LT Std 55 Roman" w:hAnsi="Avenir LT Std 55 Roman"/>
          <w:b/>
          <w:bCs/>
          <w:color w:val="FF0000"/>
        </w:rPr>
      </w:pPr>
      <w:r w:rsidRPr="00801183">
        <w:rPr>
          <w:rFonts w:ascii="Avenir LT Std 55 Roman" w:hAnsi="Avenir LT Std 55 Roman"/>
          <w:b/>
          <w:bCs/>
          <w:color w:val="FF0000"/>
        </w:rPr>
        <w:t>[</w:t>
      </w:r>
      <w:proofErr w:type="gramStart"/>
      <w:r w:rsidR="00EC6CAB" w:rsidRPr="00801183">
        <w:rPr>
          <w:rFonts w:ascii="Avenir LT Std 55 Roman" w:hAnsi="Avenir LT Std 55 Roman"/>
          <w:b/>
          <w:bCs/>
          <w:color w:val="FF0000"/>
        </w:rPr>
        <w:t>à</w:t>
      </w:r>
      <w:proofErr w:type="gramEnd"/>
      <w:r w:rsidR="00EC6CAB" w:rsidRPr="00801183">
        <w:rPr>
          <w:rFonts w:ascii="Avenir LT Std 55 Roman" w:hAnsi="Avenir LT Std 55 Roman"/>
          <w:b/>
          <w:bCs/>
          <w:color w:val="FF0000"/>
        </w:rPr>
        <w:t xml:space="preserve"> personnaliser</w:t>
      </w:r>
      <w:r w:rsidRPr="00801183">
        <w:rPr>
          <w:rFonts w:ascii="Avenir LT Std 55 Roman" w:hAnsi="Avenir LT Std 55 Roman"/>
          <w:b/>
          <w:bCs/>
          <w:color w:val="FF0000"/>
        </w:rPr>
        <w:t xml:space="preserve"> : </w:t>
      </w:r>
      <w:r w:rsidR="00426410" w:rsidRPr="00801183">
        <w:rPr>
          <w:rFonts w:ascii="Avenir LT Std 55 Roman" w:hAnsi="Avenir LT Std 55 Roman"/>
        </w:rPr>
        <w:t>A l’occasion de la Mise en Service, le Distributeur remet si nécessaire au Client la clé de manœuvre destinée à la commande de son Poste de Livraison.</w:t>
      </w:r>
      <w:r w:rsidRPr="00801183">
        <w:rPr>
          <w:rFonts w:ascii="Avenir LT Std 55 Roman" w:hAnsi="Avenir LT Std 55 Roman"/>
          <w:b/>
          <w:bCs/>
          <w:color w:val="FF0000"/>
        </w:rPr>
        <w:t>]</w:t>
      </w:r>
    </w:p>
    <w:p w14:paraId="2771787A" w14:textId="6B9F802F" w:rsidR="00426410" w:rsidRPr="00801183" w:rsidRDefault="00426410" w:rsidP="00A072CA">
      <w:pPr>
        <w:spacing w:after="160"/>
        <w:rPr>
          <w:rFonts w:ascii="Avenir LT Std 55 Roman" w:hAnsi="Avenir LT Std 55 Roman"/>
        </w:rPr>
      </w:pPr>
      <w:r w:rsidRPr="00801183">
        <w:rPr>
          <w:rFonts w:ascii="Avenir LT Std 55 Roman" w:hAnsi="Avenir LT Std 55 Roman"/>
        </w:rPr>
        <w:t>Toute Mise en Service du Branchement et du Poste de Livraison est effectuée par le Distributeur sous réserve des dispositions ci-dessous. Elle s’effectue dans les conditions définies au Catalogue des Prestations</w:t>
      </w:r>
      <w:r w:rsidR="00AD191F" w:rsidRPr="00801183">
        <w:rPr>
          <w:rFonts w:ascii="Avenir LT Std 55 Roman" w:hAnsi="Avenir LT Std 55 Roman"/>
        </w:rPr>
        <w:t xml:space="preserve"> Annexes</w:t>
      </w:r>
      <w:r w:rsidRPr="00801183">
        <w:rPr>
          <w:rFonts w:ascii="Avenir LT Std 55 Roman" w:hAnsi="Avenir LT Std 55 Roman"/>
        </w:rPr>
        <w:t xml:space="preserve"> et en coordination avec le Client qui assure, sous sa propre responsabilité, la Mise en Service de son Installation Intérieure.</w:t>
      </w:r>
    </w:p>
    <w:p w14:paraId="54E4E4B4"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La Mise En Service du Poste de Livraison s’accompagne de la signature par les Parties d’un « Procès- Verbal de Mise En Service » où le Client atteste avoir pris toutes les mesures de sécurité nécessaires relatives tant à son installation intérieure qu’à ses appareils d’utilisation. </w:t>
      </w:r>
    </w:p>
    <w:p w14:paraId="2191381E"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s’engage également à remettre, le cas échéant, au Distributeur les prescriptions particulières de sécurité et de prévention pour les interventions dans l’établissement concerné.</w:t>
      </w:r>
    </w:p>
    <w:p w14:paraId="58FAC156" w14:textId="146C149D" w:rsidR="00426410" w:rsidRPr="00801183" w:rsidRDefault="00426410" w:rsidP="00A072CA">
      <w:pPr>
        <w:spacing w:after="160"/>
        <w:rPr>
          <w:rFonts w:ascii="Avenir LT Std 55 Roman" w:hAnsi="Avenir LT Std 55 Roman"/>
        </w:rPr>
      </w:pPr>
      <w:r w:rsidRPr="00801183">
        <w:rPr>
          <w:rFonts w:ascii="Avenir LT Std 55 Roman" w:hAnsi="Avenir LT Std 55 Roman"/>
        </w:rPr>
        <w:t>La Mise en Service est facturée, le cas échéant, dans les conditions définies au Catalogue des Prestations</w:t>
      </w:r>
      <w:r w:rsidR="00AD191F" w:rsidRPr="00801183">
        <w:rPr>
          <w:rFonts w:ascii="Avenir LT Std 55 Roman" w:hAnsi="Avenir LT Std 55 Roman"/>
        </w:rPr>
        <w:t xml:space="preserve"> Annexes</w:t>
      </w:r>
      <w:r w:rsidRPr="00801183">
        <w:rPr>
          <w:rFonts w:ascii="Avenir LT Std 55 Roman" w:hAnsi="Avenir LT Std 55 Roman"/>
        </w:rPr>
        <w:t>.</w:t>
      </w:r>
    </w:p>
    <w:p w14:paraId="43F850BB" w14:textId="440316D6" w:rsidR="00426410" w:rsidRPr="00801183" w:rsidRDefault="00426410" w:rsidP="007746C8">
      <w:pPr>
        <w:keepNext/>
        <w:numPr>
          <w:ilvl w:val="2"/>
          <w:numId w:val="38"/>
        </w:numPr>
        <w:tabs>
          <w:tab w:val="left" w:pos="397"/>
          <w:tab w:val="num" w:pos="426"/>
        </w:tabs>
        <w:spacing w:after="160"/>
        <w:outlineLvl w:val="2"/>
        <w:rPr>
          <w:rFonts w:ascii="Avenir LT Std 55 Roman" w:hAnsi="Avenir LT Std 55 Roman"/>
          <w:color w:val="000000"/>
        </w:rPr>
      </w:pPr>
      <w:r w:rsidRPr="00801183">
        <w:rPr>
          <w:rFonts w:ascii="Avenir LT Std 55 Roman" w:hAnsi="Avenir LT Std 55 Roman"/>
          <w:color w:val="000000"/>
        </w:rPr>
        <w:t xml:space="preserve">Mise </w:t>
      </w:r>
      <w:r w:rsidR="007462CF" w:rsidRPr="00801183">
        <w:rPr>
          <w:rFonts w:ascii="Avenir LT Std 55 Roman" w:hAnsi="Avenir LT Std 55 Roman"/>
          <w:color w:val="000000"/>
        </w:rPr>
        <w:t>h</w:t>
      </w:r>
      <w:r w:rsidRPr="00801183">
        <w:rPr>
          <w:rFonts w:ascii="Avenir LT Std 55 Roman" w:hAnsi="Avenir LT Std 55 Roman"/>
          <w:color w:val="000000"/>
        </w:rPr>
        <w:t xml:space="preserve">ors Service  </w:t>
      </w:r>
    </w:p>
    <w:p w14:paraId="283DDF97" w14:textId="458FF9EA"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La Mise </w:t>
      </w:r>
      <w:r w:rsidR="007462CF" w:rsidRPr="00801183">
        <w:rPr>
          <w:rFonts w:ascii="Avenir LT Std 55 Roman" w:hAnsi="Avenir LT Std 55 Roman"/>
        </w:rPr>
        <w:t>h</w:t>
      </w:r>
      <w:r w:rsidRPr="00801183">
        <w:rPr>
          <w:rFonts w:ascii="Avenir LT Std 55 Roman" w:hAnsi="Avenir LT Std 55 Roman"/>
        </w:rPr>
        <w:t>ors Service est demandée par le Fournisseur du Client et facturée conformément aux dispositions du Catalogue des Prestations</w:t>
      </w:r>
      <w:r w:rsidR="00AD191F" w:rsidRPr="00801183">
        <w:rPr>
          <w:rFonts w:ascii="Avenir LT Std 55 Roman" w:hAnsi="Avenir LT Std 55 Roman"/>
        </w:rPr>
        <w:t xml:space="preserve"> Annexes</w:t>
      </w:r>
      <w:r w:rsidRPr="00801183">
        <w:rPr>
          <w:rFonts w:ascii="Avenir LT Std 55 Roman" w:hAnsi="Avenir LT Std 55 Roman"/>
        </w:rPr>
        <w:t xml:space="preserve">. </w:t>
      </w:r>
    </w:p>
    <w:p w14:paraId="5FCBA4F3" w14:textId="71447FB6"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Distributeur peut procéder au démontage et à l’enlèvement des ouvrages de raccordement </w:t>
      </w:r>
      <w:r w:rsidR="00B042C1" w:rsidRPr="00801183">
        <w:rPr>
          <w:rFonts w:ascii="Avenir LT Std 55 Roman" w:hAnsi="Avenir LT Std 55 Roman"/>
        </w:rPr>
        <w:t>qu’il</w:t>
      </w:r>
      <w:r w:rsidRPr="00801183">
        <w:rPr>
          <w:rFonts w:ascii="Avenir LT Std 55 Roman" w:hAnsi="Avenir LT Std 55 Roman"/>
        </w:rPr>
        <w:t xml:space="preserve"> </w:t>
      </w:r>
      <w:r w:rsidR="00B042C1" w:rsidRPr="00801183">
        <w:rPr>
          <w:rFonts w:ascii="Avenir LT Std 55 Roman" w:hAnsi="Avenir LT Std 55 Roman"/>
        </w:rPr>
        <w:t>a exploite</w:t>
      </w:r>
      <w:r w:rsidRPr="00801183">
        <w:rPr>
          <w:rFonts w:ascii="Avenir LT Std 55 Roman" w:hAnsi="Avenir LT Std 55 Roman"/>
        </w:rPr>
        <w:t xml:space="preserve">, à tout moment après leur Mise </w:t>
      </w:r>
      <w:r w:rsidR="007462CF" w:rsidRPr="00801183">
        <w:rPr>
          <w:rFonts w:ascii="Avenir LT Std 55 Roman" w:hAnsi="Avenir LT Std 55 Roman"/>
        </w:rPr>
        <w:t>h</w:t>
      </w:r>
      <w:r w:rsidRPr="00801183">
        <w:rPr>
          <w:rFonts w:ascii="Avenir LT Std 55 Roman" w:hAnsi="Avenir LT Std 55 Roman"/>
        </w:rPr>
        <w:t>ors Service, ou bien les laisser en place, notamment les parties enterrée</w:t>
      </w:r>
      <w:r w:rsidR="00B042C1" w:rsidRPr="00801183">
        <w:rPr>
          <w:rFonts w:ascii="Avenir LT Std 55 Roman" w:hAnsi="Avenir LT Std 55 Roman"/>
        </w:rPr>
        <w:t>s</w:t>
      </w:r>
      <w:r w:rsidRPr="00801183">
        <w:rPr>
          <w:rFonts w:ascii="Avenir LT Std 55 Roman" w:hAnsi="Avenir LT Std 55 Roman"/>
        </w:rPr>
        <w:t>, sans indemnité de part ni d’autre.</w:t>
      </w:r>
    </w:p>
    <w:p w14:paraId="2283EEAC" w14:textId="77777777" w:rsidR="00426410" w:rsidRPr="00801183" w:rsidRDefault="00426410" w:rsidP="00A072CA">
      <w:pPr>
        <w:spacing w:after="160"/>
        <w:rPr>
          <w:rFonts w:ascii="Avenir LT Std 55 Roman" w:hAnsi="Avenir LT Std 55 Roman"/>
        </w:rPr>
      </w:pPr>
    </w:p>
    <w:p w14:paraId="3A6801A5" w14:textId="7454D471" w:rsidR="00426410" w:rsidRPr="00801183" w:rsidRDefault="00426410" w:rsidP="00A072CA">
      <w:pPr>
        <w:autoSpaceDE w:val="0"/>
        <w:autoSpaceDN w:val="0"/>
        <w:spacing w:after="160"/>
        <w:rPr>
          <w:rFonts w:ascii="Avenir LT Std 55 Roman" w:hAnsi="Avenir LT Std 55 Roman"/>
        </w:rPr>
      </w:pPr>
      <w:r w:rsidRPr="00801183">
        <w:rPr>
          <w:rFonts w:ascii="Avenir LT Std 55 Roman" w:hAnsi="Avenir LT Std 55 Roman"/>
        </w:rPr>
        <w:lastRenderedPageBreak/>
        <w:t>Toutefois, si le Client le demande, le Distributeur procédera le plus tôt possible au démontage et à l’enlèvement des ouvrages de raccordement situés sur le terrain du Client</w:t>
      </w:r>
      <w:r w:rsidR="00B042C1" w:rsidRPr="00801183">
        <w:rPr>
          <w:rFonts w:ascii="Avenir LT Std 55 Roman" w:hAnsi="Avenir LT Std 55 Roman"/>
        </w:rPr>
        <w:t>, et, le cas échéant, après accord de l’autorité concédante</w:t>
      </w:r>
      <w:r w:rsidRPr="00801183">
        <w:rPr>
          <w:rFonts w:ascii="Avenir LT Std 55 Roman" w:hAnsi="Avenir LT Std 55 Roman"/>
        </w:rPr>
        <w:t>. Le coût de cette prestation fera l’objet d’un devis qui sera soumis à l’approbation préalable du Client.</w:t>
      </w:r>
    </w:p>
    <w:p w14:paraId="6D0C3137" w14:textId="3C963FC0" w:rsidR="00426410" w:rsidRPr="00801183" w:rsidRDefault="00426410" w:rsidP="00A072CA">
      <w:pPr>
        <w:spacing w:after="160"/>
        <w:rPr>
          <w:rFonts w:ascii="Avenir LT Std 55 Roman" w:hAnsi="Avenir LT Std 55 Roman"/>
        </w:rPr>
      </w:pPr>
      <w:r w:rsidRPr="00801183">
        <w:rPr>
          <w:rFonts w:ascii="Avenir LT Std 55 Roman" w:hAnsi="Avenir LT Std 55 Roman"/>
        </w:rPr>
        <w:t>Tant que le Distributeur n’a pas procédé au démontage des ouvrages de raccordement demandé par le Client</w:t>
      </w:r>
      <w:r w:rsidR="00901A3D" w:rsidRPr="00801183">
        <w:rPr>
          <w:rFonts w:ascii="Avenir LT Std 55 Roman" w:hAnsi="Avenir LT Std 55 Roman"/>
        </w:rPr>
        <w:t xml:space="preserve"> et autorisé par l’autorité concédante</w:t>
      </w:r>
      <w:r w:rsidRPr="00801183">
        <w:rPr>
          <w:rFonts w:ascii="Avenir LT Std 55 Roman" w:hAnsi="Avenir LT Std 55 Roman"/>
        </w:rPr>
        <w:t>, il garantit la sécurité des ouvrages de raccordement faisant partie du Réseau de Distribution, et le Client lui maintient les droits mentionnés à l’Article 7 ci-après.</w:t>
      </w:r>
    </w:p>
    <w:p w14:paraId="07C90B43"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71" w:name="_Toc21616459"/>
      <w:bookmarkEnd w:id="1471"/>
    </w:p>
    <w:p w14:paraId="46C1BB9E" w14:textId="77777777" w:rsidR="00426410" w:rsidRPr="00801183" w:rsidRDefault="00426410" w:rsidP="007746C8">
      <w:pPr>
        <w:keepNext/>
        <w:numPr>
          <w:ilvl w:val="1"/>
          <w:numId w:val="38"/>
        </w:numPr>
        <w:tabs>
          <w:tab w:val="left" w:pos="425"/>
        </w:tabs>
        <w:spacing w:before="60" w:after="160"/>
        <w:ind w:right="-18"/>
        <w:outlineLvl w:val="1"/>
        <w:rPr>
          <w:b/>
          <w:color w:val="000000"/>
        </w:rPr>
      </w:pPr>
      <w:bookmarkStart w:id="1472" w:name="_Toc21616460"/>
      <w:r w:rsidRPr="00801183">
        <w:rPr>
          <w:b/>
          <w:color w:val="000000"/>
        </w:rPr>
        <w:t>Intervention du Client dans le Poste de Livraison</w:t>
      </w:r>
      <w:bookmarkEnd w:id="1472"/>
    </w:p>
    <w:p w14:paraId="114771AC"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En cas d’urgence, c’est à dire lorsque la sécurité des personnes ou des biens l’exige, le Distributeur peut autoriser les préposés ou contractants du Client à intervenir sur le Poste de Livraison</w:t>
      </w:r>
      <w:r w:rsidRPr="00801183" w:rsidDel="00594890">
        <w:rPr>
          <w:rFonts w:ascii="Avenir LT Std 55 Roman" w:hAnsi="Avenir LT Std 55 Roman"/>
        </w:rPr>
        <w:t xml:space="preserve"> </w:t>
      </w:r>
      <w:r w:rsidRPr="00801183">
        <w:rPr>
          <w:rFonts w:ascii="Avenir LT Std 55 Roman" w:hAnsi="Avenir LT Std 55 Roman"/>
        </w:rPr>
        <w:t>dans les limites et selon les modalités précisées dans une convention d’intervention préalablement signée par le Client et le Distributeur.</w:t>
      </w:r>
    </w:p>
    <w:p w14:paraId="4AF73070"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En l’absence d’autorisation du Distributeur, le Client n’est pas autorisé à agir sur les équipements exploités par le Distributeur ou sous sa responsabilité. Le Client se charge de faire respecter cette disposition par ses préposés et ses contractants. Les demandes particulières du Client qui pourront être faites en son nom ou pour le compte de l'un de ses contractants seront soumises à l’accord préalable du Distributeur. En cas d'accord, les interventions se feront conformément à une consigne décrivant les manœuvres à effectuer préalablement établie par le Distributeur et remise au Client.</w:t>
      </w:r>
    </w:p>
    <w:p w14:paraId="060B0FFE" w14:textId="7486470A" w:rsidR="00426410" w:rsidRPr="00801183" w:rsidRDefault="00426410" w:rsidP="00A072CA">
      <w:pPr>
        <w:spacing w:after="160"/>
        <w:rPr>
          <w:rFonts w:ascii="Avenir LT Std 55 Roman" w:hAnsi="Avenir LT Std 55 Roman"/>
        </w:rPr>
      </w:pPr>
      <w:r w:rsidRPr="00801183">
        <w:rPr>
          <w:rFonts w:ascii="Avenir LT Std 55 Roman" w:hAnsi="Avenir LT Std 55 Roman"/>
        </w:rPr>
        <w:t>En l’absence d’urgence, le Client intervient librement sur les équipements dont il est propriétaire, dans le respect des obligations à la charge du Distributeur et des engagements contractuels du Client vis-à-vis du Distributeur et est responsable de leur sécurité. Néanmoins, tout réarmement des organes de sécurité nécessaire à une remise en service du Poste de Livraison est réalisé par le Distributeur. Il en est de même de toute opération conduisant à déplomber les appareils de mesure et/ou de conversio</w:t>
      </w:r>
      <w:r w:rsidR="003C323B" w:rsidRPr="00801183">
        <w:rPr>
          <w:rFonts w:ascii="Avenir LT Std 55 Roman" w:hAnsi="Avenir LT Std 55 Roman"/>
        </w:rPr>
        <w:t>n.</w:t>
      </w:r>
    </w:p>
    <w:p w14:paraId="219E5AC8" w14:textId="6BE45AC8"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En cas d’incident sur le Réseau de Distribution, susceptible d’entraîner une répercussion sur l’Installation Intérieure du Client, le Distributeur pourra procéder à ses frais à la vérification de l’Installation Intérieure. La </w:t>
      </w:r>
      <w:r w:rsidR="00DF4ABA" w:rsidRPr="00801183">
        <w:rPr>
          <w:rFonts w:ascii="Avenir LT Std 55 Roman" w:hAnsi="Avenir LT Std 55 Roman"/>
        </w:rPr>
        <w:t>R</w:t>
      </w:r>
      <w:r w:rsidRPr="00801183">
        <w:rPr>
          <w:rFonts w:ascii="Avenir LT Std 55 Roman" w:hAnsi="Avenir LT Std 55 Roman"/>
        </w:rPr>
        <w:t xml:space="preserve">emise en service ne pourra intervenir que si l’Installation Intérieure ne présente pas de danger grave et immédiat. </w:t>
      </w:r>
    </w:p>
    <w:p w14:paraId="530D7F19"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73" w:name="_Toc21616461"/>
      <w:bookmarkEnd w:id="1473"/>
    </w:p>
    <w:p w14:paraId="47D1D71F" w14:textId="77777777" w:rsidR="00426410" w:rsidRPr="00801183" w:rsidRDefault="00426410" w:rsidP="007746C8">
      <w:pPr>
        <w:keepNext/>
        <w:numPr>
          <w:ilvl w:val="1"/>
          <w:numId w:val="38"/>
        </w:numPr>
        <w:tabs>
          <w:tab w:val="left" w:pos="425"/>
        </w:tabs>
        <w:spacing w:before="60" w:after="160"/>
        <w:ind w:right="-18"/>
        <w:outlineLvl w:val="1"/>
        <w:rPr>
          <w:b/>
          <w:color w:val="000000"/>
        </w:rPr>
      </w:pPr>
      <w:bookmarkStart w:id="1474" w:name="_Toc21616462"/>
      <w:r w:rsidRPr="00801183">
        <w:rPr>
          <w:b/>
          <w:color w:val="000000"/>
        </w:rPr>
        <w:t>Obligations du Client</w:t>
      </w:r>
      <w:bookmarkEnd w:id="1474"/>
    </w:p>
    <w:p w14:paraId="58368F76"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Non-perturbation de la distribution du Gaz</w:t>
      </w:r>
    </w:p>
    <w:p w14:paraId="402A7B7B" w14:textId="77777777" w:rsidR="00426410" w:rsidRPr="00801183" w:rsidRDefault="00426410" w:rsidP="00A072CA">
      <w:pPr>
        <w:spacing w:after="160"/>
        <w:rPr>
          <w:rFonts w:ascii="Avenir LT Std 55 Roman" w:hAnsi="Avenir LT Std 55 Roman"/>
          <w:iCs/>
        </w:rPr>
      </w:pPr>
      <w:r w:rsidRPr="00801183">
        <w:rPr>
          <w:rFonts w:ascii="Avenir LT Std 55 Roman" w:hAnsi="Avenir LT Std 55 Roman"/>
        </w:rPr>
        <w:t>Le Client s’abstient de tout fait de nature à nuire à l’exploitation ou la distribution du Gaz ou à la sécurité des biens et des personnes, y compris par ses appareils ou installations.</w:t>
      </w:r>
    </w:p>
    <w:p w14:paraId="1EBC1151" w14:textId="334E2C5C" w:rsidR="00426410" w:rsidRPr="00801183" w:rsidRDefault="00426410" w:rsidP="00A072CA">
      <w:pPr>
        <w:spacing w:after="160"/>
        <w:rPr>
          <w:rFonts w:ascii="Avenir LT Std 55 Roman" w:hAnsi="Avenir LT Std 55 Roman"/>
          <w:b/>
          <w:bCs/>
          <w:iCs/>
          <w:color w:val="FF0000"/>
        </w:rPr>
      </w:pPr>
      <w:r w:rsidRPr="00801183">
        <w:rPr>
          <w:rFonts w:ascii="Avenir LT Std 55 Roman" w:hAnsi="Avenir LT Std 55 Roman"/>
          <w:iCs/>
        </w:rPr>
        <w:t>Le Client prend toutes dispositions pour ne pas perturber l’intégrité et le bon fonctionnement du Réseau de Distribution</w:t>
      </w:r>
      <w:r w:rsidRPr="00801183">
        <w:rPr>
          <w:rFonts w:ascii="Avenir LT Std 55 Roman" w:hAnsi="Avenir LT Std 55 Roman"/>
        </w:rPr>
        <w:t xml:space="preserve"> et des autres ouvrages exploités par ou sous la responsabilité du Distributeur</w:t>
      </w:r>
      <w:r w:rsidRPr="00801183">
        <w:rPr>
          <w:rFonts w:ascii="Avenir LT Std 55 Roman" w:hAnsi="Avenir LT Std 55 Roman"/>
          <w:iCs/>
        </w:rPr>
        <w:t xml:space="preserve">. Le Client s’engage à respecter les Débits Horaires minimum et maximum déterminés par le Distributeur </w:t>
      </w:r>
      <w:r w:rsidRPr="00801183">
        <w:rPr>
          <w:rFonts w:ascii="Avenir LT Std 55 Roman" w:hAnsi="Avenir LT Std 55 Roman"/>
          <w:b/>
          <w:iCs/>
          <w:color w:val="FF0000"/>
        </w:rPr>
        <w:t>[</w:t>
      </w:r>
      <w:r w:rsidR="00B44B22" w:rsidRPr="00801183">
        <w:rPr>
          <w:rFonts w:ascii="Avenir LT Std 55 Roman" w:hAnsi="Avenir LT Std 55 Roman"/>
          <w:b/>
          <w:iCs/>
          <w:color w:val="FF0000"/>
        </w:rPr>
        <w:t>à personnaliser</w:t>
      </w:r>
      <w:r w:rsidRPr="00801183">
        <w:rPr>
          <w:rFonts w:ascii="Avenir LT Std 55 Roman" w:hAnsi="Avenir LT Std 55 Roman"/>
          <w:b/>
          <w:iCs/>
          <w:color w:val="FF0000"/>
        </w:rPr>
        <w:t xml:space="preserve"> : </w:t>
      </w:r>
      <w:r w:rsidRPr="00801183">
        <w:rPr>
          <w:rFonts w:ascii="Avenir LT Std 55 Roman" w:hAnsi="Avenir LT Std 55 Roman"/>
          <w:iCs/>
        </w:rPr>
        <w:t xml:space="preserve">et notamment mis à sa disposition dans « mon espace GRDF » </w:t>
      </w:r>
      <w:r w:rsidRPr="00801183">
        <w:rPr>
          <w:rFonts w:ascii="Avenir LT Std 55 Roman" w:hAnsi="Avenir LT Std 55 Roman"/>
        </w:rPr>
        <w:t xml:space="preserve">sur son site Internet, </w:t>
      </w:r>
      <w:hyperlink r:id="rId33" w:history="1">
        <w:r w:rsidRPr="00801183">
          <w:rPr>
            <w:rFonts w:ascii="Avenir LT Std 55 Roman" w:hAnsi="Avenir LT Std 55 Roman"/>
          </w:rPr>
          <w:t>www.grdf.fr</w:t>
        </w:r>
      </w:hyperlink>
      <w:r w:rsidRPr="00801183">
        <w:rPr>
          <w:rFonts w:ascii="Avenir LT Std 55 Roman" w:hAnsi="Avenir LT Std 55 Roman"/>
        </w:rPr>
        <w:t>.</w:t>
      </w:r>
      <w:r w:rsidR="00B44B22" w:rsidRPr="00801183">
        <w:rPr>
          <w:rFonts w:ascii="Avenir LT Std 55 Roman" w:hAnsi="Avenir LT Std 55 Roman"/>
          <w:b/>
          <w:bCs/>
          <w:color w:val="FF0000"/>
        </w:rPr>
        <w:t>]</w:t>
      </w:r>
    </w:p>
    <w:p w14:paraId="50069A5C" w14:textId="327B99A0" w:rsidR="00426410" w:rsidRPr="00801183" w:rsidRDefault="00426410" w:rsidP="00A072CA">
      <w:pPr>
        <w:spacing w:after="160"/>
        <w:rPr>
          <w:rFonts w:ascii="Avenir LT Std 55 Roman" w:hAnsi="Avenir LT Std 55 Roman"/>
          <w:iCs/>
        </w:rPr>
      </w:pPr>
      <w:r w:rsidRPr="00801183">
        <w:rPr>
          <w:rFonts w:ascii="Avenir LT Std 55 Roman" w:hAnsi="Avenir LT Std 55 Roman"/>
          <w:iCs/>
        </w:rPr>
        <w:t xml:space="preserve">Le Client ne doit jamais intervenir sur le Dispositif Local de Mesurage, en dehors de cas spécifiques qui font l’objet d’un accompagnement de la part du Distributeur (par exemple consignes données par un </w:t>
      </w:r>
      <w:r w:rsidRPr="00801183">
        <w:rPr>
          <w:rFonts w:ascii="Avenir LT Std 55 Roman" w:hAnsi="Avenir LT Std 55 Roman"/>
          <w:iCs/>
        </w:rPr>
        <w:t xml:space="preserve">interlocuteur du Distributeur </w:t>
      </w:r>
      <w:proofErr w:type="gramStart"/>
      <w:r w:rsidRPr="00801183">
        <w:rPr>
          <w:rFonts w:ascii="Avenir LT Std 55 Roman" w:hAnsi="Avenir LT Std 55 Roman"/>
          <w:iCs/>
        </w:rPr>
        <w:t>suite à un</w:t>
      </w:r>
      <w:proofErr w:type="gramEnd"/>
      <w:r w:rsidRPr="00801183">
        <w:rPr>
          <w:rFonts w:ascii="Avenir LT Std 55 Roman" w:hAnsi="Avenir LT Std 55 Roman"/>
          <w:iCs/>
        </w:rPr>
        <w:t xml:space="preserve"> appel à Urgence Sécurité Gaz pour un dépannage ou une odeur de </w:t>
      </w:r>
      <w:r w:rsidR="00CF4608" w:rsidRPr="00801183">
        <w:rPr>
          <w:rFonts w:ascii="Avenir LT Std 55 Roman" w:hAnsi="Avenir LT Std 55 Roman"/>
          <w:iCs/>
        </w:rPr>
        <w:t>Gaz</w:t>
      </w:r>
      <w:r w:rsidRPr="00801183">
        <w:rPr>
          <w:rFonts w:ascii="Avenir LT Std 55 Roman" w:hAnsi="Avenir LT Std 55 Roman"/>
          <w:iCs/>
        </w:rPr>
        <w:t xml:space="preserve">). </w:t>
      </w:r>
    </w:p>
    <w:p w14:paraId="0446EC76" w14:textId="77777777" w:rsidR="00426410" w:rsidRPr="00801183" w:rsidRDefault="00426410" w:rsidP="00A072CA">
      <w:pPr>
        <w:spacing w:after="160"/>
        <w:rPr>
          <w:rFonts w:ascii="Avenir LT Std 55 Roman" w:hAnsi="Avenir LT Std 55 Roman"/>
          <w:iCs/>
        </w:rPr>
      </w:pPr>
      <w:r w:rsidRPr="00801183">
        <w:rPr>
          <w:rFonts w:ascii="Avenir LT Std 55 Roman" w:hAnsi="Avenir LT Std 55 Roman"/>
          <w:iCs/>
        </w:rPr>
        <w:t xml:space="preserve">Le Client ne doit rien positionner ni coller sur le Dispositif Local de Mesurage (étiquette, dispositif optique visant à récupérer les données de consommation, </w:t>
      </w:r>
      <w:proofErr w:type="spellStart"/>
      <w:r w:rsidRPr="00801183">
        <w:rPr>
          <w:rFonts w:ascii="Avenir LT Std 55 Roman" w:hAnsi="Avenir LT Std 55 Roman"/>
          <w:iCs/>
        </w:rPr>
        <w:t>etc</w:t>
      </w:r>
      <w:proofErr w:type="spellEnd"/>
      <w:r w:rsidRPr="00801183">
        <w:rPr>
          <w:rFonts w:ascii="Avenir LT Std 55 Roman" w:hAnsi="Avenir LT Std 55 Roman"/>
          <w:iCs/>
        </w:rPr>
        <w:t xml:space="preserve">), qui pourrait gêner le relevé de son index, empêcher le fonctionnement du Compteur, ou créer une confusion quant aux missions du Distributeur. </w:t>
      </w:r>
    </w:p>
    <w:p w14:paraId="44F997DD" w14:textId="77777777" w:rsidR="00426410" w:rsidRPr="00801183" w:rsidRDefault="00426410" w:rsidP="00A072CA">
      <w:pPr>
        <w:spacing w:after="160"/>
        <w:rPr>
          <w:rFonts w:ascii="Avenir LT Std 55 Roman" w:hAnsi="Avenir LT Std 55 Roman"/>
          <w:iCs/>
        </w:rPr>
      </w:pPr>
      <w:r w:rsidRPr="00801183">
        <w:rPr>
          <w:rFonts w:ascii="Avenir LT Std 55 Roman" w:hAnsi="Avenir LT Std 55 Roman"/>
          <w:iCs/>
        </w:rPr>
        <w:t>Dans le cas d’un Compteur Evolué, le Client ne doit pas débrancher le module de communication branché sur le Compteur ou entraver son fonctionnement.</w:t>
      </w:r>
    </w:p>
    <w:p w14:paraId="625ACC0E" w14:textId="4AC1696A" w:rsidR="00426410" w:rsidRPr="00801183" w:rsidRDefault="00426410" w:rsidP="00A072CA">
      <w:pPr>
        <w:spacing w:after="160"/>
        <w:rPr>
          <w:rFonts w:ascii="Avenir LT Std 55 Roman" w:hAnsi="Avenir LT Std 55 Roman"/>
          <w:iCs/>
        </w:rPr>
      </w:pPr>
      <w:r w:rsidRPr="00801183">
        <w:rPr>
          <w:rFonts w:ascii="Avenir LT Std 55 Roman" w:hAnsi="Avenir LT Std 55 Roman"/>
          <w:iCs/>
        </w:rPr>
        <w:t xml:space="preserve">Le Client qui a besoin de disposer des impulsions du Compteur pour suivre sa consommation pourra se raccorder sur une sortie d’impulsion (sous réserve de sa disponibilité), dans les conditions en particulier techniques indiquées dans le Catalogue des Prestations </w:t>
      </w:r>
      <w:r w:rsidR="00AD191F" w:rsidRPr="00801183">
        <w:rPr>
          <w:rFonts w:ascii="Avenir LT Std 55 Roman" w:hAnsi="Avenir LT Std 55 Roman"/>
          <w:iCs/>
        </w:rPr>
        <w:t>Annexes</w:t>
      </w:r>
      <w:r w:rsidR="00C34954" w:rsidRPr="00801183">
        <w:rPr>
          <w:rFonts w:ascii="Avenir LT Std 55 Roman" w:hAnsi="Avenir LT Std 55 Roman"/>
          <w:iCs/>
        </w:rPr>
        <w:t xml:space="preserve"> </w:t>
      </w:r>
      <w:r w:rsidR="00724605" w:rsidRPr="00801183">
        <w:rPr>
          <w:rFonts w:ascii="Avenir LT Std 55 Roman" w:hAnsi="Avenir LT Std 55 Roman"/>
          <w:iCs/>
        </w:rPr>
        <w:t>du Distributeur</w:t>
      </w:r>
      <w:r w:rsidRPr="00801183">
        <w:rPr>
          <w:rFonts w:ascii="Avenir LT Std 55 Roman" w:hAnsi="Avenir LT Std 55 Roman"/>
          <w:iCs/>
        </w:rPr>
        <w:t xml:space="preserve">. </w:t>
      </w:r>
    </w:p>
    <w:p w14:paraId="1FEE8F10"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Accès au Branchement, au Dispositif Local de Mesurage et au Poste de Livraison</w:t>
      </w:r>
    </w:p>
    <w:p w14:paraId="1DF311AF"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doit prendre toutes les dispositions pour permettre à tout moment le libre accès du Distributeur au Branchement, au Dispositif Local de Mesurage et au Poste de Livraison. Il doit notamment permettre au moins une fois par an le relevé de l’index au Compteur (y compris lorsque ce dernier est équipé d’un dispositif de relevé à distance) et à tout moment la pose, la modification, le remplacement, l’entretien et la vérification du Dispositif Local de Mesurage et du Poste de Livraison.</w:t>
      </w:r>
    </w:p>
    <w:p w14:paraId="6ABF9D1A"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Tout Client dont l’index au Compteur est relevé semestriellement est informé au préalable, par avis collectif, du passage du Distributeur lorsque l’accès au Compteur nécessite sa présence. En cas d’absence lors du relevé, le Client a la faculté de communiquer directement au Distributeur le relevé (auto-relevé) de l’index au Compteur. L’exercice de cette faculté ne dispense pas le Client des obligations prévues au paragraphe précédent. </w:t>
      </w:r>
    </w:p>
    <w:p w14:paraId="592FAFAE" w14:textId="6B99EEAF" w:rsidR="00426410" w:rsidRPr="00801183" w:rsidRDefault="00426410" w:rsidP="00A072CA">
      <w:pPr>
        <w:spacing w:after="160"/>
        <w:rPr>
          <w:rFonts w:ascii="Avenir LT Std 55 Roman" w:hAnsi="Avenir LT Std 55 Roman"/>
        </w:rPr>
      </w:pPr>
      <w:r w:rsidRPr="00801183">
        <w:rPr>
          <w:rFonts w:ascii="Avenir LT Std 55 Roman" w:hAnsi="Avenir LT Std 55 Roman"/>
        </w:rPr>
        <w:t>Si le Distributeur est privé de l’accès au Compteur pendant douze (12) mois consécutifs, un relevé spécial doit être réalisé, dans les conditions définies au Catalogue des Prestations</w:t>
      </w:r>
      <w:r w:rsidR="00C34954" w:rsidRPr="00801183">
        <w:rPr>
          <w:rFonts w:ascii="Avenir LT Std 55 Roman" w:hAnsi="Avenir LT Std 55 Roman"/>
        </w:rPr>
        <w:t xml:space="preserve"> Annexes</w:t>
      </w:r>
      <w:r w:rsidRPr="00801183">
        <w:rPr>
          <w:rFonts w:ascii="Avenir LT Std 55 Roman" w:hAnsi="Avenir LT Std 55 Roman"/>
        </w:rPr>
        <w:t>.</w:t>
      </w:r>
    </w:p>
    <w:p w14:paraId="0AD36699" w14:textId="78F5DCA0" w:rsidR="00426410" w:rsidRPr="00801183" w:rsidRDefault="00341F01" w:rsidP="00A072CA">
      <w:pPr>
        <w:spacing w:after="160"/>
        <w:rPr>
          <w:rFonts w:ascii="Avenir LT Std 55 Roman" w:hAnsi="Avenir LT Std 55 Roman"/>
        </w:rPr>
      </w:pPr>
      <w:r w:rsidRPr="00801183">
        <w:rPr>
          <w:rFonts w:ascii="Avenir LT Std 55 Roman" w:hAnsi="Avenir LT Std 55 Roman"/>
        </w:rPr>
        <w:t>À tout moment</w:t>
      </w:r>
      <w:r w:rsidR="00426410" w:rsidRPr="00801183">
        <w:rPr>
          <w:rFonts w:ascii="Avenir LT Std 55 Roman" w:hAnsi="Avenir LT Std 55 Roman"/>
        </w:rPr>
        <w:t>, le Client peut demander au Distributeur, par l’intermédiaire de son Fournisseur, un relevé ponctuel complémentaire payant selon les conditions fixées au Catalogue des prestations</w:t>
      </w:r>
      <w:r w:rsidR="00C34954" w:rsidRPr="00801183">
        <w:rPr>
          <w:rFonts w:ascii="Avenir LT Std 55 Roman" w:hAnsi="Avenir LT Std 55 Roman"/>
        </w:rPr>
        <w:t xml:space="preserve"> Annexes</w:t>
      </w:r>
      <w:r w:rsidR="00426410" w:rsidRPr="00801183">
        <w:rPr>
          <w:rFonts w:ascii="Avenir LT Std 55 Roman" w:hAnsi="Avenir LT Std 55 Roman"/>
        </w:rPr>
        <w:t>.</w:t>
      </w:r>
    </w:p>
    <w:p w14:paraId="6C1E9068"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Information sur une modification de la consommation</w:t>
      </w:r>
    </w:p>
    <w:p w14:paraId="6B96C71C" w14:textId="115421B8"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Lorsqu’il existe un Poste de Livraison, le Client s’engage à informer le Distributeur de toute modification de son installation ou de son utilisation du Gaz qui conduirait à dépasser le </w:t>
      </w:r>
      <w:r w:rsidR="00DF4ABA" w:rsidRPr="00801183">
        <w:rPr>
          <w:rFonts w:ascii="Avenir LT Std 55 Roman" w:hAnsi="Avenir LT Std 55 Roman"/>
        </w:rPr>
        <w:t>D</w:t>
      </w:r>
      <w:r w:rsidRPr="00801183">
        <w:rPr>
          <w:rFonts w:ascii="Avenir LT Std 55 Roman" w:hAnsi="Avenir LT Std 55 Roman"/>
        </w:rPr>
        <w:t xml:space="preserve">ébit </w:t>
      </w:r>
      <w:r w:rsidR="00DF4ABA" w:rsidRPr="00801183">
        <w:rPr>
          <w:rFonts w:ascii="Avenir LT Std 55 Roman" w:hAnsi="Avenir LT Std 55 Roman"/>
        </w:rPr>
        <w:t>H</w:t>
      </w:r>
      <w:r w:rsidRPr="00801183">
        <w:rPr>
          <w:rFonts w:ascii="Avenir LT Std 55 Roman" w:hAnsi="Avenir LT Std 55 Roman"/>
        </w:rPr>
        <w:t xml:space="preserve">oraire maximal du Poste de Livraison. </w:t>
      </w:r>
    </w:p>
    <w:p w14:paraId="40CEA0BA"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peut faire cette déclaration :</w:t>
      </w:r>
    </w:p>
    <w:p w14:paraId="51F8CFBE" w14:textId="36E9F382" w:rsidR="00426410" w:rsidRPr="00801183" w:rsidRDefault="00426410" w:rsidP="007746C8">
      <w:pPr>
        <w:numPr>
          <w:ilvl w:val="0"/>
          <w:numId w:val="47"/>
        </w:numPr>
        <w:spacing w:after="160"/>
        <w:contextualSpacing/>
        <w:jc w:val="left"/>
        <w:rPr>
          <w:rFonts w:ascii="Avenir LT Std 55 Roman" w:hAnsi="Avenir LT Std 55 Roman"/>
        </w:rPr>
      </w:pPr>
      <w:r w:rsidRPr="00801183">
        <w:rPr>
          <w:rFonts w:ascii="Avenir LT Std 55 Roman" w:hAnsi="Avenir LT Std 55 Roman"/>
        </w:rPr>
        <w:t xml:space="preserve">Directement auprès du </w:t>
      </w:r>
      <w:proofErr w:type="gramStart"/>
      <w:r w:rsidRPr="00801183">
        <w:rPr>
          <w:rFonts w:ascii="Avenir LT Std 55 Roman" w:hAnsi="Avenir LT Std 55 Roman"/>
        </w:rPr>
        <w:t>distributeur </w:t>
      </w:r>
      <w:r w:rsidR="005D0361" w:rsidRPr="00801183">
        <w:rPr>
          <w:rFonts w:ascii="Avenir LT Std 55 Roman" w:hAnsi="Avenir LT Std 55 Roman"/>
          <w:b/>
          <w:bCs/>
          <w:color w:val="FF0000"/>
        </w:rPr>
        <w:t xml:space="preserve"> à</w:t>
      </w:r>
      <w:proofErr w:type="gramEnd"/>
      <w:r w:rsidR="005D0361" w:rsidRPr="00801183">
        <w:rPr>
          <w:rFonts w:ascii="Avenir LT Std 55 Roman" w:hAnsi="Avenir LT Std 55 Roman"/>
          <w:b/>
          <w:bCs/>
          <w:color w:val="FF0000"/>
        </w:rPr>
        <w:t xml:space="preserve"> personnaliser</w:t>
      </w:r>
      <w:r w:rsidRPr="00801183">
        <w:rPr>
          <w:rFonts w:ascii="Avenir LT Std 55 Roman" w:hAnsi="Avenir LT Std 55 Roman"/>
          <w:b/>
          <w:bCs/>
          <w:color w:val="FF0000"/>
        </w:rPr>
        <w:t> :</w:t>
      </w:r>
      <w:r w:rsidRPr="00801183">
        <w:rPr>
          <w:rFonts w:ascii="Avenir LT Std 55 Roman" w:hAnsi="Avenir LT Std 55 Roman"/>
        </w:rPr>
        <w:t xml:space="preserve"> via le formulaire de contact disponible dans la rubrique Entreprise du site internet de GRDF (</w:t>
      </w:r>
      <w:hyperlink r:id="rId34" w:history="1">
        <w:r w:rsidRPr="00801183">
          <w:rPr>
            <w:rFonts w:ascii="Avenir LT Std 55 Roman" w:hAnsi="Avenir LT Std 55 Roman"/>
          </w:rPr>
          <w:t>https://www.grdf.fr/contact-entreprises/formulaire-contact</w:t>
        </w:r>
      </w:hyperlink>
      <w:r w:rsidRPr="00801183">
        <w:rPr>
          <w:rFonts w:ascii="Avenir LT Std 55 Roman" w:hAnsi="Avenir LT Std 55 Roman"/>
        </w:rPr>
        <w:t>) ou via le Service Client,</w:t>
      </w:r>
      <w:r w:rsidRPr="00801183">
        <w:rPr>
          <w:rFonts w:ascii="Avenir LT Std 55 Roman" w:hAnsi="Avenir LT Std 55 Roman"/>
          <w:b/>
          <w:bCs/>
          <w:color w:val="FF0000"/>
        </w:rPr>
        <w:t xml:space="preserve">] </w:t>
      </w:r>
    </w:p>
    <w:p w14:paraId="51469380" w14:textId="77777777" w:rsidR="00426410" w:rsidRPr="00801183" w:rsidRDefault="00426410" w:rsidP="007746C8">
      <w:pPr>
        <w:numPr>
          <w:ilvl w:val="0"/>
          <w:numId w:val="47"/>
        </w:numPr>
        <w:spacing w:after="160"/>
        <w:contextualSpacing/>
        <w:jc w:val="left"/>
        <w:rPr>
          <w:rFonts w:ascii="Avenir LT Std 55 Roman" w:hAnsi="Avenir LT Std 55 Roman"/>
        </w:rPr>
      </w:pPr>
      <w:r w:rsidRPr="00801183">
        <w:rPr>
          <w:rFonts w:ascii="Avenir LT Std 55 Roman" w:hAnsi="Avenir LT Std 55 Roman"/>
        </w:rPr>
        <w:t>Auprès de son Fournisseur, qui effectuera la demande auprès du Distributeur.</w:t>
      </w:r>
    </w:p>
    <w:p w14:paraId="4DFA187E"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Installation intérieure du Client</w:t>
      </w:r>
    </w:p>
    <w:p w14:paraId="0E8A85D3" w14:textId="4315B8CD"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Client est responsable de son Installation Intérieure. </w:t>
      </w:r>
    </w:p>
    <w:p w14:paraId="77DDBF92"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informe le Distributeur au moins cinq (5) jours à l’avance de toute intervention sur son Installation Intérieure susceptible d’entraîner des actes d’exploitation du Distributeur sur le Poste de Livraison.</w:t>
      </w:r>
    </w:p>
    <w:p w14:paraId="78AD4B9D" w14:textId="639E4D6F" w:rsidR="00426410" w:rsidRPr="00801183" w:rsidRDefault="00426410" w:rsidP="00A072CA">
      <w:pPr>
        <w:spacing w:after="160"/>
        <w:rPr>
          <w:rFonts w:ascii="Avenir LT Std 55 Roman" w:hAnsi="Avenir LT Std 55 Roman"/>
        </w:rPr>
      </w:pPr>
      <w:r w:rsidRPr="00801183">
        <w:rPr>
          <w:rFonts w:ascii="Avenir LT Std 55 Roman" w:hAnsi="Avenir LT Std 55 Roman"/>
        </w:rPr>
        <w:lastRenderedPageBreak/>
        <w:t xml:space="preserve">L’Installation Intérieure du Client, ses compléments ou modifications doivent être établis et les visites de contrôle réalisées, conformément à la réglementation et aux normes applicables, en particulier à l’arrêté du 23 février 2018 relatif aux règles techniques et de </w:t>
      </w:r>
      <w:proofErr w:type="gramStart"/>
      <w:r w:rsidRPr="00801183">
        <w:rPr>
          <w:rFonts w:ascii="Avenir LT Std 55 Roman" w:hAnsi="Avenir LT Std 55 Roman"/>
        </w:rPr>
        <w:t>sécurité applicables</w:t>
      </w:r>
      <w:proofErr w:type="gramEnd"/>
      <w:r w:rsidRPr="00801183">
        <w:rPr>
          <w:rFonts w:ascii="Avenir LT Std 55 Roman" w:hAnsi="Avenir LT Std 55 Roman"/>
        </w:rPr>
        <w:t xml:space="preserve"> aux installations de </w:t>
      </w:r>
      <w:r w:rsidR="00CF4608" w:rsidRPr="00801183">
        <w:rPr>
          <w:rFonts w:ascii="Avenir LT Std 55 Roman" w:hAnsi="Avenir LT Std 55 Roman"/>
        </w:rPr>
        <w:t>Gaz</w:t>
      </w:r>
      <w:r w:rsidRPr="00801183">
        <w:rPr>
          <w:rFonts w:ascii="Avenir LT Std 55 Roman" w:hAnsi="Avenir LT Std 55 Roman"/>
        </w:rPr>
        <w:t xml:space="preserve"> combustible des bâtiments d’habitation individuelle ou collective, y compris les parties communes. Ils sont </w:t>
      </w:r>
      <w:r w:rsidRPr="00801183">
        <w:rPr>
          <w:rFonts w:ascii="Avenir LT Std 55 Roman" w:hAnsi="Avenir LT Std 55 Roman" w:cs="Arial"/>
          <w:bCs/>
        </w:rPr>
        <w:t>exécutés et</w:t>
      </w:r>
      <w:r w:rsidRPr="00801183">
        <w:rPr>
          <w:rFonts w:ascii="Avenir LT Std 55 Roman" w:hAnsi="Avenir LT Std 55 Roman"/>
        </w:rPr>
        <w:t xml:space="preserve"> entretenus sous la responsabilité de leur propriétaire ou de toute personne à laquelle la garde en aurait été transférée.</w:t>
      </w:r>
    </w:p>
    <w:p w14:paraId="04D1B228" w14:textId="1181648D"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définit et réalise à ses frais</w:t>
      </w:r>
      <w:r w:rsidR="0013238E" w:rsidRPr="00801183">
        <w:t xml:space="preserve"> </w:t>
      </w:r>
      <w:r w:rsidR="0013238E" w:rsidRPr="00801183">
        <w:rPr>
          <w:rFonts w:ascii="Avenir LT Std 55 Roman" w:hAnsi="Avenir LT Std 55 Roman"/>
        </w:rPr>
        <w:t>et dans le respect des règles de sécurité</w:t>
      </w:r>
      <w:r w:rsidRPr="00801183">
        <w:rPr>
          <w:rFonts w:ascii="Avenir LT Std 55 Roman" w:hAnsi="Avenir LT Std 55 Roman"/>
        </w:rPr>
        <w:t xml:space="preserve"> tous les actes d'exploitation nécessaires sur son Installation Intérieure.</w:t>
      </w:r>
    </w:p>
    <w:p w14:paraId="136C3C4E" w14:textId="7EB0E792" w:rsidR="00216B0A" w:rsidRPr="00801183" w:rsidRDefault="009C74BC" w:rsidP="00A072CA">
      <w:pPr>
        <w:spacing w:after="160"/>
        <w:rPr>
          <w:rFonts w:ascii="Avenir LT Std 55 Roman" w:hAnsi="Avenir LT Std 55 Roman"/>
          <w:color w:val="FF0000"/>
        </w:rPr>
      </w:pPr>
      <w:r w:rsidRPr="00801183">
        <w:rPr>
          <w:rFonts w:ascii="Avenir LT Std 55 Roman" w:hAnsi="Avenir LT Std 55 Roman"/>
          <w:b/>
          <w:color w:val="FF0000"/>
        </w:rPr>
        <w:t>[</w:t>
      </w:r>
      <w:proofErr w:type="gramStart"/>
      <w:r w:rsidRPr="00801183">
        <w:rPr>
          <w:rFonts w:ascii="Avenir LT Std 55 Roman" w:hAnsi="Avenir LT Std 55 Roman"/>
          <w:b/>
          <w:color w:val="FF0000"/>
        </w:rPr>
        <w:t>option</w:t>
      </w:r>
      <w:proofErr w:type="gramEnd"/>
      <w:r w:rsidR="00216B0A" w:rsidRPr="00801183">
        <w:rPr>
          <w:rFonts w:ascii="Avenir LT Std 55 Roman" w:hAnsi="Avenir LT Std 55 Roman"/>
          <w:b/>
          <w:color w:val="FF0000"/>
        </w:rPr>
        <w:t> :</w:t>
      </w:r>
      <w:r w:rsidR="00216B0A" w:rsidRPr="00801183">
        <w:rPr>
          <w:rFonts w:ascii="Avenir LT Std 55 Roman" w:hAnsi="Avenir LT Std 55 Roman"/>
          <w:color w:val="FF0000"/>
        </w:rPr>
        <w:t xml:space="preserve"> </w:t>
      </w:r>
      <w:r w:rsidR="00216B0A" w:rsidRPr="00801183">
        <w:rPr>
          <w:rFonts w:ascii="Avenir LT Std 55 Roman" w:hAnsi="Avenir LT Std 55 Roman"/>
        </w:rPr>
        <w:t xml:space="preserve">Dans le cas où </w:t>
      </w:r>
      <w:r w:rsidR="00B875E9" w:rsidRPr="00801183">
        <w:rPr>
          <w:rFonts w:ascii="Avenir LT Std 55 Roman" w:hAnsi="Avenir LT Std 55 Roman"/>
        </w:rPr>
        <w:t xml:space="preserve">le Client réalise des travaux sur </w:t>
      </w:r>
      <w:r w:rsidR="00216B0A" w:rsidRPr="00801183">
        <w:rPr>
          <w:rFonts w:ascii="Avenir LT Std 55 Roman" w:hAnsi="Avenir LT Std 55 Roman"/>
        </w:rPr>
        <w:t>l’Installation Intérieure</w:t>
      </w:r>
      <w:r w:rsidR="00B875E9" w:rsidRPr="00801183">
        <w:rPr>
          <w:rFonts w:ascii="Avenir LT Std 55 Roman" w:hAnsi="Avenir LT Std 55 Roman"/>
        </w:rPr>
        <w:t xml:space="preserve"> ou que cette dernière</w:t>
      </w:r>
      <w:r w:rsidR="00216B0A" w:rsidRPr="00801183">
        <w:rPr>
          <w:rFonts w:ascii="Avenir LT Std 55 Roman" w:hAnsi="Avenir LT Std 55 Roman"/>
        </w:rPr>
        <w:t xml:space="preserve"> est déposée à titre provisoire ou définitif par le Client, le propriétaire ou un professionnel</w:t>
      </w:r>
      <w:r w:rsidR="00342AAC" w:rsidRPr="00801183">
        <w:rPr>
          <w:rFonts w:ascii="Avenir LT Std 55 Roman" w:hAnsi="Avenir LT Std 55 Roman"/>
        </w:rPr>
        <w:t xml:space="preserve"> du </w:t>
      </w:r>
      <w:r w:rsidR="00CF4608" w:rsidRPr="00801183">
        <w:rPr>
          <w:rFonts w:ascii="Avenir LT Std 55 Roman" w:hAnsi="Avenir LT Std 55 Roman"/>
        </w:rPr>
        <w:t>Gaz</w:t>
      </w:r>
      <w:r w:rsidR="00216B0A" w:rsidRPr="00801183">
        <w:rPr>
          <w:rFonts w:ascii="Avenir LT Std 55 Roman" w:hAnsi="Avenir LT Std 55 Roman"/>
        </w:rPr>
        <w:t xml:space="preserve"> mandaté par eux, lequel sera responsable de la mise en sécurité, il devra être obligatoirement procédé à la mise en place d’un bouchon ou d’une plaque pleine sur la bride aval du </w:t>
      </w:r>
      <w:r w:rsidR="00C13447" w:rsidRPr="00801183">
        <w:rPr>
          <w:rFonts w:ascii="Avenir LT Std 55 Roman" w:hAnsi="Avenir LT Std 55 Roman"/>
        </w:rPr>
        <w:t>C</w:t>
      </w:r>
      <w:r w:rsidR="00216B0A" w:rsidRPr="00801183">
        <w:rPr>
          <w:rFonts w:ascii="Avenir LT Std 55 Roman" w:hAnsi="Avenir LT Std 55 Roman"/>
        </w:rPr>
        <w:t>ompteur ou du Poste de Livraison. A la remise en place de l’installation, le professionnel</w:t>
      </w:r>
      <w:r w:rsidR="00342AAC" w:rsidRPr="00801183">
        <w:rPr>
          <w:rFonts w:ascii="Avenir LT Std 55 Roman" w:hAnsi="Avenir LT Std 55 Roman"/>
        </w:rPr>
        <w:t xml:space="preserve"> du </w:t>
      </w:r>
      <w:r w:rsidR="00CF4608" w:rsidRPr="00801183">
        <w:rPr>
          <w:rFonts w:ascii="Avenir LT Std 55 Roman" w:hAnsi="Avenir LT Std 55 Roman"/>
        </w:rPr>
        <w:t>Gaz</w:t>
      </w:r>
      <w:r w:rsidR="00216B0A" w:rsidRPr="00801183">
        <w:rPr>
          <w:rFonts w:ascii="Avenir LT Std 55 Roman" w:hAnsi="Avenir LT Std 55 Roman"/>
        </w:rPr>
        <w:t xml:space="preserve">, le propriétaire ou le Client s’assureront de l’étanchéité du raccordement aval du </w:t>
      </w:r>
      <w:r w:rsidR="00C13447" w:rsidRPr="00801183">
        <w:rPr>
          <w:rFonts w:ascii="Avenir LT Std 55 Roman" w:hAnsi="Avenir LT Std 55 Roman"/>
        </w:rPr>
        <w:t>C</w:t>
      </w:r>
      <w:r w:rsidR="00216B0A" w:rsidRPr="00801183">
        <w:rPr>
          <w:rFonts w:ascii="Avenir LT Std 55 Roman" w:hAnsi="Avenir LT Std 55 Roman"/>
        </w:rPr>
        <w:t xml:space="preserve">ompteur. Le Distributeur pourra être conduit à faire procéder </w:t>
      </w:r>
      <w:r w:rsidR="00B875E9" w:rsidRPr="00801183">
        <w:rPr>
          <w:rFonts w:ascii="Avenir LT Std 55 Roman" w:hAnsi="Avenir LT Std 55 Roman"/>
        </w:rPr>
        <w:t>aux frais du Client</w:t>
      </w:r>
      <w:r w:rsidR="00216B0A" w:rsidRPr="00801183">
        <w:rPr>
          <w:rFonts w:ascii="Avenir LT Std 55 Roman" w:hAnsi="Avenir LT Std 55 Roman"/>
        </w:rPr>
        <w:t xml:space="preserve"> à une vérification de l’Installation Intérieure.</w:t>
      </w:r>
      <w:r w:rsidRPr="00801183">
        <w:rPr>
          <w:rFonts w:ascii="Avenir LT Std 55 Roman" w:hAnsi="Avenir LT Std 55 Roman"/>
          <w:b/>
          <w:color w:val="FF0000"/>
        </w:rPr>
        <w:t>]</w:t>
      </w:r>
    </w:p>
    <w:p w14:paraId="1C9ABE30" w14:textId="11F9C871" w:rsidR="00426410" w:rsidRPr="00801183" w:rsidRDefault="00426410" w:rsidP="00A072CA">
      <w:pPr>
        <w:spacing w:after="160"/>
        <w:rPr>
          <w:rFonts w:ascii="Avenir LT Std 55 Roman" w:hAnsi="Avenir LT Std 55 Roman"/>
          <w:b/>
          <w:bCs/>
          <w:color w:val="FF0000"/>
        </w:rPr>
      </w:pPr>
      <w:r w:rsidRPr="00801183">
        <w:rPr>
          <w:rFonts w:ascii="Avenir LT Std 55 Roman" w:hAnsi="Avenir LT Std 55 Roman"/>
          <w:b/>
          <w:color w:val="FF0000"/>
        </w:rPr>
        <w:t>[</w:t>
      </w:r>
      <w:proofErr w:type="gramStart"/>
      <w:r w:rsidR="009E2B6E" w:rsidRPr="00801183">
        <w:rPr>
          <w:rFonts w:ascii="Avenir LT Std 55 Roman" w:hAnsi="Avenir LT Std 55 Roman"/>
          <w:b/>
          <w:color w:val="FF0000"/>
        </w:rPr>
        <w:t>option</w:t>
      </w:r>
      <w:proofErr w:type="gramEnd"/>
      <w:r w:rsidRPr="00801183">
        <w:rPr>
          <w:rFonts w:ascii="Avenir LT Std 55 Roman" w:hAnsi="Avenir LT Std 55 Roman"/>
          <w:b/>
          <w:color w:val="FF0000"/>
        </w:rPr>
        <w:t xml:space="preserve"> : </w:t>
      </w:r>
      <w:r w:rsidRPr="00801183">
        <w:rPr>
          <w:rFonts w:ascii="Avenir LT Std 55 Roman" w:hAnsi="Avenir LT Std 55 Roman"/>
        </w:rPr>
        <w:t xml:space="preserve">En cas de non-conformité de l'Installation Intérieure aux règlements et normes, le Distributeur serait immédiatement délié de ses obligations de </w:t>
      </w:r>
      <w:r w:rsidR="00BC5D42" w:rsidRPr="00801183">
        <w:rPr>
          <w:rFonts w:ascii="Avenir LT Std 55 Roman" w:hAnsi="Avenir LT Std 55 Roman"/>
        </w:rPr>
        <w:t>L</w:t>
      </w:r>
      <w:r w:rsidRPr="00801183">
        <w:rPr>
          <w:rFonts w:ascii="Avenir LT Std 55 Roman" w:hAnsi="Avenir LT Std 55 Roman"/>
        </w:rPr>
        <w:t>ivraison au titre d</w:t>
      </w:r>
      <w:r w:rsidR="00D60D4B" w:rsidRPr="00801183">
        <w:rPr>
          <w:rFonts w:ascii="Avenir LT Std 55 Roman" w:hAnsi="Avenir LT Std 55 Roman"/>
        </w:rPr>
        <w:t>es Conditions de Distribution</w:t>
      </w:r>
      <w:r w:rsidRPr="00801183">
        <w:rPr>
          <w:rFonts w:ascii="Avenir LT Std 55 Roman" w:hAnsi="Avenir LT Std 55 Roman"/>
        </w:rPr>
        <w:t>, jusqu’à la cessation de ladite non-conformité ou la mise en cohérence de la pression à ne pas dépasser sur l'Installation Intérieure.</w:t>
      </w:r>
      <w:r w:rsidR="009E2B6E" w:rsidRPr="00801183">
        <w:rPr>
          <w:rFonts w:ascii="Avenir LT Std 55 Roman" w:hAnsi="Avenir LT Std 55 Roman"/>
          <w:b/>
          <w:bCs/>
          <w:color w:val="FF0000"/>
        </w:rPr>
        <w:t>]</w:t>
      </w:r>
    </w:p>
    <w:p w14:paraId="5D79887C" w14:textId="533E06FC"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 xml:space="preserve">Identification du robinet commandant l’Installation Intérieure </w:t>
      </w:r>
    </w:p>
    <w:p w14:paraId="1A75ECC4" w14:textId="1083210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Dans les immeubles collectifs, les robinets commandant l’Installation Intérieure et placés avant le point d’entrée de la tuyauterie dans le logement sont identifiés par la pose </w:t>
      </w:r>
      <w:r w:rsidR="009F79D8" w:rsidRPr="00801183">
        <w:rPr>
          <w:rFonts w:ascii="Avenir LT Std 55 Roman" w:hAnsi="Avenir LT Std 55 Roman"/>
          <w:b/>
          <w:bCs/>
          <w:color w:val="FF0000"/>
        </w:rPr>
        <w:t>[</w:t>
      </w:r>
      <w:r w:rsidR="00EC6CAB" w:rsidRPr="00801183">
        <w:rPr>
          <w:rFonts w:ascii="Avenir LT Std 55 Roman" w:hAnsi="Avenir LT Std 55 Roman"/>
          <w:b/>
          <w:bCs/>
          <w:color w:val="FF0000"/>
        </w:rPr>
        <w:t>à personnaliser</w:t>
      </w:r>
      <w:r w:rsidR="009F79D8" w:rsidRPr="00801183">
        <w:rPr>
          <w:rFonts w:ascii="Avenir LT Std 55 Roman" w:hAnsi="Avenir LT Std 55 Roman"/>
          <w:b/>
          <w:bCs/>
          <w:color w:val="FF0000"/>
        </w:rPr>
        <w:t xml:space="preserve"> : </w:t>
      </w:r>
      <w:r w:rsidRPr="00801183">
        <w:rPr>
          <w:rFonts w:ascii="Avenir LT Std 55 Roman" w:hAnsi="Avenir LT Std 55 Roman"/>
        </w:rPr>
        <w:t>de deux plaques indélébiles portant le même code, l’une positionnée à l’extérieur du logement sur la porte, son chambranle ou sur une plinthe située à proximité immédiate de la porte et la seconde positionnée sur le robinet</w:t>
      </w:r>
      <w:r w:rsidR="009F79D8" w:rsidRPr="00801183">
        <w:rPr>
          <w:rFonts w:ascii="Avenir LT Std 55 Roman" w:hAnsi="Avenir LT Std 55 Roman"/>
          <w:b/>
          <w:bCs/>
          <w:color w:val="FF0000"/>
        </w:rPr>
        <w:t>]</w:t>
      </w:r>
      <w:r w:rsidRPr="00801183">
        <w:rPr>
          <w:rFonts w:ascii="Avenir LT Std 55 Roman" w:hAnsi="Avenir LT Std 55 Roman"/>
        </w:rPr>
        <w:t>. Le repérage ainsi réalisé permet d’interrompre l’alimentation en Gaz du logement en cas notamment de travaux ou d’incident.</w:t>
      </w:r>
    </w:p>
    <w:p w14:paraId="26ADA42E" w14:textId="743BFEDB"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veille au maintien en état de ces plaques d’identification et ne doit en aucun cas procéder à leur retrait ou altérer leur lisibilité.</w:t>
      </w:r>
    </w:p>
    <w:p w14:paraId="4953BAC5"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Inexécution par le Client de ses obligations</w:t>
      </w:r>
    </w:p>
    <w:p w14:paraId="2C30E9EA" w14:textId="368B4FD9"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En cas d’inexécution par le Client de ses obligations au titre des Conditions de Distribution, le Distributeur peut, après mise en demeure d’y remédier envoyée directement au Client et restée infructueuse, interrompre la </w:t>
      </w:r>
      <w:r w:rsidR="00BC5D42" w:rsidRPr="00801183">
        <w:rPr>
          <w:rFonts w:ascii="Avenir LT Std 55 Roman" w:hAnsi="Avenir LT Std 55 Roman"/>
        </w:rPr>
        <w:t>L</w:t>
      </w:r>
      <w:r w:rsidRPr="00801183">
        <w:rPr>
          <w:rFonts w:ascii="Avenir LT Std 55 Roman" w:hAnsi="Avenir LT Std 55 Roman"/>
        </w:rPr>
        <w:t>ivraison du Gaz. Le Fournisseur est informé de cette interruption.</w:t>
      </w:r>
    </w:p>
    <w:p w14:paraId="6B8A8162"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75" w:name="_Toc21616463"/>
      <w:bookmarkEnd w:id="1475"/>
    </w:p>
    <w:p w14:paraId="3B928277" w14:textId="77777777" w:rsidR="00426410" w:rsidRPr="00801183" w:rsidRDefault="00426410" w:rsidP="007746C8">
      <w:pPr>
        <w:keepNext/>
        <w:numPr>
          <w:ilvl w:val="1"/>
          <w:numId w:val="38"/>
        </w:numPr>
        <w:tabs>
          <w:tab w:val="left" w:pos="425"/>
        </w:tabs>
        <w:spacing w:before="60" w:after="160"/>
        <w:ind w:right="-18"/>
        <w:outlineLvl w:val="1"/>
        <w:rPr>
          <w:b/>
          <w:color w:val="000000"/>
        </w:rPr>
      </w:pPr>
      <w:bookmarkStart w:id="1476" w:name="_Toc21616464"/>
      <w:r w:rsidRPr="00801183">
        <w:rPr>
          <w:b/>
          <w:color w:val="000000"/>
        </w:rPr>
        <w:t>Synthèse des Obligations du Distributeur</w:t>
      </w:r>
      <w:bookmarkEnd w:id="1476"/>
    </w:p>
    <w:p w14:paraId="7EA3DE6D"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Les obligations du Distributeur à l’égard du Client</w:t>
      </w:r>
    </w:p>
    <w:p w14:paraId="6F98FB93"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Distributeur est tenu à l’égard du Client de :</w:t>
      </w:r>
    </w:p>
    <w:p w14:paraId="5AF81988" w14:textId="025E5E7A" w:rsidR="00426410" w:rsidRPr="00801183" w:rsidRDefault="00426410" w:rsidP="007746C8">
      <w:pPr>
        <w:numPr>
          <w:ilvl w:val="0"/>
          <w:numId w:val="39"/>
        </w:numPr>
        <w:spacing w:after="160"/>
        <w:contextualSpacing/>
        <w:rPr>
          <w:rFonts w:ascii="Avenir LT Std 55 Roman" w:eastAsia="MS Mincho" w:hAnsi="Avenir LT Std 55 Roman"/>
          <w:szCs w:val="18"/>
        </w:rPr>
      </w:pPr>
      <w:r w:rsidRPr="00801183">
        <w:rPr>
          <w:rFonts w:ascii="Avenir LT Std 55 Roman" w:eastAsia="MS Mincho" w:hAnsi="Avenir LT Std 55 Roman"/>
          <w:szCs w:val="18"/>
        </w:rPr>
        <w:t>Garantir un accès non discriminatoire au Réseau de Distribution,</w:t>
      </w:r>
    </w:p>
    <w:p w14:paraId="795B1C19" w14:textId="092CD17F" w:rsidR="00C67EC4" w:rsidRPr="00801183" w:rsidRDefault="00C67EC4" w:rsidP="007746C8">
      <w:pPr>
        <w:numPr>
          <w:ilvl w:val="0"/>
          <w:numId w:val="39"/>
        </w:numPr>
        <w:spacing w:after="160"/>
        <w:contextualSpacing/>
        <w:rPr>
          <w:rFonts w:ascii="Avenir LT Std 55 Roman" w:eastAsia="MS Mincho" w:hAnsi="Avenir LT Std 55 Roman"/>
          <w:szCs w:val="18"/>
        </w:rPr>
      </w:pPr>
      <w:r w:rsidRPr="00801183">
        <w:rPr>
          <w:rFonts w:ascii="Avenir LT Std 55 Roman" w:eastAsia="MS Mincho" w:hAnsi="Avenir LT Std 55 Roman"/>
          <w:szCs w:val="18"/>
        </w:rPr>
        <w:t>Acheminer le Gaz et le livrer au Point de Livraison du Client conformément aux Conditions de Distribution,</w:t>
      </w:r>
    </w:p>
    <w:p w14:paraId="7AF85C3B" w14:textId="77777777" w:rsidR="00426410" w:rsidRPr="00801183" w:rsidRDefault="00426410" w:rsidP="007746C8">
      <w:pPr>
        <w:numPr>
          <w:ilvl w:val="0"/>
          <w:numId w:val="39"/>
        </w:numPr>
        <w:spacing w:after="160"/>
        <w:contextualSpacing/>
        <w:rPr>
          <w:rFonts w:ascii="Avenir LT Std 55 Roman" w:eastAsia="MS Mincho" w:hAnsi="Avenir LT Std 55 Roman"/>
          <w:szCs w:val="18"/>
        </w:rPr>
      </w:pPr>
      <w:r w:rsidRPr="00801183">
        <w:rPr>
          <w:rFonts w:ascii="Avenir LT Std 55 Roman" w:eastAsia="MS Mincho" w:hAnsi="Avenir LT Std 55 Roman"/>
          <w:szCs w:val="18"/>
        </w:rPr>
        <w:t>Assurer l’accueil dépannage et les interventions nécessaires au dépannage,</w:t>
      </w:r>
    </w:p>
    <w:p w14:paraId="24F73DDE" w14:textId="1CFDD0A8" w:rsidR="00426410" w:rsidRPr="00801183" w:rsidRDefault="00426410" w:rsidP="007746C8">
      <w:pPr>
        <w:numPr>
          <w:ilvl w:val="0"/>
          <w:numId w:val="39"/>
        </w:numPr>
        <w:spacing w:after="160"/>
        <w:contextualSpacing/>
        <w:rPr>
          <w:rFonts w:ascii="Avenir LT Std 55 Roman" w:eastAsia="MS Mincho" w:hAnsi="Avenir LT Std 55 Roman"/>
          <w:szCs w:val="18"/>
        </w:rPr>
      </w:pPr>
      <w:r w:rsidRPr="00801183">
        <w:rPr>
          <w:rFonts w:ascii="Avenir LT Std 55 Roman" w:eastAsia="MS Mincho" w:hAnsi="Avenir LT Std 55 Roman"/>
          <w:szCs w:val="18"/>
        </w:rPr>
        <w:t xml:space="preserve">Garantir l’accès du Client à l’historique disponible de ses données de consommation, </w:t>
      </w:r>
      <w:r w:rsidR="00FB70FF" w:rsidRPr="00801183">
        <w:rPr>
          <w:rFonts w:ascii="Avenir LT Std 55 Roman" w:eastAsia="MS Mincho" w:hAnsi="Avenir LT Std 55 Roman"/>
          <w:b/>
          <w:color w:val="FF0000"/>
          <w:szCs w:val="18"/>
        </w:rPr>
        <w:t>[</w:t>
      </w:r>
      <w:r w:rsidR="00203D4A" w:rsidRPr="00801183">
        <w:rPr>
          <w:rFonts w:ascii="Avenir LT Std 55 Roman" w:eastAsia="MS Mincho" w:hAnsi="Avenir LT Std 55 Roman"/>
          <w:b/>
          <w:color w:val="FF0000"/>
          <w:szCs w:val="18"/>
        </w:rPr>
        <w:t xml:space="preserve">à </w:t>
      </w:r>
      <w:proofErr w:type="gramStart"/>
      <w:r w:rsidR="00203D4A" w:rsidRPr="00801183">
        <w:rPr>
          <w:rFonts w:ascii="Avenir LT Std 55 Roman" w:eastAsia="MS Mincho" w:hAnsi="Avenir LT Std 55 Roman"/>
          <w:b/>
          <w:color w:val="FF0000"/>
          <w:szCs w:val="18"/>
        </w:rPr>
        <w:t>personnaliser</w:t>
      </w:r>
      <w:r w:rsidR="00FB70FF" w:rsidRPr="00801183">
        <w:rPr>
          <w:rFonts w:ascii="Avenir LT Std 55 Roman" w:eastAsia="MS Mincho" w:hAnsi="Avenir LT Std 55 Roman"/>
          <w:b/>
          <w:color w:val="FF0000"/>
          <w:szCs w:val="18"/>
        </w:rPr>
        <w:t>:</w:t>
      </w:r>
      <w:proofErr w:type="gramEnd"/>
      <w:r w:rsidR="00FB70FF" w:rsidRPr="00801183">
        <w:rPr>
          <w:rFonts w:ascii="Avenir LT Std 55 Roman" w:eastAsia="MS Mincho" w:hAnsi="Avenir LT Std 55 Roman"/>
          <w:b/>
          <w:color w:val="FF0000"/>
          <w:szCs w:val="18"/>
        </w:rPr>
        <w:t xml:space="preserve"> </w:t>
      </w:r>
      <w:r w:rsidRPr="00801183">
        <w:rPr>
          <w:rFonts w:ascii="Avenir LT Std 55 Roman" w:eastAsia="MS Mincho" w:hAnsi="Avenir LT Std 55 Roman"/>
          <w:szCs w:val="18"/>
        </w:rPr>
        <w:t xml:space="preserve">conformément aux modalités définies par le Distributeur sur son site </w:t>
      </w:r>
      <w:hyperlink r:id="rId35" w:history="1">
        <w:r w:rsidRPr="00801183">
          <w:rPr>
            <w:rFonts w:ascii="Avenir LT Std 55 Roman" w:eastAsia="MS Mincho" w:hAnsi="Avenir LT Std 55 Roman"/>
            <w:color w:val="0000FF"/>
            <w:szCs w:val="18"/>
            <w:u w:val="single"/>
          </w:rPr>
          <w:t>www.grdf.fr</w:t>
        </w:r>
      </w:hyperlink>
      <w:r w:rsidRPr="00801183">
        <w:rPr>
          <w:rFonts w:ascii="Avenir LT Std 55 Roman" w:eastAsia="MS Mincho" w:hAnsi="Avenir LT Std 55 Roman"/>
          <w:b/>
          <w:color w:val="FF0000"/>
          <w:szCs w:val="18"/>
          <w:u w:val="single"/>
        </w:rPr>
        <w:t>]</w:t>
      </w:r>
      <w:r w:rsidRPr="00801183">
        <w:rPr>
          <w:rFonts w:ascii="Avenir LT Std 55 Roman" w:eastAsia="MS Mincho" w:hAnsi="Avenir LT Std 55 Roman"/>
          <w:szCs w:val="18"/>
        </w:rPr>
        <w:t>,</w:t>
      </w:r>
    </w:p>
    <w:p w14:paraId="3C0D3FFF" w14:textId="77777777" w:rsidR="00426410" w:rsidRPr="00801183" w:rsidRDefault="00426410" w:rsidP="007746C8">
      <w:pPr>
        <w:numPr>
          <w:ilvl w:val="0"/>
          <w:numId w:val="39"/>
        </w:numPr>
        <w:spacing w:after="160"/>
        <w:contextualSpacing/>
        <w:rPr>
          <w:rFonts w:ascii="Avenir LT Std 55 Roman" w:eastAsia="MS Mincho" w:hAnsi="Avenir LT Std 55 Roman"/>
          <w:szCs w:val="18"/>
        </w:rPr>
      </w:pPr>
      <w:r w:rsidRPr="00801183">
        <w:rPr>
          <w:rFonts w:ascii="Avenir LT Std 55 Roman" w:eastAsia="MS Mincho" w:hAnsi="Avenir LT Std 55 Roman"/>
          <w:szCs w:val="18"/>
        </w:rPr>
        <w:t xml:space="preserve">Offrir la possibilité au Client de communiquer ses index lorsqu’il ne dispose pas d’un Compteur Evolué. </w:t>
      </w:r>
    </w:p>
    <w:p w14:paraId="7DCA99F3"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Les obligations du Distributeur à l’égard du Client comme du Fournisseur</w:t>
      </w:r>
    </w:p>
    <w:p w14:paraId="6080F4C3"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Distributeur est tenu à l’égard du Client comme du Fournisseur de :</w:t>
      </w:r>
    </w:p>
    <w:p w14:paraId="422ACD15" w14:textId="02FC8D1E"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 xml:space="preserve">Réaliser les interventions techniques selon les modalités techniques et financières du Catalogue des Prestations </w:t>
      </w:r>
      <w:r w:rsidR="00C34954" w:rsidRPr="00801183">
        <w:rPr>
          <w:rFonts w:ascii="Avenir LT Std 55 Roman" w:eastAsia="MS Mincho" w:hAnsi="Avenir LT Std 55 Roman"/>
          <w:szCs w:val="18"/>
        </w:rPr>
        <w:t xml:space="preserve">Annexes </w:t>
      </w:r>
      <w:r w:rsidRPr="00801183">
        <w:rPr>
          <w:rFonts w:ascii="Avenir LT Std 55 Roman" w:eastAsia="MS Mincho" w:hAnsi="Avenir LT Std 55 Roman"/>
          <w:szCs w:val="18"/>
        </w:rPr>
        <w:t>du Distributeur,</w:t>
      </w:r>
    </w:p>
    <w:p w14:paraId="7F0A8401" w14:textId="13E8C7A6"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 xml:space="preserve">Assurer les missions de comptage, </w:t>
      </w:r>
    </w:p>
    <w:p w14:paraId="51771159" w14:textId="77777777"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Assurer la sécurité des tiers au regard du Réseau de Distribution,</w:t>
      </w:r>
    </w:p>
    <w:p w14:paraId="5FE16E41" w14:textId="77777777"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Entretenir le Réseau de Distribution, le développer ou le renforcer,</w:t>
      </w:r>
    </w:p>
    <w:p w14:paraId="664F952B" w14:textId="708394AE"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 xml:space="preserve">Informer le Client </w:t>
      </w:r>
      <w:r w:rsidR="00EC6CAB" w:rsidRPr="00801183">
        <w:rPr>
          <w:rFonts w:ascii="Avenir LT Std 55 Roman" w:eastAsia="MS Mincho" w:hAnsi="Avenir LT Std 55 Roman"/>
          <w:szCs w:val="18"/>
        </w:rPr>
        <w:t xml:space="preserve">et le Fournisseur </w:t>
      </w:r>
      <w:r w:rsidRPr="00801183">
        <w:rPr>
          <w:rFonts w:ascii="Avenir LT Std 55 Roman" w:eastAsia="MS Mincho" w:hAnsi="Avenir LT Std 55 Roman"/>
          <w:szCs w:val="18"/>
        </w:rPr>
        <w:t>en cas de coupures pour travaux ou pour raison de sécurité,</w:t>
      </w:r>
    </w:p>
    <w:p w14:paraId="161A7F7F" w14:textId="115603F6"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Informer le Client</w:t>
      </w:r>
      <w:r w:rsidR="00EC6CAB" w:rsidRPr="00801183">
        <w:rPr>
          <w:rFonts w:ascii="Avenir LT Std 55 Roman" w:eastAsia="MS Mincho" w:hAnsi="Avenir LT Std 55 Roman"/>
          <w:szCs w:val="18"/>
        </w:rPr>
        <w:t xml:space="preserve"> et le Fournisseur</w:t>
      </w:r>
      <w:r w:rsidRPr="00801183">
        <w:rPr>
          <w:rFonts w:ascii="Avenir LT Std 55 Roman" w:eastAsia="MS Mincho" w:hAnsi="Avenir LT Std 55 Roman"/>
          <w:szCs w:val="18"/>
        </w:rPr>
        <w:t xml:space="preserve"> lors de coupures </w:t>
      </w:r>
      <w:proofErr w:type="gramStart"/>
      <w:r w:rsidRPr="00801183">
        <w:rPr>
          <w:rFonts w:ascii="Avenir LT Std 55 Roman" w:eastAsia="MS Mincho" w:hAnsi="Avenir LT Std 55 Roman"/>
          <w:szCs w:val="18"/>
        </w:rPr>
        <w:t>suite à un</w:t>
      </w:r>
      <w:proofErr w:type="gramEnd"/>
      <w:r w:rsidRPr="00801183">
        <w:rPr>
          <w:rFonts w:ascii="Avenir LT Std 55 Roman" w:eastAsia="MS Mincho" w:hAnsi="Avenir LT Std 55 Roman"/>
          <w:szCs w:val="18"/>
        </w:rPr>
        <w:t xml:space="preserve"> incident affectant le Réseau de Distribution,</w:t>
      </w:r>
    </w:p>
    <w:p w14:paraId="1199DBB2" w14:textId="77777777"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Assurer la protection des informations commercialement sensibles et des données à caractère personnel,</w:t>
      </w:r>
    </w:p>
    <w:p w14:paraId="568DE3C0" w14:textId="77777777"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Traiter les réclamations relatives à l’accès et à l’utilisation du Réseau de Distribution qui lui sont adressées,</w:t>
      </w:r>
    </w:p>
    <w:p w14:paraId="1C671D69" w14:textId="643FF3AF"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 xml:space="preserve">Indemniser le Client dès lors que la responsabilité du Distributeur est </w:t>
      </w:r>
      <w:r w:rsidR="00C67EC4" w:rsidRPr="00801183">
        <w:rPr>
          <w:rFonts w:ascii="Avenir LT Std 55 Roman" w:eastAsia="MS Mincho" w:hAnsi="Avenir LT Std 55 Roman"/>
          <w:szCs w:val="18"/>
        </w:rPr>
        <w:t>reconnue</w:t>
      </w:r>
      <w:r w:rsidRPr="00801183">
        <w:rPr>
          <w:rFonts w:ascii="Avenir LT Std 55 Roman" w:eastAsia="MS Mincho" w:hAnsi="Avenir LT Std 55 Roman"/>
          <w:szCs w:val="18"/>
        </w:rPr>
        <w:t>.</w:t>
      </w:r>
    </w:p>
    <w:p w14:paraId="3F23687C"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Les obligations du Distributeur à l’égard du Fournisseur</w:t>
      </w:r>
    </w:p>
    <w:p w14:paraId="4C6C2700"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Distributeur est tenu à l’égard du Fournisseur de :</w:t>
      </w:r>
    </w:p>
    <w:p w14:paraId="6C210F8D" w14:textId="77777777"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Elaborer, valider et lui transmettre les données qui lui sont nécessaires pour facturer le Client en Contrat de Fourniture,</w:t>
      </w:r>
    </w:p>
    <w:p w14:paraId="569F34AD" w14:textId="77777777" w:rsidR="00320B1A" w:rsidRPr="00801183" w:rsidRDefault="00320B1A" w:rsidP="007746C8">
      <w:pPr>
        <w:numPr>
          <w:ilvl w:val="0"/>
          <w:numId w:val="44"/>
        </w:numPr>
        <w:spacing w:after="160"/>
        <w:contextualSpacing/>
        <w:rPr>
          <w:rFonts w:ascii="Avenir LT Std 55 Roman" w:eastAsia="MS Mincho" w:hAnsi="Avenir LT Std 55 Roman"/>
          <w:szCs w:val="18"/>
        </w:rPr>
      </w:pPr>
      <w:bookmarkStart w:id="1477" w:name="_Hlk67348371"/>
      <w:r w:rsidRPr="00801183">
        <w:rPr>
          <w:rFonts w:ascii="Avenir LT Std 55 Roman" w:eastAsia="MS Mincho" w:hAnsi="Avenir LT Std 55 Roman"/>
          <w:szCs w:val="18"/>
        </w:rPr>
        <w:t>Procéder aux démarches prévues par le Code de la consommation en cas d’impossibilité multiples de relève et d’auto-relève des consommations du Client.</w:t>
      </w:r>
      <w:bookmarkEnd w:id="1477"/>
    </w:p>
    <w:p w14:paraId="4B5E8B49" w14:textId="1E83B10E"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Assurer l’accueil et le traitement de ses demandes,</w:t>
      </w:r>
    </w:p>
    <w:p w14:paraId="05123B20" w14:textId="3917ED73"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Suspendre et limiter l’accès du Client au Réseau de Distribution à la demande du Fournisseur, selon les modalités définies dans le Catalogue des Prestations</w:t>
      </w:r>
      <w:r w:rsidR="00C34954" w:rsidRPr="00801183">
        <w:rPr>
          <w:rFonts w:ascii="Avenir LT Std 55 Roman" w:eastAsia="MS Mincho" w:hAnsi="Avenir LT Std 55 Roman"/>
          <w:szCs w:val="18"/>
        </w:rPr>
        <w:t xml:space="preserve"> Annexes</w:t>
      </w:r>
      <w:r w:rsidR="009434AD" w:rsidRPr="00801183">
        <w:rPr>
          <w:rFonts w:ascii="Avenir LT Std 55 Roman" w:eastAsia="MS Mincho" w:hAnsi="Avenir LT Std 55 Roman"/>
          <w:szCs w:val="18"/>
        </w:rPr>
        <w:t xml:space="preserve"> et dans les conditions de l’article 11 des Conditions de Distribution</w:t>
      </w:r>
      <w:r w:rsidRPr="00801183">
        <w:rPr>
          <w:rFonts w:ascii="Avenir LT Std 55 Roman" w:eastAsia="MS Mincho" w:hAnsi="Avenir LT Std 55 Roman"/>
          <w:szCs w:val="18"/>
        </w:rPr>
        <w:t>,</w:t>
      </w:r>
    </w:p>
    <w:p w14:paraId="2772F8AB" w14:textId="77777777"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Transmettre au gestionnaire de réseau transport les données nécessaires à la reconstruction des flux,</w:t>
      </w:r>
    </w:p>
    <w:p w14:paraId="00BA7AE3" w14:textId="3A84C2C5" w:rsidR="00426410" w:rsidRPr="00801183" w:rsidRDefault="00426410" w:rsidP="007746C8">
      <w:pPr>
        <w:numPr>
          <w:ilvl w:val="0"/>
          <w:numId w:val="44"/>
        </w:numPr>
        <w:spacing w:after="160"/>
        <w:ind w:left="357" w:hanging="357"/>
        <w:contextualSpacing/>
        <w:rPr>
          <w:rFonts w:ascii="Avenir LT Std 55 Roman" w:eastAsia="MS Mincho" w:hAnsi="Avenir LT Std 55 Roman"/>
          <w:szCs w:val="18"/>
        </w:rPr>
      </w:pPr>
      <w:r w:rsidRPr="00801183">
        <w:rPr>
          <w:rFonts w:ascii="Avenir LT Std 55 Roman" w:eastAsia="MS Mincho" w:hAnsi="Avenir LT Std 55 Roman"/>
          <w:szCs w:val="18"/>
        </w:rPr>
        <w:t>Autoriser l’établissement d’un lien hypertexte du site internet du Fournisseur vers la page d’accueil du site internet du Distributeur.</w:t>
      </w:r>
    </w:p>
    <w:p w14:paraId="0D0903E0"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78" w:name="_Toc21616465"/>
      <w:bookmarkEnd w:id="1478"/>
    </w:p>
    <w:p w14:paraId="2DE65EB3" w14:textId="77777777" w:rsidR="00426410" w:rsidRPr="00801183" w:rsidRDefault="00426410" w:rsidP="007746C8">
      <w:pPr>
        <w:keepNext/>
        <w:numPr>
          <w:ilvl w:val="1"/>
          <w:numId w:val="38"/>
        </w:numPr>
        <w:tabs>
          <w:tab w:val="left" w:pos="425"/>
        </w:tabs>
        <w:spacing w:before="60" w:after="160"/>
        <w:ind w:right="-18"/>
        <w:outlineLvl w:val="1"/>
        <w:rPr>
          <w:b/>
          <w:color w:val="000000"/>
        </w:rPr>
      </w:pPr>
      <w:bookmarkStart w:id="1479" w:name="_Toc21616466"/>
      <w:r w:rsidRPr="00801183">
        <w:rPr>
          <w:b/>
          <w:color w:val="000000"/>
        </w:rPr>
        <w:t>Synthèse des Obligations du Fournisseur</w:t>
      </w:r>
      <w:bookmarkEnd w:id="1479"/>
    </w:p>
    <w:p w14:paraId="79CBD273"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Fournisseur est l’interlocuteur principal du Client dans le cadre du Contrat unique. Au titre de l’accès et de l’utilisation du Réseau de Distribution, le Fournisseur est tenu à l’égard du Client de : </w:t>
      </w:r>
    </w:p>
    <w:p w14:paraId="1B559109" w14:textId="77777777" w:rsidR="00426410" w:rsidRPr="00801183" w:rsidRDefault="00426410" w:rsidP="007746C8">
      <w:pPr>
        <w:numPr>
          <w:ilvl w:val="0"/>
          <w:numId w:val="46"/>
        </w:numPr>
        <w:spacing w:after="160"/>
        <w:ind w:left="357" w:hanging="357"/>
        <w:contextualSpacing/>
        <w:rPr>
          <w:rFonts w:ascii="Avenir LT Std 55 Roman" w:eastAsia="MS Mincho" w:hAnsi="Avenir LT Std 55 Roman"/>
          <w:sz w:val="16"/>
          <w:szCs w:val="16"/>
        </w:rPr>
      </w:pPr>
      <w:r w:rsidRPr="00801183">
        <w:rPr>
          <w:rFonts w:ascii="Avenir LT Std 55 Roman" w:eastAsia="MS Mincho" w:hAnsi="Avenir LT Std 55 Roman"/>
          <w:sz w:val="16"/>
          <w:szCs w:val="16"/>
        </w:rPr>
        <w:t>L’informer des dispositions générales relatives à l’accès et à l’utilisation du Réseau de Distribution, d’une part, en annexant les présentes Conditions de Distribution à son Contrat de Fourniture et, d’autre part, en l’invitant à se reporter au Contrat Distributeur de Gaz-Fournisseur disponible sur le site Internet du Distributeur s’il souhaite connaître l’exhaustivité des clauses de ce contrat,</w:t>
      </w:r>
    </w:p>
    <w:p w14:paraId="3CA9BCE5" w14:textId="77777777" w:rsidR="00426410" w:rsidRPr="00801183" w:rsidRDefault="00426410" w:rsidP="007746C8">
      <w:pPr>
        <w:numPr>
          <w:ilvl w:val="0"/>
          <w:numId w:val="45"/>
        </w:numPr>
        <w:spacing w:after="160"/>
        <w:ind w:left="357" w:hanging="357"/>
        <w:contextualSpacing/>
        <w:rPr>
          <w:rFonts w:ascii="Avenir LT Std 55 Roman" w:eastAsia="MS Mincho" w:hAnsi="Avenir LT Std 55 Roman"/>
          <w:sz w:val="16"/>
          <w:szCs w:val="16"/>
        </w:rPr>
      </w:pPr>
      <w:r w:rsidRPr="00801183">
        <w:rPr>
          <w:rFonts w:ascii="Avenir LT Std 55 Roman" w:eastAsia="MS Mincho" w:hAnsi="Avenir LT Std 55 Roman"/>
          <w:sz w:val="16"/>
          <w:szCs w:val="16"/>
        </w:rPr>
        <w:t>Souscrire pour lui auprès du Distributeur un accès au Réseau de Distribution respectant la capacité des ouvrages,</w:t>
      </w:r>
    </w:p>
    <w:p w14:paraId="56C060A0" w14:textId="77777777" w:rsidR="00426410" w:rsidRPr="00801183" w:rsidRDefault="00426410" w:rsidP="007746C8">
      <w:pPr>
        <w:numPr>
          <w:ilvl w:val="0"/>
          <w:numId w:val="45"/>
        </w:numPr>
        <w:spacing w:after="160"/>
        <w:ind w:left="357" w:hanging="357"/>
        <w:contextualSpacing/>
        <w:rPr>
          <w:rFonts w:ascii="Avenir LT Std 55 Roman" w:eastAsia="MS Mincho" w:hAnsi="Avenir LT Std 55 Roman"/>
          <w:sz w:val="16"/>
          <w:szCs w:val="16"/>
        </w:rPr>
      </w:pPr>
      <w:r w:rsidRPr="00801183">
        <w:rPr>
          <w:rFonts w:ascii="Avenir LT Std 55 Roman" w:eastAsia="MS Mincho" w:hAnsi="Avenir LT Std 55 Roman"/>
          <w:sz w:val="16"/>
          <w:szCs w:val="16"/>
        </w:rPr>
        <w:t>Assurer l’accueil de ses demandes et de ses réclamations,</w:t>
      </w:r>
    </w:p>
    <w:p w14:paraId="2D47C63F" w14:textId="77777777" w:rsidR="00426410" w:rsidRPr="00801183" w:rsidRDefault="00426410" w:rsidP="007746C8">
      <w:pPr>
        <w:numPr>
          <w:ilvl w:val="0"/>
          <w:numId w:val="45"/>
        </w:numPr>
        <w:spacing w:after="160"/>
        <w:ind w:left="357" w:hanging="357"/>
        <w:contextualSpacing/>
        <w:rPr>
          <w:rFonts w:ascii="Avenir LT Std 55 Roman" w:eastAsia="MS Mincho" w:hAnsi="Avenir LT Std 55 Roman"/>
          <w:sz w:val="16"/>
          <w:szCs w:val="16"/>
        </w:rPr>
      </w:pPr>
      <w:r w:rsidRPr="00801183">
        <w:rPr>
          <w:rFonts w:ascii="Avenir LT Std 55 Roman" w:eastAsia="MS Mincho" w:hAnsi="Avenir LT Std 55 Roman"/>
          <w:sz w:val="16"/>
          <w:szCs w:val="16"/>
        </w:rPr>
        <w:t>L’informer qu’il engage sa responsabilité en cas de non-respect ou de mauvaise application des Conditions de Distribution et qu’il devra indemniser tout préjudice qu’il aura causé au Distributeur ou à un tiers,</w:t>
      </w:r>
    </w:p>
    <w:p w14:paraId="358D3CD9" w14:textId="210E33A3" w:rsidR="00426410" w:rsidRPr="00801183" w:rsidRDefault="00426410" w:rsidP="007746C8">
      <w:pPr>
        <w:numPr>
          <w:ilvl w:val="0"/>
          <w:numId w:val="45"/>
        </w:numPr>
        <w:spacing w:after="160"/>
        <w:ind w:left="357" w:hanging="357"/>
        <w:contextualSpacing/>
        <w:rPr>
          <w:rFonts w:ascii="Avenir LT Std 55 Roman" w:eastAsia="MS Mincho" w:hAnsi="Avenir LT Std 55 Roman"/>
          <w:sz w:val="16"/>
          <w:szCs w:val="16"/>
        </w:rPr>
      </w:pPr>
      <w:r w:rsidRPr="00801183">
        <w:rPr>
          <w:rFonts w:ascii="Avenir LT Std 55 Roman" w:eastAsia="MS Mincho" w:hAnsi="Avenir LT Std 55 Roman"/>
          <w:sz w:val="16"/>
          <w:szCs w:val="16"/>
        </w:rPr>
        <w:t>L’informer et souscrire pour son compte le Tarif d’Utilisation des Réseaux de Distribution,</w:t>
      </w:r>
    </w:p>
    <w:p w14:paraId="06642222" w14:textId="0F7413D7" w:rsidR="00426410" w:rsidRPr="00801183" w:rsidRDefault="00426410" w:rsidP="007746C8">
      <w:pPr>
        <w:numPr>
          <w:ilvl w:val="0"/>
          <w:numId w:val="45"/>
        </w:numPr>
        <w:spacing w:after="160"/>
        <w:ind w:left="357" w:hanging="357"/>
        <w:contextualSpacing/>
        <w:rPr>
          <w:rFonts w:ascii="Avenir LT Std 55 Roman" w:eastAsia="MS Mincho" w:hAnsi="Avenir LT Std 55 Roman"/>
          <w:sz w:val="16"/>
          <w:szCs w:val="16"/>
        </w:rPr>
      </w:pPr>
      <w:r w:rsidRPr="00801183">
        <w:rPr>
          <w:rFonts w:ascii="Avenir LT Std 55 Roman" w:eastAsia="MS Mincho" w:hAnsi="Avenir LT Std 55 Roman"/>
          <w:sz w:val="16"/>
          <w:szCs w:val="16"/>
        </w:rPr>
        <w:t>Mentionner au Contrat de Fourniture les coordonnées du Distributeur,</w:t>
      </w:r>
    </w:p>
    <w:p w14:paraId="4A7E28E6" w14:textId="77777777" w:rsidR="00426410" w:rsidRPr="00801183" w:rsidRDefault="00426410" w:rsidP="007746C8">
      <w:pPr>
        <w:numPr>
          <w:ilvl w:val="0"/>
          <w:numId w:val="45"/>
        </w:numPr>
        <w:spacing w:after="160"/>
        <w:ind w:left="357" w:hanging="357"/>
        <w:contextualSpacing/>
        <w:rPr>
          <w:rFonts w:ascii="Avenir LT Std 55 Roman" w:eastAsia="MS Mincho" w:hAnsi="Avenir LT Std 55 Roman"/>
          <w:sz w:val="16"/>
          <w:szCs w:val="16"/>
        </w:rPr>
      </w:pPr>
      <w:r w:rsidRPr="00801183">
        <w:rPr>
          <w:rFonts w:ascii="Avenir LT Std 55 Roman" w:eastAsia="MS Mincho" w:hAnsi="Avenir LT Std 55 Roman"/>
          <w:sz w:val="16"/>
          <w:szCs w:val="16"/>
        </w:rPr>
        <w:lastRenderedPageBreak/>
        <w:t>Payer au Distributeur dans les délais convenus les factures relatives à l’utilisation du Réseau de Distribution, ainsi que les prestations le concernant,</w:t>
      </w:r>
    </w:p>
    <w:p w14:paraId="64F3E262" w14:textId="77777777" w:rsidR="00426410" w:rsidRPr="00801183" w:rsidRDefault="00426410" w:rsidP="007746C8">
      <w:pPr>
        <w:numPr>
          <w:ilvl w:val="0"/>
          <w:numId w:val="45"/>
        </w:numPr>
        <w:spacing w:after="160"/>
        <w:ind w:left="357" w:hanging="357"/>
        <w:contextualSpacing/>
        <w:rPr>
          <w:rFonts w:ascii="Avenir LT Std 55 Roman" w:eastAsia="MS Mincho" w:hAnsi="Avenir LT Std 55 Roman"/>
          <w:sz w:val="16"/>
          <w:szCs w:val="16"/>
        </w:rPr>
      </w:pPr>
      <w:r w:rsidRPr="00801183">
        <w:rPr>
          <w:rFonts w:ascii="Avenir LT Std 55 Roman" w:eastAsia="MS Mincho" w:hAnsi="Avenir LT Std 55 Roman"/>
          <w:sz w:val="16"/>
          <w:szCs w:val="16"/>
        </w:rPr>
        <w:t>L’informer de sa propre défaillance, le cas échéant.</w:t>
      </w:r>
    </w:p>
    <w:p w14:paraId="7B40B9D7"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80" w:name="_Toc21616467"/>
      <w:bookmarkEnd w:id="1480"/>
    </w:p>
    <w:p w14:paraId="7D26710D" w14:textId="7329DE0B" w:rsidR="00426410" w:rsidRPr="00801183" w:rsidRDefault="00426410" w:rsidP="007746C8">
      <w:pPr>
        <w:keepNext/>
        <w:numPr>
          <w:ilvl w:val="1"/>
          <w:numId w:val="38"/>
        </w:numPr>
        <w:tabs>
          <w:tab w:val="left" w:pos="425"/>
        </w:tabs>
        <w:spacing w:before="60" w:after="160"/>
        <w:ind w:right="-18"/>
        <w:outlineLvl w:val="1"/>
        <w:rPr>
          <w:b/>
          <w:color w:val="000000"/>
        </w:rPr>
      </w:pPr>
      <w:bookmarkStart w:id="1481" w:name="_Toc21616468"/>
      <w:r w:rsidRPr="00801183">
        <w:rPr>
          <w:b/>
          <w:color w:val="000000"/>
        </w:rPr>
        <w:t xml:space="preserve">Continuité et qualité de la </w:t>
      </w:r>
      <w:r w:rsidR="00BC5D42" w:rsidRPr="00801183">
        <w:rPr>
          <w:b/>
          <w:color w:val="000000"/>
        </w:rPr>
        <w:t>L</w:t>
      </w:r>
      <w:r w:rsidRPr="00801183">
        <w:rPr>
          <w:b/>
          <w:color w:val="000000"/>
        </w:rPr>
        <w:t>ivraison du Gaz</w:t>
      </w:r>
      <w:bookmarkEnd w:id="1481"/>
    </w:p>
    <w:p w14:paraId="46CBFAFB" w14:textId="009F0AD9"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En exécution de ses obligations et sous réserve des cas d’interruption autorisée, le Distributeur assure une </w:t>
      </w:r>
      <w:r w:rsidR="00BC5D42" w:rsidRPr="00801183">
        <w:rPr>
          <w:rFonts w:ascii="Avenir LT Std 55 Roman" w:hAnsi="Avenir LT Std 55 Roman"/>
        </w:rPr>
        <w:t>L</w:t>
      </w:r>
      <w:r w:rsidRPr="00801183">
        <w:rPr>
          <w:rFonts w:ascii="Avenir LT Std 55 Roman" w:hAnsi="Avenir LT Std 55 Roman"/>
        </w:rPr>
        <w:t>ivraison continue et de qualité du Gaz au Client. Il met à la disposition du Client, par l’intermédiaire de son Fournisseur, un numéro de dépannage accessible en permanence ainsi qu’un service permanent d’intervention pour les urgences.</w:t>
      </w:r>
    </w:p>
    <w:p w14:paraId="2CA10A0B" w14:textId="0F6CEAFC"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Distributeur a la faculté d’interrompre la </w:t>
      </w:r>
      <w:r w:rsidR="00BC5D42" w:rsidRPr="00801183">
        <w:rPr>
          <w:rFonts w:ascii="Avenir LT Std 55 Roman" w:hAnsi="Avenir LT Std 55 Roman"/>
        </w:rPr>
        <w:t>L</w:t>
      </w:r>
      <w:r w:rsidRPr="00801183">
        <w:rPr>
          <w:rFonts w:ascii="Avenir LT Std 55 Roman" w:hAnsi="Avenir LT Std 55 Roman"/>
        </w:rPr>
        <w:t>ivraison du Gaz pour toute opération d’investissement (construction</w:t>
      </w:r>
      <w:r w:rsidR="00DF4ABA" w:rsidRPr="00801183">
        <w:rPr>
          <w:rFonts w:ascii="Avenir LT Std 55 Roman" w:hAnsi="Avenir LT Std 55 Roman"/>
        </w:rPr>
        <w:t>,</w:t>
      </w:r>
      <w:r w:rsidRPr="00801183">
        <w:rPr>
          <w:rFonts w:ascii="Avenir LT Std 55 Roman" w:hAnsi="Avenir LT Std 55 Roman"/>
        </w:rPr>
        <w:t xml:space="preserve"> renouvellement d’ouvrages…), de raccordement, de mise en conformité ou de Maintenance du Réseau de Distribution ainsi que pour tous travaux réalisés à proximité du Réseau de Distribution, du Branchement, du Dispositif Local de Mesurage et le cas échéant, du Poste de Livraison. Le Distributeur s’efforce de réduire ces interruptions au minimum et porte à la connaissance de tout Client affecté, au moins cinq (5) jours à l’avance, par avis collectif, les dates et heures de ces interruptions.</w:t>
      </w:r>
    </w:p>
    <w:p w14:paraId="7ACD6408" w14:textId="607F8C81"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Sans préjudice des cas stipulés par ailleurs, le Distributeur a la faculté d’interrompre sans formalité aucune la </w:t>
      </w:r>
      <w:r w:rsidR="00BC5D42" w:rsidRPr="00801183">
        <w:rPr>
          <w:rFonts w:ascii="Avenir LT Std 55 Roman" w:hAnsi="Avenir LT Std 55 Roman"/>
        </w:rPr>
        <w:t>L</w:t>
      </w:r>
      <w:r w:rsidRPr="00801183">
        <w:rPr>
          <w:rFonts w:ascii="Avenir LT Std 55 Roman" w:hAnsi="Avenir LT Std 55 Roman"/>
        </w:rPr>
        <w:t>ivraison du Gaz dans les cas suivants :</w:t>
      </w:r>
    </w:p>
    <w:p w14:paraId="348386F6" w14:textId="183E0B3B" w:rsidR="00426410" w:rsidRPr="00801183" w:rsidRDefault="00426410" w:rsidP="007746C8">
      <w:pPr>
        <w:numPr>
          <w:ilvl w:val="0"/>
          <w:numId w:val="41"/>
        </w:numPr>
        <w:spacing w:after="160"/>
        <w:ind w:left="357" w:hanging="357"/>
        <w:rPr>
          <w:rFonts w:ascii="Avenir LT Std 55 Roman" w:hAnsi="Avenir LT Std 55 Roman"/>
        </w:rPr>
      </w:pPr>
      <w:proofErr w:type="gramStart"/>
      <w:r w:rsidRPr="00801183">
        <w:rPr>
          <w:rFonts w:ascii="Avenir LT Std 55 Roman" w:hAnsi="Avenir LT Std 55 Roman"/>
        </w:rPr>
        <w:t>tentative</w:t>
      </w:r>
      <w:proofErr w:type="gramEnd"/>
      <w:r w:rsidRPr="00801183">
        <w:rPr>
          <w:rFonts w:ascii="Avenir LT Std 55 Roman" w:hAnsi="Avenir LT Std 55 Roman"/>
        </w:rPr>
        <w:t xml:space="preserve"> de suicide au </w:t>
      </w:r>
      <w:r w:rsidR="00CF4608" w:rsidRPr="00801183">
        <w:rPr>
          <w:rFonts w:ascii="Avenir LT Std 55 Roman" w:hAnsi="Avenir LT Std 55 Roman"/>
        </w:rPr>
        <w:t>Gaz</w:t>
      </w:r>
      <w:r w:rsidRPr="00801183">
        <w:rPr>
          <w:rFonts w:ascii="Avenir LT Std 55 Roman" w:hAnsi="Avenir LT Std 55 Roman"/>
        </w:rPr>
        <w:t xml:space="preserve"> ou troubles comportementaux avérés ; </w:t>
      </w:r>
    </w:p>
    <w:p w14:paraId="34DD4F2E" w14:textId="77777777" w:rsidR="00426410" w:rsidRPr="00801183" w:rsidRDefault="00426410" w:rsidP="007746C8">
      <w:pPr>
        <w:numPr>
          <w:ilvl w:val="0"/>
          <w:numId w:val="41"/>
        </w:numPr>
        <w:spacing w:after="160"/>
        <w:ind w:left="357" w:hanging="357"/>
        <w:rPr>
          <w:rFonts w:ascii="Avenir LT Std 55 Roman" w:hAnsi="Avenir LT Std 55 Roman"/>
        </w:rPr>
      </w:pPr>
      <w:proofErr w:type="gramStart"/>
      <w:r w:rsidRPr="00801183">
        <w:rPr>
          <w:rFonts w:ascii="Avenir LT Std 55 Roman" w:hAnsi="Avenir LT Std 55 Roman"/>
        </w:rPr>
        <w:t>usage</w:t>
      </w:r>
      <w:proofErr w:type="gramEnd"/>
      <w:r w:rsidRPr="00801183">
        <w:rPr>
          <w:rFonts w:ascii="Avenir LT Std 55 Roman" w:hAnsi="Avenir LT Std 55 Roman"/>
        </w:rPr>
        <w:t xml:space="preserve"> illicite ou frauduleux du Gaz ;</w:t>
      </w:r>
    </w:p>
    <w:p w14:paraId="293359F3" w14:textId="77777777" w:rsidR="00426410" w:rsidRPr="00801183" w:rsidRDefault="00426410" w:rsidP="007746C8">
      <w:pPr>
        <w:numPr>
          <w:ilvl w:val="0"/>
          <w:numId w:val="41"/>
        </w:numPr>
        <w:spacing w:after="160"/>
        <w:ind w:left="357" w:hanging="357"/>
        <w:rPr>
          <w:rFonts w:ascii="Avenir LT Std 55 Roman" w:hAnsi="Avenir LT Std 55 Roman"/>
        </w:rPr>
      </w:pPr>
      <w:proofErr w:type="gramStart"/>
      <w:r w:rsidRPr="00801183">
        <w:rPr>
          <w:rFonts w:ascii="Avenir LT Std 55 Roman" w:hAnsi="Avenir LT Std 55 Roman"/>
        </w:rPr>
        <w:t>injonction</w:t>
      </w:r>
      <w:proofErr w:type="gramEnd"/>
      <w:r w:rsidRPr="00801183">
        <w:rPr>
          <w:rFonts w:ascii="Avenir LT Std 55 Roman" w:hAnsi="Avenir LT Std 55 Roman"/>
        </w:rPr>
        <w:t xml:space="preserve"> émanant de l'autorité compétente ;</w:t>
      </w:r>
    </w:p>
    <w:p w14:paraId="320E88A2" w14:textId="77777777" w:rsidR="00426410" w:rsidRPr="00801183" w:rsidRDefault="00426410" w:rsidP="007746C8">
      <w:pPr>
        <w:numPr>
          <w:ilvl w:val="0"/>
          <w:numId w:val="42"/>
        </w:numPr>
        <w:spacing w:after="160"/>
        <w:ind w:left="357" w:hanging="357"/>
        <w:rPr>
          <w:rFonts w:ascii="Avenir LT Std 55 Roman" w:hAnsi="Avenir LT Std 55 Roman"/>
        </w:rPr>
      </w:pPr>
      <w:proofErr w:type="gramStart"/>
      <w:r w:rsidRPr="00801183">
        <w:rPr>
          <w:rFonts w:ascii="Avenir LT Std 55 Roman" w:hAnsi="Avenir LT Std 55 Roman"/>
        </w:rPr>
        <w:t>présence</w:t>
      </w:r>
      <w:proofErr w:type="gramEnd"/>
      <w:r w:rsidRPr="00801183">
        <w:rPr>
          <w:rFonts w:ascii="Avenir LT Std 55 Roman" w:hAnsi="Avenir LT Std 55 Roman"/>
        </w:rPr>
        <w:t xml:space="preserve"> ou présomption objective</w:t>
      </w:r>
      <w:r w:rsidRPr="00801183">
        <w:rPr>
          <w:rFonts w:ascii="Avenir LT Std 55 Roman" w:hAnsi="Avenir LT Std 55 Roman"/>
          <w:color w:val="0000FF"/>
        </w:rPr>
        <w:t xml:space="preserve"> </w:t>
      </w:r>
      <w:r w:rsidRPr="00801183">
        <w:rPr>
          <w:rFonts w:ascii="Avenir LT Std 55 Roman" w:hAnsi="Avenir LT Std 55 Roman"/>
        </w:rPr>
        <w:t>d’un défaut constituant la source d’un danger grave et immédiat justifiant cette intervention ;</w:t>
      </w:r>
    </w:p>
    <w:p w14:paraId="729C8205" w14:textId="77777777" w:rsidR="00426410" w:rsidRPr="00801183" w:rsidRDefault="00426410" w:rsidP="007746C8">
      <w:pPr>
        <w:numPr>
          <w:ilvl w:val="0"/>
          <w:numId w:val="42"/>
        </w:numPr>
        <w:spacing w:after="160"/>
        <w:ind w:left="357" w:hanging="357"/>
        <w:rPr>
          <w:rFonts w:ascii="Avenir LT Std 55 Roman" w:hAnsi="Avenir LT Std 55 Roman"/>
        </w:rPr>
      </w:pPr>
      <w:proofErr w:type="gramStart"/>
      <w:r w:rsidRPr="00801183">
        <w:rPr>
          <w:rFonts w:ascii="Avenir LT Std 55 Roman" w:hAnsi="Avenir LT Std 55 Roman"/>
        </w:rPr>
        <w:t>non</w:t>
      </w:r>
      <w:proofErr w:type="gramEnd"/>
      <w:r w:rsidRPr="00801183">
        <w:rPr>
          <w:rFonts w:ascii="Avenir LT Std 55 Roman" w:hAnsi="Avenir LT Std 55 Roman"/>
        </w:rPr>
        <w:t xml:space="preserve"> justification de la conformité de son Installation Intérieure à la réglementation et aux normes applicables ;</w:t>
      </w:r>
    </w:p>
    <w:p w14:paraId="7934EB7B" w14:textId="1F418C29" w:rsidR="00426410" w:rsidRPr="00801183" w:rsidRDefault="00426410" w:rsidP="007746C8">
      <w:pPr>
        <w:numPr>
          <w:ilvl w:val="0"/>
          <w:numId w:val="41"/>
        </w:numPr>
        <w:spacing w:after="160"/>
        <w:ind w:left="357" w:hanging="357"/>
        <w:rPr>
          <w:rFonts w:ascii="Avenir LT Std 55 Roman" w:hAnsi="Avenir LT Std 55 Roman"/>
        </w:rPr>
      </w:pPr>
      <w:proofErr w:type="gramStart"/>
      <w:r w:rsidRPr="00801183">
        <w:rPr>
          <w:rFonts w:ascii="Avenir LT Std 55 Roman" w:hAnsi="Avenir LT Std 55 Roman"/>
        </w:rPr>
        <w:t>opposition</w:t>
      </w:r>
      <w:proofErr w:type="gramEnd"/>
      <w:r w:rsidRPr="00801183">
        <w:rPr>
          <w:rFonts w:ascii="Avenir LT Std 55 Roman" w:hAnsi="Avenir LT Std 55 Roman"/>
        </w:rPr>
        <w:t xml:space="preserve"> d’un Client à la vérification d’étanchéité apparente de son Installation Intérieure ou à l’accès du Distributeur pour vérification, entretien ou relevé, aux ouvrages qu’il exploite ou dont il est responsable, en particulier au Dispositif Local de Mesurage</w:t>
      </w:r>
      <w:r w:rsidR="00694CC9" w:rsidRPr="00801183">
        <w:rPr>
          <w:rFonts w:ascii="Avenir LT Std 55 Roman" w:hAnsi="Avenir LT Std 55 Roman"/>
        </w:rPr>
        <w:t> ;</w:t>
      </w:r>
    </w:p>
    <w:p w14:paraId="54857339" w14:textId="668305E4" w:rsidR="00FB70FF" w:rsidRPr="00801183" w:rsidRDefault="002874E2" w:rsidP="007746C8">
      <w:pPr>
        <w:numPr>
          <w:ilvl w:val="0"/>
          <w:numId w:val="41"/>
        </w:numPr>
        <w:spacing w:after="160"/>
        <w:rPr>
          <w:rFonts w:ascii="Avenir LT Std 55 Roman" w:hAnsi="Avenir LT Std 55 Roman"/>
        </w:rPr>
      </w:pPr>
      <w:proofErr w:type="gramStart"/>
      <w:r w:rsidRPr="00801183">
        <w:rPr>
          <w:rFonts w:ascii="Avenir LT Std 55 Roman" w:hAnsi="Avenir LT Std 55 Roman"/>
        </w:rPr>
        <w:t>lorsque</w:t>
      </w:r>
      <w:proofErr w:type="gramEnd"/>
      <w:r w:rsidRPr="00801183">
        <w:rPr>
          <w:rFonts w:ascii="Avenir LT Std 55 Roman" w:hAnsi="Avenir LT Std 55 Roman"/>
        </w:rPr>
        <w:t xml:space="preserve"> </w:t>
      </w:r>
      <w:r w:rsidR="00FB70FF" w:rsidRPr="00801183">
        <w:rPr>
          <w:rFonts w:ascii="Avenir LT Std 55 Roman" w:hAnsi="Avenir LT Std 55 Roman"/>
        </w:rPr>
        <w:t>le Distributeur</w:t>
      </w:r>
      <w:r w:rsidRPr="00801183">
        <w:rPr>
          <w:rFonts w:ascii="Avenir LT Std 55 Roman" w:hAnsi="Avenir LT Std 55 Roman"/>
        </w:rPr>
        <w:t xml:space="preserve"> n’a pas été en mesure de réaliser des travaux de mise en conformité du Branchement, quand celui-ci se situe dans le logement du Client</w:t>
      </w:r>
      <w:r w:rsidR="00FB70FF" w:rsidRPr="00801183">
        <w:rPr>
          <w:rFonts w:ascii="Avenir LT Std 55 Roman" w:hAnsi="Avenir LT Std 55 Roman"/>
        </w:rPr>
        <w:t>.</w:t>
      </w:r>
    </w:p>
    <w:p w14:paraId="2E642CF5"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Pour les Clients disposant d’un Poste de Livraison, dans les cas suivants :</w:t>
      </w:r>
    </w:p>
    <w:p w14:paraId="541D8832" w14:textId="77777777" w:rsidR="00426410" w:rsidRPr="00801183" w:rsidRDefault="00426410" w:rsidP="007746C8">
      <w:pPr>
        <w:numPr>
          <w:ilvl w:val="0"/>
          <w:numId w:val="42"/>
        </w:numPr>
        <w:spacing w:after="160"/>
        <w:ind w:left="357" w:hanging="357"/>
        <w:rPr>
          <w:rFonts w:ascii="Avenir LT Std 55 Roman" w:hAnsi="Avenir LT Std 55 Roman"/>
        </w:rPr>
      </w:pPr>
      <w:proofErr w:type="gramStart"/>
      <w:r w:rsidRPr="00801183">
        <w:rPr>
          <w:rFonts w:ascii="Avenir LT Std 55 Roman" w:hAnsi="Avenir LT Std 55 Roman"/>
        </w:rPr>
        <w:t>impossibilité</w:t>
      </w:r>
      <w:proofErr w:type="gramEnd"/>
      <w:r w:rsidRPr="00801183">
        <w:rPr>
          <w:rFonts w:ascii="Avenir LT Std 55 Roman" w:hAnsi="Avenir LT Std 55 Roman"/>
        </w:rPr>
        <w:t xml:space="preserve"> d’accéder au Poste de Livraison ; </w:t>
      </w:r>
    </w:p>
    <w:p w14:paraId="0BFED42A" w14:textId="77777777" w:rsidR="00426410" w:rsidRPr="00801183" w:rsidRDefault="00426410" w:rsidP="007746C8">
      <w:pPr>
        <w:numPr>
          <w:ilvl w:val="0"/>
          <w:numId w:val="42"/>
        </w:numPr>
        <w:spacing w:after="160"/>
        <w:ind w:left="357" w:hanging="357"/>
        <w:rPr>
          <w:rFonts w:ascii="Avenir LT Std 55 Roman" w:hAnsi="Avenir LT Std 55 Roman"/>
        </w:rPr>
      </w:pPr>
      <w:proofErr w:type="gramStart"/>
      <w:r w:rsidRPr="00801183">
        <w:rPr>
          <w:rFonts w:ascii="Avenir LT Std 55 Roman" w:hAnsi="Avenir LT Std 55 Roman"/>
        </w:rPr>
        <w:t>défaut</w:t>
      </w:r>
      <w:proofErr w:type="gramEnd"/>
      <w:r w:rsidRPr="00801183">
        <w:rPr>
          <w:rFonts w:ascii="Avenir LT Std 55 Roman" w:hAnsi="Avenir LT Std 55 Roman"/>
        </w:rPr>
        <w:t xml:space="preserve"> de Maintenance, de Mise en Conformité ou de Renouvellement par le Client des équipements du Poste de Livraison dont le Client est propriétaire ou Ayant droit ; </w:t>
      </w:r>
    </w:p>
    <w:p w14:paraId="4A1DF53F" w14:textId="77777777" w:rsidR="00426410" w:rsidRPr="00801183" w:rsidRDefault="00426410" w:rsidP="007746C8">
      <w:pPr>
        <w:numPr>
          <w:ilvl w:val="0"/>
          <w:numId w:val="42"/>
        </w:numPr>
        <w:spacing w:after="160"/>
        <w:ind w:left="357" w:hanging="357"/>
        <w:rPr>
          <w:rFonts w:ascii="Avenir LT Std 55 Roman" w:hAnsi="Avenir LT Std 55 Roman"/>
        </w:rPr>
      </w:pPr>
      <w:proofErr w:type="gramStart"/>
      <w:r w:rsidRPr="00801183">
        <w:rPr>
          <w:rFonts w:ascii="Avenir LT Std 55 Roman" w:hAnsi="Avenir LT Std 55 Roman"/>
        </w:rPr>
        <w:t>défaut</w:t>
      </w:r>
      <w:proofErr w:type="gramEnd"/>
      <w:r w:rsidRPr="00801183">
        <w:rPr>
          <w:rFonts w:ascii="Avenir LT Std 55 Roman" w:hAnsi="Avenir LT Std 55 Roman"/>
        </w:rPr>
        <w:t xml:space="preserve"> de Maintenance, de Mise en Conformité ou de Renouvellement par le Client du génie civil ou du Local du Poste de Livraison ; </w:t>
      </w:r>
    </w:p>
    <w:p w14:paraId="7A564F3E" w14:textId="090F2E37" w:rsidR="00426410" w:rsidRPr="00801183" w:rsidRDefault="00426410" w:rsidP="007746C8">
      <w:pPr>
        <w:numPr>
          <w:ilvl w:val="0"/>
          <w:numId w:val="42"/>
        </w:numPr>
        <w:spacing w:after="160"/>
        <w:ind w:left="357" w:hanging="357"/>
        <w:rPr>
          <w:rFonts w:ascii="Avenir LT Std 55 Roman" w:hAnsi="Avenir LT Std 55 Roman"/>
        </w:rPr>
      </w:pPr>
      <w:proofErr w:type="gramStart"/>
      <w:r w:rsidRPr="00801183">
        <w:rPr>
          <w:rFonts w:ascii="Avenir LT Std 55 Roman" w:hAnsi="Avenir LT Std 55 Roman"/>
        </w:rPr>
        <w:t>défaillance</w:t>
      </w:r>
      <w:proofErr w:type="gramEnd"/>
      <w:r w:rsidRPr="00801183">
        <w:rPr>
          <w:rFonts w:ascii="Avenir LT Std 55 Roman" w:hAnsi="Avenir LT Std 55 Roman"/>
        </w:rPr>
        <w:t xml:space="preserve"> de l’alimentation du Local du Poste de Livraison en électricité</w:t>
      </w:r>
      <w:r w:rsidR="00694CC9" w:rsidRPr="00801183">
        <w:rPr>
          <w:rFonts w:ascii="Avenir LT Std 55 Roman" w:hAnsi="Avenir LT Std 55 Roman"/>
        </w:rPr>
        <w:t>.</w:t>
      </w:r>
      <w:r w:rsidRPr="00801183">
        <w:rPr>
          <w:rFonts w:ascii="Avenir LT Std 55 Roman" w:hAnsi="Avenir LT Std 55 Roman"/>
        </w:rPr>
        <w:t xml:space="preserve"> </w:t>
      </w:r>
    </w:p>
    <w:p w14:paraId="5C2B0A2A" w14:textId="4B85F9B5"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La suspension des obligations pourra conduire après information du Fournisseur à une interruption de la </w:t>
      </w:r>
      <w:r w:rsidR="00694CC9" w:rsidRPr="00801183">
        <w:rPr>
          <w:rFonts w:ascii="Avenir LT Std 55 Roman" w:hAnsi="Avenir LT Std 55 Roman"/>
        </w:rPr>
        <w:t>L</w:t>
      </w:r>
      <w:r w:rsidRPr="00801183">
        <w:rPr>
          <w:rFonts w:ascii="Avenir LT Std 55 Roman" w:hAnsi="Avenir LT Std 55 Roman"/>
        </w:rPr>
        <w:t>ivraison moyennant un préavis de 2 (deux) mois.</w:t>
      </w:r>
    </w:p>
    <w:p w14:paraId="62599FA2"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Il en va de même en cas de :</w:t>
      </w:r>
    </w:p>
    <w:p w14:paraId="234DEBC9" w14:textId="77777777" w:rsidR="00426410" w:rsidRPr="00801183" w:rsidRDefault="00426410" w:rsidP="007746C8">
      <w:pPr>
        <w:numPr>
          <w:ilvl w:val="0"/>
          <w:numId w:val="41"/>
        </w:numPr>
        <w:spacing w:after="160"/>
        <w:ind w:left="357" w:hanging="357"/>
        <w:rPr>
          <w:rFonts w:ascii="Avenir LT Std 55 Roman" w:hAnsi="Avenir LT Std 55 Roman"/>
        </w:rPr>
      </w:pPr>
      <w:proofErr w:type="gramStart"/>
      <w:r w:rsidRPr="00801183">
        <w:rPr>
          <w:rFonts w:ascii="Avenir LT Std 55 Roman" w:hAnsi="Avenir LT Std 55 Roman"/>
        </w:rPr>
        <w:t>coupure</w:t>
      </w:r>
      <w:proofErr w:type="gramEnd"/>
      <w:r w:rsidRPr="00801183">
        <w:rPr>
          <w:rFonts w:ascii="Avenir LT Std 55 Roman" w:hAnsi="Avenir LT Std 55 Roman"/>
        </w:rPr>
        <w:t xml:space="preserve"> pour impayé demandée par le Fournisseur ;</w:t>
      </w:r>
    </w:p>
    <w:p w14:paraId="7F5B4100" w14:textId="77777777" w:rsidR="00426410" w:rsidRPr="00801183" w:rsidRDefault="00426410" w:rsidP="007746C8">
      <w:pPr>
        <w:numPr>
          <w:ilvl w:val="0"/>
          <w:numId w:val="41"/>
        </w:numPr>
        <w:spacing w:after="160"/>
        <w:ind w:left="357" w:hanging="357"/>
        <w:rPr>
          <w:rFonts w:ascii="Avenir LT Std 55 Roman" w:hAnsi="Avenir LT Std 55 Roman"/>
        </w:rPr>
      </w:pPr>
      <w:proofErr w:type="gramStart"/>
      <w:r w:rsidRPr="00801183">
        <w:rPr>
          <w:rFonts w:ascii="Avenir LT Std 55 Roman" w:hAnsi="Avenir LT Std 55 Roman"/>
        </w:rPr>
        <w:t>situation</w:t>
      </w:r>
      <w:proofErr w:type="gramEnd"/>
      <w:r w:rsidRPr="00801183">
        <w:rPr>
          <w:rFonts w:ascii="Avenir LT Std 55 Roman" w:hAnsi="Avenir LT Std 55 Roman"/>
        </w:rPr>
        <w:t xml:space="preserve"> où, soit le Point de Livraison n’est plus rattaché au Contrat Distributeur de Gaz-Fournisseur d’aucun Fournisseur, soit le contrat auquel il est rattaché est résilié ou suspendu.</w:t>
      </w:r>
    </w:p>
    <w:p w14:paraId="3BA9CC08" w14:textId="6DC97496"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Les obligations du Distributeur au titre </w:t>
      </w:r>
      <w:r w:rsidR="00E81C3F" w:rsidRPr="00801183">
        <w:rPr>
          <w:rFonts w:ascii="Avenir LT Std 55 Roman" w:hAnsi="Avenir LT Std 55 Roman"/>
        </w:rPr>
        <w:t>des Conditions de Distribution</w:t>
      </w:r>
      <w:r w:rsidRPr="00801183">
        <w:rPr>
          <w:rFonts w:ascii="Avenir LT Std 55 Roman" w:hAnsi="Avenir LT Std 55 Roman"/>
        </w:rPr>
        <w:t xml:space="preserve"> sont suspendues dans les cas suivants, dans la mesure et dans les limites où lesdites obligations en sont affectées ou sont susceptibles d'en être affectées : </w:t>
      </w:r>
    </w:p>
    <w:p w14:paraId="7C0524FF" w14:textId="77777777" w:rsidR="00426410" w:rsidRPr="00801183" w:rsidRDefault="00426410" w:rsidP="007746C8">
      <w:pPr>
        <w:numPr>
          <w:ilvl w:val="0"/>
          <w:numId w:val="41"/>
        </w:numPr>
        <w:spacing w:after="160"/>
        <w:ind w:left="357" w:hanging="357"/>
        <w:rPr>
          <w:rFonts w:ascii="Avenir LT Std 55 Roman" w:hAnsi="Avenir LT Std 55 Roman"/>
        </w:rPr>
      </w:pPr>
      <w:proofErr w:type="gramStart"/>
      <w:r w:rsidRPr="00801183">
        <w:rPr>
          <w:rFonts w:ascii="Avenir LT Std 55 Roman" w:hAnsi="Avenir LT Std 55 Roman"/>
        </w:rPr>
        <w:t>déclenchement</w:t>
      </w:r>
      <w:proofErr w:type="gramEnd"/>
      <w:r w:rsidRPr="00801183">
        <w:rPr>
          <w:rFonts w:ascii="Avenir LT Std 55 Roman" w:hAnsi="Avenir LT Std 55 Roman"/>
        </w:rPr>
        <w:t xml:space="preserve"> des dispositifs de sécurité protégeant l'Installation Intérieure, qui ne résulte pas d'un mauvais fonctionnement d’un ouvrage appartenant au Réseau de Distribution ni d’une faute du Distributeur ; </w:t>
      </w:r>
    </w:p>
    <w:p w14:paraId="6C693F86" w14:textId="648A848B" w:rsidR="00426410" w:rsidRPr="00801183" w:rsidRDefault="00426410" w:rsidP="007746C8">
      <w:pPr>
        <w:numPr>
          <w:ilvl w:val="0"/>
          <w:numId w:val="41"/>
        </w:numPr>
        <w:spacing w:after="160"/>
        <w:ind w:left="357" w:hanging="357"/>
        <w:rPr>
          <w:rFonts w:ascii="Avenir LT Std 55 Roman" w:hAnsi="Avenir LT Std 55 Roman"/>
        </w:rPr>
      </w:pPr>
      <w:proofErr w:type="gramStart"/>
      <w:r w:rsidRPr="00801183">
        <w:rPr>
          <w:rFonts w:ascii="Avenir LT Std 55 Roman" w:hAnsi="Avenir LT Std 55 Roman"/>
        </w:rPr>
        <w:t>existence</w:t>
      </w:r>
      <w:proofErr w:type="gramEnd"/>
      <w:r w:rsidRPr="00801183">
        <w:rPr>
          <w:rFonts w:ascii="Avenir LT Std 55 Roman" w:hAnsi="Avenir LT Std 55 Roman"/>
        </w:rPr>
        <w:t xml:space="preserve"> de contraintes sur les Ouvrages de Raccordement créées par l'Installation Intérieure ou par les équipements du Poste de Livraison dont le Client est propriétaire ou Ayant droit, non signalées au Distributeur par le Client avant la conclusion </w:t>
      </w:r>
      <w:r w:rsidR="00E81C3F" w:rsidRPr="00801183">
        <w:rPr>
          <w:rFonts w:ascii="Avenir LT Std 55 Roman" w:hAnsi="Avenir LT Std 55 Roman"/>
        </w:rPr>
        <w:t>des Conditions de Distribution</w:t>
      </w:r>
      <w:r w:rsidRPr="00801183">
        <w:rPr>
          <w:rFonts w:ascii="Avenir LT Std 55 Roman" w:hAnsi="Avenir LT Std 55 Roman"/>
        </w:rPr>
        <w:t xml:space="preserve"> et non prévisibles par le Distributeur. </w:t>
      </w:r>
    </w:p>
    <w:p w14:paraId="2EA19545" w14:textId="310BB19F" w:rsidR="00426410" w:rsidRPr="00801183" w:rsidRDefault="00426410" w:rsidP="00A072CA">
      <w:pPr>
        <w:spacing w:after="160"/>
        <w:rPr>
          <w:rFonts w:ascii="Avenir LT Std 55 Roman" w:hAnsi="Avenir LT Std 55 Roman"/>
          <w:noProof/>
        </w:rPr>
      </w:pPr>
      <w:r w:rsidRPr="00801183">
        <w:rPr>
          <w:rFonts w:ascii="Avenir LT Std 55 Roman" w:hAnsi="Avenir LT Std 55 Roman"/>
        </w:rPr>
        <w:t xml:space="preserve">En cas d’urgence, le Distributeur prend sans délai les mesures nécessaires et informe s’il y a lieu, par avis collectif, les Clients affectés par l’interruption ou la réduction de la </w:t>
      </w:r>
      <w:r w:rsidR="00694CC9" w:rsidRPr="00801183">
        <w:rPr>
          <w:rFonts w:ascii="Avenir LT Std 55 Roman" w:hAnsi="Avenir LT Std 55 Roman"/>
        </w:rPr>
        <w:t>L</w:t>
      </w:r>
      <w:r w:rsidRPr="00801183">
        <w:rPr>
          <w:rFonts w:ascii="Avenir LT Std 55 Roman" w:hAnsi="Avenir LT Std 55 Roman"/>
        </w:rPr>
        <w:t>ivraison du Gaz.</w:t>
      </w:r>
      <w:r w:rsidRPr="00801183">
        <w:rPr>
          <w:rFonts w:ascii="Avenir LT Std 55 Roman" w:hAnsi="Avenir LT Std 55 Roman"/>
          <w:noProof/>
        </w:rPr>
        <w:t xml:space="preserve"> </w:t>
      </w:r>
    </w:p>
    <w:p w14:paraId="4EFC3DB0" w14:textId="28A9F489" w:rsidR="005A1139" w:rsidRPr="00801183" w:rsidRDefault="005A1139" w:rsidP="00A072CA">
      <w:pPr>
        <w:spacing w:after="160"/>
        <w:rPr>
          <w:rFonts w:ascii="Avenir LT Std 55 Roman" w:hAnsi="Avenir LT Std 55 Roman"/>
          <w:noProof/>
        </w:rPr>
      </w:pPr>
      <w:r w:rsidRPr="00801183">
        <w:rPr>
          <w:rFonts w:ascii="Avenir LT Std 55 Roman" w:hAnsi="Avenir LT Std 55 Roman"/>
          <w:noProof/>
        </w:rPr>
        <w:t xml:space="preserve">Dans tous les cas, il appartient au Client de prendre toutes précautions élémentaires et de se prémunir contre les conséquences des réductions ou interruptions de la </w:t>
      </w:r>
      <w:r w:rsidR="00694CC9" w:rsidRPr="00801183">
        <w:rPr>
          <w:rFonts w:ascii="Avenir LT Std 55 Roman" w:hAnsi="Avenir LT Std 55 Roman"/>
          <w:noProof/>
        </w:rPr>
        <w:t>L</w:t>
      </w:r>
      <w:r w:rsidRPr="00801183">
        <w:rPr>
          <w:rFonts w:ascii="Avenir LT Std 55 Roman" w:hAnsi="Avenir LT Std 55 Roman"/>
          <w:noProof/>
        </w:rPr>
        <w:t xml:space="preserve">ivraison définies ci avant. </w:t>
      </w:r>
    </w:p>
    <w:p w14:paraId="0A8AE2C1" w14:textId="77777777" w:rsidR="005A1139" w:rsidRPr="00801183" w:rsidRDefault="005A1139" w:rsidP="00A072CA">
      <w:pPr>
        <w:spacing w:after="160"/>
        <w:rPr>
          <w:rFonts w:ascii="Avenir LT Std 55 Roman" w:hAnsi="Avenir LT Std 55 Roman"/>
          <w:noProof/>
        </w:rPr>
      </w:pPr>
      <w:r w:rsidRPr="00801183">
        <w:rPr>
          <w:rFonts w:ascii="Avenir LT Std 55 Roman" w:hAnsi="Avenir LT Std 55 Roman"/>
          <w:noProof/>
        </w:rPr>
        <w:t>Le Client ne peut en aucun cas prétendre à quelque indemnisation que ce soit de la part du Distributeur ou de ses assureurs des éventuelles conséquences d'une réduction ou d'une interruption des obligations du Distributeur au titre des présentes Conditions de Distribution, réalisée par le Distributeur pour les raisons susvisées, sauf si cette réduction ou interruption est consécutive à un manquement prouvé du Distributeur à ses obligations au titre des présentes Conditions de Distribution.</w:t>
      </w:r>
    </w:p>
    <w:p w14:paraId="148B09FD" w14:textId="57EC80A5" w:rsidR="005A1139" w:rsidRPr="00801183" w:rsidRDefault="005A1139" w:rsidP="00A072CA">
      <w:pPr>
        <w:spacing w:after="160"/>
        <w:rPr>
          <w:rFonts w:ascii="Avenir LT Std 55 Roman" w:hAnsi="Avenir LT Std 55 Roman"/>
        </w:rPr>
      </w:pPr>
      <w:r w:rsidRPr="00801183">
        <w:rPr>
          <w:rFonts w:ascii="Avenir LT Std 55 Roman" w:hAnsi="Avenir LT Std 55 Roman"/>
          <w:noProof/>
        </w:rPr>
        <w:t xml:space="preserve">Durant la période d’interruption de la </w:t>
      </w:r>
      <w:r w:rsidR="00694CC9" w:rsidRPr="00801183">
        <w:rPr>
          <w:rFonts w:ascii="Avenir LT Std 55 Roman" w:hAnsi="Avenir LT Std 55 Roman"/>
          <w:noProof/>
        </w:rPr>
        <w:t>L</w:t>
      </w:r>
      <w:r w:rsidRPr="00801183">
        <w:rPr>
          <w:rFonts w:ascii="Avenir LT Std 55 Roman" w:hAnsi="Avenir LT Std 55 Roman"/>
          <w:noProof/>
        </w:rPr>
        <w:t>ivraison de Gaz</w:t>
      </w:r>
      <w:r w:rsidR="004F1A61" w:rsidRPr="00801183">
        <w:rPr>
          <w:rFonts w:ascii="Avenir LT Std 55 Roman" w:hAnsi="Avenir LT Std 55 Roman"/>
          <w:noProof/>
        </w:rPr>
        <w:t xml:space="preserve"> et tant que le Point de Livraison est rattaché au Contrat Distributeur de Gaz-Fournisseur d’un Fournisseur</w:t>
      </w:r>
      <w:r w:rsidRPr="00801183">
        <w:rPr>
          <w:rFonts w:ascii="Avenir LT Std 55 Roman" w:hAnsi="Avenir LT Std 55 Roman"/>
          <w:noProof/>
        </w:rPr>
        <w:t xml:space="preserve">, le Client reste redevable de l’Abonnement Annuel et le cas échéant du Terme Annuel de Capacité appliqué à la Capacité Journalière d’Acheminement et/ou du Terme Annuel de Distance, ainsi que des </w:t>
      </w:r>
      <w:r w:rsidR="004F1A61" w:rsidRPr="00801183">
        <w:rPr>
          <w:rFonts w:ascii="Avenir LT Std 55 Roman" w:hAnsi="Avenir LT Std 55 Roman"/>
          <w:noProof/>
        </w:rPr>
        <w:t xml:space="preserve">éventuelles </w:t>
      </w:r>
      <w:r w:rsidRPr="00801183">
        <w:rPr>
          <w:rFonts w:ascii="Avenir LT Std 55 Roman" w:hAnsi="Avenir LT Std 55 Roman"/>
          <w:noProof/>
        </w:rPr>
        <w:t>prestations complémentaires (location comptage, détente…).</w:t>
      </w:r>
    </w:p>
    <w:p w14:paraId="07E83B0E"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82" w:name="_Toc21616469"/>
      <w:bookmarkStart w:id="1483" w:name="_Toc45711442"/>
      <w:bookmarkEnd w:id="1482"/>
    </w:p>
    <w:p w14:paraId="732E4A65" w14:textId="77777777" w:rsidR="00426410" w:rsidRPr="00801183" w:rsidRDefault="00426410" w:rsidP="007746C8">
      <w:pPr>
        <w:keepNext/>
        <w:numPr>
          <w:ilvl w:val="1"/>
          <w:numId w:val="38"/>
        </w:numPr>
        <w:tabs>
          <w:tab w:val="left" w:pos="425"/>
        </w:tabs>
        <w:spacing w:before="60" w:after="160"/>
        <w:ind w:right="-18"/>
        <w:outlineLvl w:val="1"/>
        <w:rPr>
          <w:b/>
          <w:color w:val="000000"/>
        </w:rPr>
      </w:pPr>
      <w:bookmarkStart w:id="1484" w:name="_Toc21616470"/>
      <w:bookmarkEnd w:id="1483"/>
      <w:r w:rsidRPr="00801183">
        <w:rPr>
          <w:b/>
          <w:color w:val="000000"/>
        </w:rPr>
        <w:t>Rémunération</w:t>
      </w:r>
      <w:bookmarkEnd w:id="1484"/>
    </w:p>
    <w:p w14:paraId="51E8FB61" w14:textId="27101030"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L’acheminement et la </w:t>
      </w:r>
      <w:r w:rsidR="00694CC9" w:rsidRPr="00801183">
        <w:rPr>
          <w:rFonts w:ascii="Avenir LT Std 55 Roman" w:hAnsi="Avenir LT Std 55 Roman"/>
        </w:rPr>
        <w:t>L</w:t>
      </w:r>
      <w:r w:rsidRPr="00801183">
        <w:rPr>
          <w:rFonts w:ascii="Avenir LT Std 55 Roman" w:hAnsi="Avenir LT Std 55 Roman"/>
        </w:rPr>
        <w:t xml:space="preserve">ivraison du Gaz au titre des Conditions de Distribution ainsi que les prestations de base du Catalogue des Prestations </w:t>
      </w:r>
      <w:r w:rsidR="00C34954" w:rsidRPr="00801183">
        <w:rPr>
          <w:rFonts w:ascii="Avenir LT Std 55 Roman" w:hAnsi="Avenir LT Std 55 Roman"/>
        </w:rPr>
        <w:t xml:space="preserve">Annexes </w:t>
      </w:r>
      <w:r w:rsidRPr="00801183">
        <w:rPr>
          <w:rFonts w:ascii="Avenir LT Std 55 Roman" w:hAnsi="Avenir LT Std 55 Roman"/>
        </w:rPr>
        <w:t>sont couvertes par le Tarif d’Utilisation des Réseaux de Distribution.</w:t>
      </w:r>
    </w:p>
    <w:p w14:paraId="1952ED90" w14:textId="774D271F" w:rsidR="00426410" w:rsidRPr="00801183" w:rsidRDefault="00426410" w:rsidP="00A072CA">
      <w:pPr>
        <w:spacing w:after="160"/>
        <w:rPr>
          <w:rFonts w:ascii="Avenir LT Std 55 Roman" w:hAnsi="Avenir LT Std 55 Roman"/>
        </w:rPr>
      </w:pPr>
      <w:r w:rsidRPr="00801183">
        <w:rPr>
          <w:rFonts w:ascii="Avenir LT Std 55 Roman" w:hAnsi="Avenir LT Std 55 Roman"/>
        </w:rPr>
        <w:t>En contrepartie des obligations de Livraison et/ou des forfaits de mise à disposition, Maintenance ou Service de Pression Non Standard souscrits, le cas échéant, par le Client, le Distributeur perçoit une rémunération fixée au Catalogue des Prestations</w:t>
      </w:r>
      <w:r w:rsidR="00C34954" w:rsidRPr="00801183">
        <w:rPr>
          <w:rFonts w:ascii="Avenir LT Std 55 Roman" w:hAnsi="Avenir LT Std 55 Roman"/>
        </w:rPr>
        <w:t xml:space="preserve"> Annexes</w:t>
      </w:r>
      <w:r w:rsidRPr="00801183">
        <w:rPr>
          <w:rFonts w:ascii="Avenir LT Std 55 Roman" w:hAnsi="Avenir LT Std 55 Roman"/>
        </w:rPr>
        <w:t>.</w:t>
      </w:r>
    </w:p>
    <w:p w14:paraId="1D707279" w14:textId="77777777" w:rsidR="00426410" w:rsidRPr="00801183" w:rsidRDefault="00426410" w:rsidP="00A072CA">
      <w:pPr>
        <w:spacing w:after="160"/>
        <w:rPr>
          <w:rFonts w:ascii="Avenir LT Std 55 Roman" w:hAnsi="Avenir LT Std 55 Roman"/>
        </w:rPr>
      </w:pPr>
    </w:p>
    <w:p w14:paraId="7DE45888" w14:textId="147C3A09" w:rsidR="00426410" w:rsidRPr="00801183" w:rsidRDefault="00426410" w:rsidP="00A072CA">
      <w:pPr>
        <w:spacing w:after="160"/>
        <w:rPr>
          <w:rFonts w:ascii="Avenir LT Std 55 Roman" w:hAnsi="Avenir LT Std 55 Roman"/>
        </w:rPr>
      </w:pPr>
      <w:r w:rsidRPr="00801183">
        <w:rPr>
          <w:rFonts w:ascii="Avenir LT Std 55 Roman" w:hAnsi="Avenir LT Std 55 Roman"/>
        </w:rPr>
        <w:lastRenderedPageBreak/>
        <w:t>Toute prestation autre sera facturée conformément au Catalogue des Prestations</w:t>
      </w:r>
      <w:r w:rsidR="00C34954" w:rsidRPr="00801183">
        <w:rPr>
          <w:rFonts w:ascii="Avenir LT Std 55 Roman" w:hAnsi="Avenir LT Std 55 Roman"/>
        </w:rPr>
        <w:t xml:space="preserve"> Annexes</w:t>
      </w:r>
      <w:r w:rsidRPr="00801183">
        <w:rPr>
          <w:rFonts w:ascii="Avenir LT Std 55 Roman" w:hAnsi="Avenir LT Std 55 Roman"/>
        </w:rPr>
        <w:t xml:space="preserve"> ou fera l’objet d’un devis soumis à l’approbation préalable du Client.</w:t>
      </w:r>
    </w:p>
    <w:p w14:paraId="3C254BAC"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85" w:name="_Toc21616471"/>
      <w:bookmarkEnd w:id="1485"/>
    </w:p>
    <w:p w14:paraId="7DD4DF78" w14:textId="77777777" w:rsidR="00426410" w:rsidRPr="00801183" w:rsidRDefault="00426410" w:rsidP="007746C8">
      <w:pPr>
        <w:keepNext/>
        <w:numPr>
          <w:ilvl w:val="1"/>
          <w:numId w:val="38"/>
        </w:numPr>
        <w:tabs>
          <w:tab w:val="left" w:pos="425"/>
        </w:tabs>
        <w:spacing w:before="60" w:after="160"/>
        <w:ind w:right="-18"/>
        <w:outlineLvl w:val="1"/>
        <w:rPr>
          <w:b/>
          <w:color w:val="000000"/>
        </w:rPr>
      </w:pPr>
      <w:bookmarkStart w:id="1486" w:name="_Toc21616472"/>
      <w:r w:rsidRPr="00801183">
        <w:rPr>
          <w:b/>
          <w:color w:val="000000"/>
        </w:rPr>
        <w:t>Force majeure et circonstances assimilées</w:t>
      </w:r>
      <w:bookmarkEnd w:id="1486"/>
    </w:p>
    <w:p w14:paraId="6A8E0490" w14:textId="76CA50B5" w:rsidR="00426410" w:rsidRPr="00801183" w:rsidRDefault="00426410" w:rsidP="00A072CA">
      <w:pPr>
        <w:keepNext/>
        <w:spacing w:after="160"/>
        <w:rPr>
          <w:rFonts w:ascii="Avenir LT Std 55 Roman" w:hAnsi="Avenir LT Std 55 Roman"/>
        </w:rPr>
      </w:pPr>
      <w:r w:rsidRPr="00801183">
        <w:rPr>
          <w:rFonts w:ascii="Avenir LT Std 55 Roman" w:hAnsi="Avenir LT Std 55 Roman"/>
        </w:rPr>
        <w:t>Les Parties sont déliées de leurs obligations respectives au titre des Conditions de Distribution dans les cas et circonstances ci-après pour la durée et dans la limite des effets desdits cas et circonstances sur lesdites obligations :</w:t>
      </w:r>
    </w:p>
    <w:p w14:paraId="749E6FA8" w14:textId="2E24C694" w:rsidR="008D2026" w:rsidRPr="00801183" w:rsidRDefault="008D2026" w:rsidP="00A072CA">
      <w:pPr>
        <w:keepNext/>
        <w:spacing w:after="160"/>
        <w:rPr>
          <w:rFonts w:ascii="Avenir LT Std 55 Roman" w:hAnsi="Avenir LT Std 55 Roman"/>
        </w:rPr>
      </w:pPr>
      <w:r w:rsidRPr="00801183">
        <w:rPr>
          <w:rFonts w:ascii="Avenir LT Std 55 Roman" w:hAnsi="Avenir LT Std 55 Roman"/>
        </w:rPr>
        <w:t xml:space="preserve">a) tout événement échappant au contrôle de la Partie invoquant la force majeure, qui ne pouvait être raisonnablement prévu lors de la conclusion du Contrat et dont les effets ne peuvent être évités par des mesures appropriées, ayant pour effet de l’empêcher d’exécuter tout ou partie de l’une quelconque de ses obligations découlant du Contrat, tel que défini à l’article 1218 nouveau du code </w:t>
      </w:r>
      <w:proofErr w:type="gramStart"/>
      <w:r w:rsidRPr="00801183">
        <w:rPr>
          <w:rFonts w:ascii="Avenir LT Std 55 Roman" w:hAnsi="Avenir LT Std 55 Roman"/>
        </w:rPr>
        <w:t>civil  ;</w:t>
      </w:r>
      <w:proofErr w:type="gramEnd"/>
    </w:p>
    <w:p w14:paraId="7C839825" w14:textId="78FF92EB" w:rsidR="008D2026" w:rsidRPr="00801183" w:rsidRDefault="008D2026" w:rsidP="00A072CA">
      <w:pPr>
        <w:keepNext/>
        <w:spacing w:after="160"/>
        <w:rPr>
          <w:rFonts w:ascii="Avenir LT Std 55 Roman" w:hAnsi="Avenir LT Std 55 Roman"/>
        </w:rPr>
      </w:pPr>
      <w:r w:rsidRPr="00801183">
        <w:rPr>
          <w:rFonts w:ascii="Avenir LT Std 55 Roman" w:hAnsi="Avenir LT Std 55 Roman"/>
        </w:rPr>
        <w:t>b) Toute circonstance visée ci-après ne réunissant pas les critères énoncés à l’alinéa (a) précédent, et dont la survenance affecte la Partie qui l’invoque et l’empêche d’exécuter tout ou partie des obligations qui lui incombent au titre du Contrat :</w:t>
      </w:r>
    </w:p>
    <w:p w14:paraId="5F70CFA1" w14:textId="77777777" w:rsidR="008D2026" w:rsidRPr="00801183" w:rsidRDefault="008D2026" w:rsidP="007746C8">
      <w:pPr>
        <w:keepNext/>
        <w:numPr>
          <w:ilvl w:val="0"/>
          <w:numId w:val="22"/>
        </w:numPr>
        <w:spacing w:after="160"/>
        <w:rPr>
          <w:rFonts w:ascii="Avenir LT Std 55 Roman" w:hAnsi="Avenir LT Std 55 Roman"/>
        </w:rPr>
      </w:pPr>
      <w:proofErr w:type="gramStart"/>
      <w:r w:rsidRPr="00801183">
        <w:rPr>
          <w:rFonts w:ascii="Avenir LT Std 55 Roman" w:hAnsi="Avenir LT Std 55 Roman"/>
        </w:rPr>
        <w:t>bris</w:t>
      </w:r>
      <w:proofErr w:type="gramEnd"/>
      <w:r w:rsidRPr="00801183">
        <w:rPr>
          <w:rFonts w:ascii="Avenir LT Std 55 Roman" w:hAnsi="Avenir LT Std 55 Roman"/>
        </w:rPr>
        <w:t xml:space="preserve"> de machine ou accident d'exploitation ou de matériel, qui ne résulte pas d'un défaut de maintenance ou d'une utilisation anormale des installations,</w:t>
      </w:r>
    </w:p>
    <w:p w14:paraId="22EF08CE" w14:textId="77777777" w:rsidR="008D2026" w:rsidRPr="00801183" w:rsidRDefault="008D2026" w:rsidP="007746C8">
      <w:pPr>
        <w:keepNext/>
        <w:numPr>
          <w:ilvl w:val="0"/>
          <w:numId w:val="22"/>
        </w:numPr>
        <w:spacing w:after="160"/>
        <w:rPr>
          <w:rFonts w:ascii="Avenir LT Std 55 Roman" w:hAnsi="Avenir LT Std 55 Roman"/>
        </w:rPr>
      </w:pPr>
      <w:proofErr w:type="gramStart"/>
      <w:r w:rsidRPr="00801183">
        <w:rPr>
          <w:rFonts w:ascii="Avenir LT Std 55 Roman" w:hAnsi="Avenir LT Std 55 Roman"/>
        </w:rPr>
        <w:t>fait</w:t>
      </w:r>
      <w:proofErr w:type="gramEnd"/>
      <w:r w:rsidRPr="00801183">
        <w:rPr>
          <w:rFonts w:ascii="Avenir LT Std 55 Roman" w:hAnsi="Avenir LT Std 55 Roman"/>
        </w:rPr>
        <w:t xml:space="preserve"> d’un tiers dont la survenance ne pouvait être raisonnablement prévue par la Partie invoquant la force majeure, agissant en Opérateur Prudent et Raisonnable,</w:t>
      </w:r>
    </w:p>
    <w:p w14:paraId="47318028" w14:textId="77777777" w:rsidR="008D2026" w:rsidRPr="00801183" w:rsidRDefault="008D2026" w:rsidP="007746C8">
      <w:pPr>
        <w:keepNext/>
        <w:numPr>
          <w:ilvl w:val="0"/>
          <w:numId w:val="22"/>
        </w:numPr>
        <w:spacing w:after="160"/>
        <w:rPr>
          <w:rFonts w:ascii="Avenir LT Std 55 Roman" w:hAnsi="Avenir LT Std 55 Roman"/>
        </w:rPr>
      </w:pPr>
      <w:proofErr w:type="gramStart"/>
      <w:r w:rsidRPr="00801183">
        <w:rPr>
          <w:rFonts w:ascii="Avenir LT Std 55 Roman" w:hAnsi="Avenir LT Std 55 Roman"/>
        </w:rPr>
        <w:t>fait</w:t>
      </w:r>
      <w:proofErr w:type="gramEnd"/>
      <w:r w:rsidRPr="00801183">
        <w:rPr>
          <w:rFonts w:ascii="Avenir LT Std 55 Roman" w:hAnsi="Avenir LT Std 55 Roman"/>
        </w:rPr>
        <w:t xml:space="preserve"> de l’Administration ou des Pouvoirs Publics,</w:t>
      </w:r>
    </w:p>
    <w:p w14:paraId="78C92893" w14:textId="77777777" w:rsidR="008D2026" w:rsidRPr="00801183" w:rsidRDefault="008D2026" w:rsidP="007746C8">
      <w:pPr>
        <w:keepNext/>
        <w:numPr>
          <w:ilvl w:val="0"/>
          <w:numId w:val="22"/>
        </w:numPr>
        <w:spacing w:after="160"/>
        <w:rPr>
          <w:rFonts w:ascii="Avenir LT Std 55 Roman" w:hAnsi="Avenir LT Std 55 Roman"/>
        </w:rPr>
      </w:pPr>
      <w:proofErr w:type="gramStart"/>
      <w:r w:rsidRPr="00801183">
        <w:rPr>
          <w:rFonts w:ascii="Avenir LT Std 55 Roman" w:hAnsi="Avenir LT Std 55 Roman"/>
        </w:rPr>
        <w:t>mise</w:t>
      </w:r>
      <w:proofErr w:type="gramEnd"/>
      <w:r w:rsidRPr="00801183">
        <w:rPr>
          <w:rFonts w:ascii="Avenir LT Std 55 Roman" w:hAnsi="Avenir LT Std 55 Roman"/>
        </w:rPr>
        <w:t xml:space="preserve"> en œuvre du plan national d’urgence Gaz prévu par l’arrêté du 28 novembre 2013 portant adoption du plan d'urgence Gaz pris en application du règlement (UE) n° 994/2010 du Parlement européen et du Conseil du 20 octobre 2010 concernant des mesures visant à garantir la sécurité de l'approvisionnement en Gaz naturel et abrogeant la directive 2004/67/CE du Conseil,</w:t>
      </w:r>
    </w:p>
    <w:p w14:paraId="4A872F22" w14:textId="2E49B78A" w:rsidR="008D2026" w:rsidRPr="00801183" w:rsidRDefault="008D2026" w:rsidP="007746C8">
      <w:pPr>
        <w:keepNext/>
        <w:numPr>
          <w:ilvl w:val="0"/>
          <w:numId w:val="22"/>
        </w:numPr>
        <w:spacing w:after="160"/>
        <w:rPr>
          <w:rFonts w:ascii="Avenir LT Std 55 Roman" w:hAnsi="Avenir LT Std 55 Roman"/>
        </w:rPr>
      </w:pPr>
      <w:proofErr w:type="gramStart"/>
      <w:r w:rsidRPr="00801183">
        <w:rPr>
          <w:rFonts w:ascii="Avenir LT Std 55 Roman" w:hAnsi="Avenir LT Std 55 Roman"/>
        </w:rPr>
        <w:t>la</w:t>
      </w:r>
      <w:proofErr w:type="gramEnd"/>
      <w:r w:rsidRPr="00801183">
        <w:rPr>
          <w:rFonts w:ascii="Avenir LT Std 55 Roman" w:hAnsi="Avenir LT Std 55 Roman"/>
        </w:rPr>
        <w:t xml:space="preserve"> guerre, les émeutes et révolutions, les actes de terrorisme, les attentats, les sabotages, les un phénomène sismique, une inondation, un incendie empêchant l’exécution du Contrat, ainsi que toute catastrophe naturelle au sens de la loi n°82-600 du 13 juillet 1982.</w:t>
      </w:r>
    </w:p>
    <w:p w14:paraId="414E35FB" w14:textId="6181D64F" w:rsidR="00426410" w:rsidRPr="00801183" w:rsidRDefault="00426410" w:rsidP="00A072CA">
      <w:pPr>
        <w:spacing w:after="160"/>
        <w:rPr>
          <w:rFonts w:ascii="Avenir LT Std 55 Roman" w:hAnsi="Avenir LT Std 55 Roman"/>
        </w:rPr>
      </w:pPr>
      <w:r w:rsidRPr="00801183">
        <w:rPr>
          <w:rFonts w:ascii="Avenir LT Std 55 Roman" w:hAnsi="Avenir LT Std 55 Roman"/>
        </w:rPr>
        <w:t>Toutefois,</w:t>
      </w:r>
      <w:r w:rsidRPr="00801183">
        <w:t xml:space="preserve"> </w:t>
      </w:r>
      <w:r w:rsidRPr="00801183">
        <w:rPr>
          <w:rFonts w:ascii="Avenir LT Std 55 Roman" w:hAnsi="Avenir LT Std 55 Roman"/>
        </w:rPr>
        <w:t xml:space="preserve">par dérogation aux dispositions du premier alinéa du présent article, les Parties conviennent que les obligations de paiement au titre </w:t>
      </w:r>
      <w:r w:rsidR="001B70D4" w:rsidRPr="00801183">
        <w:rPr>
          <w:rFonts w:ascii="Avenir LT Std 55 Roman" w:hAnsi="Avenir LT Std 55 Roman"/>
        </w:rPr>
        <w:t>des Conditions de Distribution</w:t>
      </w:r>
      <w:r w:rsidRPr="00801183">
        <w:rPr>
          <w:rFonts w:ascii="Avenir LT Std 55 Roman" w:hAnsi="Avenir LT Std 55 Roman"/>
        </w:rPr>
        <w:t xml:space="preserve"> sont maintenues si les cas et circonstances constitutifs de la force majeure n’excèdent pas </w:t>
      </w:r>
      <w:r w:rsidR="004D6819" w:rsidRPr="00801183">
        <w:rPr>
          <w:rFonts w:ascii="Avenir LT Std 55 Roman" w:hAnsi="Avenir LT Std 55 Roman"/>
        </w:rPr>
        <w:t>vingt-quatre</w:t>
      </w:r>
      <w:r w:rsidRPr="00801183">
        <w:rPr>
          <w:rFonts w:ascii="Avenir LT Std 55 Roman" w:hAnsi="Avenir LT Std 55 Roman"/>
        </w:rPr>
        <w:t xml:space="preserve"> (</w:t>
      </w:r>
      <w:r w:rsidR="004D6819" w:rsidRPr="00801183">
        <w:rPr>
          <w:rFonts w:ascii="Avenir LT Std 55 Roman" w:hAnsi="Avenir LT Std 55 Roman"/>
        </w:rPr>
        <w:t>24</w:t>
      </w:r>
      <w:r w:rsidRPr="00801183">
        <w:rPr>
          <w:rFonts w:ascii="Avenir LT Std 55 Roman" w:hAnsi="Avenir LT Std 55 Roman"/>
        </w:rPr>
        <w:t>) heures.</w:t>
      </w:r>
    </w:p>
    <w:p w14:paraId="09D1C1A1"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La Partie qui invoque un événement ou circonstance visé au présent article doit fournir à l’autre Partie dans les meilleurs délais, par tous moyens, toute information utile sur cet événement ou circonstance et sur ses conséquences.</w:t>
      </w:r>
    </w:p>
    <w:p w14:paraId="000EFA07"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Agissant en qualité d’Opérateur Prudent et Raisonnable, la Partie concernée prend toute mesure raisonnable permettant de minimiser les effets de l’événement ou de la circonstance visé au présent article et s’efforce d’assurer le plus rapidement possible la reprise normale de l’exécution des Conditions de Distribution.</w:t>
      </w:r>
    </w:p>
    <w:p w14:paraId="17347A46" w14:textId="4D0780BF"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Pendant la période d’interruption d’exécution de ces obligations, la Partie concernée informe l’autre Partie des conséquences de l’événement ou de la circonstance considérée sur la réalisation de ses obligations, des mesures qu’elle entend prendre afin d’en minimiser les effets sur l’exécution </w:t>
      </w:r>
      <w:r w:rsidR="001B70D4" w:rsidRPr="00801183">
        <w:rPr>
          <w:rFonts w:ascii="Avenir LT Std 55 Roman" w:hAnsi="Avenir LT Std 55 Roman"/>
        </w:rPr>
        <w:t>des Conditions de Distribution</w:t>
      </w:r>
      <w:r w:rsidRPr="00801183">
        <w:rPr>
          <w:rFonts w:ascii="Avenir LT Std 55 Roman" w:hAnsi="Avenir LT Std 55 Roman"/>
        </w:rPr>
        <w:t>, du déroulement de la mise en œuvre de ces mesures, du délai estimé pour la reprise de l’exécution normale de ses obligations contractuelles et de la date de cessation de l’événement.</w:t>
      </w:r>
    </w:p>
    <w:p w14:paraId="5F7D95E7" w14:textId="51CB820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Si le Distributeur invoque un événement ou une circonstance visée au présent article, il répercute les conséquences de cet événement sur l’ensemble des </w:t>
      </w:r>
      <w:r w:rsidR="00342AAC" w:rsidRPr="00801183">
        <w:rPr>
          <w:rFonts w:ascii="Avenir LT Std 55 Roman" w:hAnsi="Avenir LT Std 55 Roman"/>
        </w:rPr>
        <w:t>C</w:t>
      </w:r>
      <w:r w:rsidRPr="00801183">
        <w:rPr>
          <w:rFonts w:ascii="Avenir LT Std 55 Roman" w:hAnsi="Avenir LT Std 55 Roman"/>
        </w:rPr>
        <w:t xml:space="preserve">lients concernés de façon équitable, sous réserve du respect des dispositions légales et réglementaires, notamment le </w:t>
      </w:r>
      <w:r w:rsidR="005826EE" w:rsidRPr="00801183">
        <w:rPr>
          <w:rFonts w:ascii="Avenir LT Std 55 Roman" w:hAnsi="Avenir LT Std 55 Roman"/>
        </w:rPr>
        <w:t>Contrat</w:t>
      </w:r>
      <w:r w:rsidRPr="00801183">
        <w:rPr>
          <w:rFonts w:ascii="Avenir LT Std 55 Roman" w:hAnsi="Avenir LT Std 55 Roman"/>
        </w:rPr>
        <w:t xml:space="preserve"> de concession.</w:t>
      </w:r>
    </w:p>
    <w:p w14:paraId="6FEC960F"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87" w:name="_Toc21616473"/>
      <w:bookmarkEnd w:id="1487"/>
    </w:p>
    <w:p w14:paraId="6245A0CD" w14:textId="09E41850" w:rsidR="00426410" w:rsidRPr="00801183" w:rsidRDefault="00426410" w:rsidP="007746C8">
      <w:pPr>
        <w:keepNext/>
        <w:numPr>
          <w:ilvl w:val="1"/>
          <w:numId w:val="38"/>
        </w:numPr>
        <w:tabs>
          <w:tab w:val="left" w:pos="425"/>
        </w:tabs>
        <w:spacing w:before="60" w:after="160"/>
        <w:ind w:right="-18"/>
        <w:outlineLvl w:val="1"/>
        <w:rPr>
          <w:b/>
          <w:color w:val="000000"/>
        </w:rPr>
      </w:pPr>
      <w:bookmarkStart w:id="1488" w:name="_Toc21616474"/>
      <w:r w:rsidRPr="00801183">
        <w:rPr>
          <w:b/>
          <w:color w:val="000000"/>
        </w:rPr>
        <w:t>Responsabilités et assurances</w:t>
      </w:r>
      <w:bookmarkEnd w:id="1488"/>
      <w:r w:rsidR="005A1139" w:rsidRPr="00801183">
        <w:rPr>
          <w:b/>
          <w:color w:val="000000"/>
        </w:rPr>
        <w:t xml:space="preserve"> </w:t>
      </w:r>
    </w:p>
    <w:p w14:paraId="2436D348"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En cas de manquement prouvé à l’une quelconque de ses obligations au titre des Conditions de Distribution, le Client ou le Distributeur engage sa responsabilité envers l’autre Partie, à laquelle il doit indemnisation des dommages matériels ou immatériels directs subis de ce fait.</w:t>
      </w:r>
    </w:p>
    <w:p w14:paraId="49219D94" w14:textId="07482508"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Client a donc droit à indemnisation des dommages éventuellement subis du fait d’une réduction ou interruption de la </w:t>
      </w:r>
      <w:r w:rsidR="00694CC9" w:rsidRPr="00801183">
        <w:rPr>
          <w:rFonts w:ascii="Avenir LT Std 55 Roman" w:hAnsi="Avenir LT Std 55 Roman"/>
        </w:rPr>
        <w:t>L</w:t>
      </w:r>
      <w:r w:rsidRPr="00801183">
        <w:rPr>
          <w:rFonts w:ascii="Avenir LT Std 55 Roman" w:hAnsi="Avenir LT Std 55 Roman"/>
        </w:rPr>
        <w:t>ivraison du Gaz, s’il prouve que cette réduction ou interruption constitue un tel manquement de la part du Distributeur.</w:t>
      </w:r>
    </w:p>
    <w:p w14:paraId="092C3C5F" w14:textId="1F9386E4" w:rsidR="00426410" w:rsidRPr="00801183" w:rsidRDefault="00426410" w:rsidP="007746C8">
      <w:pPr>
        <w:numPr>
          <w:ilvl w:val="0"/>
          <w:numId w:val="50"/>
        </w:numPr>
        <w:spacing w:after="160"/>
        <w:contextualSpacing/>
        <w:rPr>
          <w:rFonts w:ascii="Avenir LT Std 55 Roman" w:eastAsia="MS Mincho" w:hAnsi="Avenir LT Std 55 Roman"/>
          <w:szCs w:val="18"/>
        </w:rPr>
      </w:pPr>
      <w:r w:rsidRPr="00801183">
        <w:rPr>
          <w:rFonts w:ascii="Avenir LT Std 55 Roman" w:eastAsia="MS Mincho" w:hAnsi="Avenir LT Std 55 Roman"/>
          <w:szCs w:val="18"/>
        </w:rPr>
        <w:t>Le Client ayant la qualité de "consommateur" ou "non-professionnel" (au sens du code de la consommation) ou de "consommateur final non domestique"</w:t>
      </w:r>
      <w:r w:rsidR="00E81C3F" w:rsidRPr="00801183">
        <w:rPr>
          <w:rFonts w:ascii="Avenir LT Std 55 Roman" w:eastAsia="MS Mincho" w:hAnsi="Avenir LT Std 55 Roman"/>
          <w:szCs w:val="18"/>
        </w:rPr>
        <w:t>, dont la consommation annuelle est inférieure à 30 000 kWh</w:t>
      </w:r>
      <w:r w:rsidRPr="00801183">
        <w:rPr>
          <w:rFonts w:ascii="Avenir LT Std 55 Roman" w:eastAsia="MS Mincho" w:hAnsi="Avenir LT Std 55 Roman"/>
          <w:szCs w:val="18"/>
        </w:rPr>
        <w:t xml:space="preserve"> (au sens de l'article L.</w:t>
      </w:r>
      <w:r w:rsidR="00216B0A" w:rsidRPr="00801183">
        <w:rPr>
          <w:rFonts w:ascii="Avenir LT Std 55 Roman" w:eastAsia="MS Mincho" w:hAnsi="Avenir LT Std 55 Roman"/>
          <w:szCs w:val="18"/>
        </w:rPr>
        <w:t xml:space="preserve"> </w:t>
      </w:r>
      <w:r w:rsidRPr="00801183">
        <w:rPr>
          <w:rFonts w:ascii="Avenir LT Std 55 Roman" w:eastAsia="MS Mincho" w:hAnsi="Avenir LT Std 55 Roman"/>
          <w:szCs w:val="18"/>
        </w:rPr>
        <w:t>442-2 du code de l’énergie) sera indemnisé à hauteur du montant du préjudice direct subi du fait du Distributeur.</w:t>
      </w:r>
    </w:p>
    <w:p w14:paraId="0114C7E8" w14:textId="77777777" w:rsidR="00426410" w:rsidRPr="00801183" w:rsidRDefault="00426410" w:rsidP="00A072CA">
      <w:pPr>
        <w:spacing w:after="160"/>
        <w:rPr>
          <w:rFonts w:ascii="Avenir LT Std 55 Roman" w:hAnsi="Avenir LT Std 55 Roman"/>
        </w:rPr>
      </w:pPr>
    </w:p>
    <w:p w14:paraId="1545B606" w14:textId="77777777" w:rsidR="00426410" w:rsidRPr="00801183" w:rsidRDefault="00426410" w:rsidP="00A072CA">
      <w:pPr>
        <w:spacing w:after="160"/>
        <w:ind w:left="360"/>
        <w:rPr>
          <w:rFonts w:ascii="Avenir LT Std 55 Roman" w:hAnsi="Avenir LT Std 55 Roman"/>
        </w:rPr>
      </w:pPr>
      <w:r w:rsidRPr="00801183">
        <w:rPr>
          <w:rFonts w:ascii="Avenir LT Std 55 Roman" w:hAnsi="Avenir LT Std 55 Roman"/>
        </w:rPr>
        <w:t xml:space="preserve">L’indemnisation due au Distributeur des dommages subis du fait de ce Client est toutefois limitée, par événement, à dix mille (10 000) Euros et </w:t>
      </w:r>
      <w:r w:rsidRPr="00801183">
        <w:rPr>
          <w:rFonts w:ascii="Avenir LT Std 55 Roman" w:hAnsi="Avenir LT Std 55 Roman"/>
          <w:iCs/>
        </w:rPr>
        <w:t>par année civile à deux fois ce montant ; le Distributeur renonce et se porte fort de la renonciation de ses assureurs, à tout recours contre le Client et/ou ses assureurs au-delà de cette limite.</w:t>
      </w:r>
    </w:p>
    <w:p w14:paraId="685F6B48" w14:textId="75C15941" w:rsidR="00426410" w:rsidRPr="00801183" w:rsidRDefault="00426410" w:rsidP="007746C8">
      <w:pPr>
        <w:numPr>
          <w:ilvl w:val="0"/>
          <w:numId w:val="50"/>
        </w:numPr>
        <w:spacing w:after="160"/>
        <w:contextualSpacing/>
        <w:rPr>
          <w:rFonts w:ascii="Avenir LT Std 55 Roman" w:eastAsia="MS Mincho" w:hAnsi="Avenir LT Std 55 Roman"/>
          <w:szCs w:val="18"/>
        </w:rPr>
      </w:pPr>
      <w:r w:rsidRPr="00801183">
        <w:rPr>
          <w:rFonts w:ascii="Avenir LT Std 55 Roman" w:eastAsia="MS Mincho" w:hAnsi="Avenir LT Std 55 Roman"/>
          <w:szCs w:val="18"/>
        </w:rPr>
        <w:t>L’indemnisation due au Client qui n’a pas la qualité de "consommateur" ou "non-professionnel" (au sens du code de la consommation) ou de "consommateur final non domestique" (au sens de l'article L.</w:t>
      </w:r>
      <w:r w:rsidR="00216B0A" w:rsidRPr="00801183">
        <w:rPr>
          <w:rFonts w:ascii="Avenir LT Std 55 Roman" w:eastAsia="MS Mincho" w:hAnsi="Avenir LT Std 55 Roman"/>
          <w:szCs w:val="18"/>
        </w:rPr>
        <w:t xml:space="preserve"> </w:t>
      </w:r>
      <w:r w:rsidRPr="00801183">
        <w:rPr>
          <w:rFonts w:ascii="Avenir LT Std 55 Roman" w:eastAsia="MS Mincho" w:hAnsi="Avenir LT Std 55 Roman"/>
          <w:szCs w:val="18"/>
        </w:rPr>
        <w:t>442-2 du code de l’énergie) et au Distributeur pour les dommages subis du fait de ce Client, est limitée :</w:t>
      </w:r>
    </w:p>
    <w:p w14:paraId="2FA39312" w14:textId="77777777" w:rsidR="00426410" w:rsidRPr="00801183" w:rsidRDefault="00426410" w:rsidP="00A072CA">
      <w:pPr>
        <w:spacing w:after="160"/>
        <w:rPr>
          <w:rFonts w:ascii="Avenir LT Std 55 Roman" w:hAnsi="Avenir LT Std 55 Roman"/>
        </w:rPr>
      </w:pPr>
    </w:p>
    <w:p w14:paraId="314DD688" w14:textId="33CDF003" w:rsidR="00426410" w:rsidRPr="00801183" w:rsidRDefault="00426410" w:rsidP="007746C8">
      <w:pPr>
        <w:keepNext/>
        <w:numPr>
          <w:ilvl w:val="0"/>
          <w:numId w:val="49"/>
        </w:numPr>
        <w:spacing w:after="160"/>
        <w:contextualSpacing/>
        <w:jc w:val="left"/>
        <w:rPr>
          <w:rFonts w:ascii="Avenir LT Std 55 Roman" w:eastAsia="MS Mincho" w:hAnsi="Avenir LT Std 55 Roman"/>
          <w:szCs w:val="18"/>
        </w:rPr>
      </w:pPr>
      <w:proofErr w:type="gramStart"/>
      <w:r w:rsidRPr="00801183">
        <w:rPr>
          <w:rFonts w:ascii="Avenir LT Std 55 Roman" w:eastAsia="MS Mincho" w:hAnsi="Avenir LT Std 55 Roman"/>
          <w:szCs w:val="18"/>
        </w:rPr>
        <w:lastRenderedPageBreak/>
        <w:t>par</w:t>
      </w:r>
      <w:proofErr w:type="gramEnd"/>
      <w:r w:rsidRPr="00801183">
        <w:rPr>
          <w:rFonts w:ascii="Avenir LT Std 55 Roman" w:eastAsia="MS Mincho" w:hAnsi="Avenir LT Std 55 Roman"/>
          <w:szCs w:val="18"/>
        </w:rPr>
        <w:t xml:space="preserve"> événement, aux valeurs suivantes définies en fonction des Quantités Livrées au Point de Livraison sur les douze (12) derniers mois complets de consommation:</w:t>
      </w:r>
    </w:p>
    <w:p w14:paraId="7E7D7210" w14:textId="6323C720" w:rsidR="00B52FB3" w:rsidRPr="00801183" w:rsidRDefault="00B52FB3" w:rsidP="00A072CA">
      <w:pPr>
        <w:keepNext/>
        <w:spacing w:after="160"/>
        <w:ind w:left="720"/>
        <w:contextualSpacing/>
        <w:jc w:val="left"/>
        <w:rPr>
          <w:rFonts w:ascii="Avenir LT Std 55 Roman" w:eastAsia="MS Mincho" w:hAnsi="Avenir LT Std 55 Roman"/>
          <w:b/>
          <w:bCs/>
          <w:color w:val="FF0000"/>
          <w:szCs w:val="18"/>
        </w:rPr>
      </w:pPr>
      <w:r w:rsidRPr="00801183">
        <w:rPr>
          <w:rFonts w:ascii="Avenir LT Std 55 Roman" w:eastAsia="MS Mincho" w:hAnsi="Avenir LT Std 55 Roman"/>
          <w:b/>
          <w:bCs/>
          <w:color w:val="FF0000"/>
          <w:szCs w:val="18"/>
        </w:rPr>
        <w:t>[</w:t>
      </w:r>
      <w:proofErr w:type="gramStart"/>
      <w:r w:rsidR="00F519C4" w:rsidRPr="00801183">
        <w:rPr>
          <w:rFonts w:ascii="Avenir LT Std 55 Roman" w:eastAsia="MS Mincho" w:hAnsi="Avenir LT Std 55 Roman"/>
          <w:b/>
          <w:bCs/>
          <w:color w:val="FF0000"/>
          <w:szCs w:val="18"/>
        </w:rPr>
        <w:t>tableau</w:t>
      </w:r>
      <w:proofErr w:type="gramEnd"/>
      <w:r w:rsidR="00F519C4" w:rsidRPr="00801183">
        <w:rPr>
          <w:rFonts w:ascii="Avenir LT Std 55 Roman" w:eastAsia="MS Mincho" w:hAnsi="Avenir LT Std 55 Roman"/>
          <w:b/>
          <w:bCs/>
          <w:color w:val="FF0000"/>
          <w:szCs w:val="18"/>
        </w:rPr>
        <w:t xml:space="preserve"> </w:t>
      </w:r>
      <w:r w:rsidR="00C832D7" w:rsidRPr="00801183">
        <w:rPr>
          <w:rFonts w:ascii="Avenir LT Std 55 Roman" w:eastAsia="MS Mincho" w:hAnsi="Avenir LT Std 55 Roman"/>
          <w:b/>
          <w:bCs/>
          <w:color w:val="FF0000"/>
          <w:szCs w:val="18"/>
        </w:rPr>
        <w:t>à personnaliser</w:t>
      </w:r>
      <w:r w:rsidRPr="00801183">
        <w:rPr>
          <w:rFonts w:ascii="Avenir LT Std 55 Roman" w:eastAsia="MS Mincho" w:hAnsi="Avenir LT Std 55 Roman"/>
          <w:b/>
          <w:bCs/>
          <w:color w:val="FF0000"/>
          <w:szCs w:val="1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9"/>
        <w:gridCol w:w="2252"/>
      </w:tblGrid>
      <w:tr w:rsidR="00426410" w:rsidRPr="00801183" w14:paraId="6205266E" w14:textId="77777777" w:rsidTr="00426410">
        <w:trPr>
          <w:trHeight w:val="454"/>
          <w:tblHeader/>
        </w:trPr>
        <w:tc>
          <w:tcPr>
            <w:tcW w:w="2409" w:type="dxa"/>
            <w:vAlign w:val="center"/>
          </w:tcPr>
          <w:p w14:paraId="122BF3B4" w14:textId="77777777" w:rsidR="00426410" w:rsidRPr="00801183" w:rsidRDefault="00426410" w:rsidP="00A072CA">
            <w:pPr>
              <w:keepNext/>
              <w:spacing w:after="160"/>
              <w:jc w:val="center"/>
              <w:rPr>
                <w:rFonts w:ascii="Avenir LT Std 55 Roman" w:hAnsi="Avenir LT Std 55 Roman"/>
              </w:rPr>
            </w:pPr>
            <w:r w:rsidRPr="00801183">
              <w:rPr>
                <w:rFonts w:ascii="Avenir LT Std 55 Roman" w:hAnsi="Avenir LT Std 55 Roman"/>
              </w:rPr>
              <w:t>Quantités livrées</w:t>
            </w:r>
          </w:p>
        </w:tc>
        <w:tc>
          <w:tcPr>
            <w:tcW w:w="2252" w:type="dxa"/>
            <w:vAlign w:val="center"/>
          </w:tcPr>
          <w:p w14:paraId="3B310121" w14:textId="77777777" w:rsidR="00426410" w:rsidRPr="00801183" w:rsidRDefault="00426410" w:rsidP="00A072CA">
            <w:pPr>
              <w:keepNext/>
              <w:spacing w:after="160"/>
              <w:jc w:val="center"/>
              <w:rPr>
                <w:rFonts w:ascii="Avenir LT Std 55 Roman" w:hAnsi="Avenir LT Std 55 Roman"/>
              </w:rPr>
            </w:pPr>
            <w:r w:rsidRPr="00801183">
              <w:rPr>
                <w:rFonts w:ascii="Avenir LT Std 55 Roman" w:hAnsi="Avenir LT Std 55 Roman"/>
              </w:rPr>
              <w:t>Plafond de responsabilité</w:t>
            </w:r>
          </w:p>
        </w:tc>
      </w:tr>
      <w:tr w:rsidR="00426410" w:rsidRPr="00801183" w14:paraId="755EA153" w14:textId="77777777" w:rsidTr="00426410">
        <w:trPr>
          <w:trHeight w:val="454"/>
        </w:trPr>
        <w:tc>
          <w:tcPr>
            <w:tcW w:w="2409" w:type="dxa"/>
            <w:vAlign w:val="center"/>
          </w:tcPr>
          <w:p w14:paraId="7AA022D3" w14:textId="77777777" w:rsidR="00426410" w:rsidRPr="00801183" w:rsidRDefault="00426410" w:rsidP="00A072CA">
            <w:pPr>
              <w:keepNext/>
              <w:spacing w:after="160"/>
              <w:jc w:val="center"/>
              <w:rPr>
                <w:rFonts w:ascii="Avenir LT Std 55 Roman" w:hAnsi="Avenir LT Std 55 Roman"/>
              </w:rPr>
            </w:pPr>
            <w:r w:rsidRPr="00801183">
              <w:rPr>
                <w:rFonts w:ascii="Avenir LT Std 55 Roman" w:hAnsi="Avenir LT Std 55 Roman"/>
              </w:rPr>
              <w:t>Inférieures à 80 (quatre-vingts) GWh/an</w:t>
            </w:r>
          </w:p>
        </w:tc>
        <w:tc>
          <w:tcPr>
            <w:tcW w:w="2252" w:type="dxa"/>
            <w:vAlign w:val="center"/>
          </w:tcPr>
          <w:p w14:paraId="6C64E2D3" w14:textId="2D57089C" w:rsidR="00426410" w:rsidRPr="00801183" w:rsidRDefault="00426410" w:rsidP="00A072CA">
            <w:pPr>
              <w:keepNext/>
              <w:spacing w:after="160"/>
              <w:jc w:val="center"/>
              <w:rPr>
                <w:rFonts w:ascii="Avenir LT Std 55 Roman" w:hAnsi="Avenir LT Std 55 Roman"/>
              </w:rPr>
            </w:pPr>
            <w:r w:rsidRPr="00801183">
              <w:rPr>
                <w:rFonts w:ascii="Avenir LT Std 55 Roman" w:hAnsi="Avenir LT Std 55 Roman"/>
              </w:rPr>
              <w:t>0,75 (zéro virgule soixante-quinze) € par MWh/an</w:t>
            </w:r>
            <w:r w:rsidR="006F3683" w:rsidRPr="00801183">
              <w:rPr>
                <w:rFonts w:ascii="Avenir LT Std 55 Roman" w:hAnsi="Avenir LT Std 55 Roman"/>
              </w:rPr>
              <w:t xml:space="preserve"> sans pouvoir être inférieur à 10 000€</w:t>
            </w:r>
          </w:p>
        </w:tc>
      </w:tr>
      <w:tr w:rsidR="00426410" w:rsidRPr="00801183" w14:paraId="122702B4" w14:textId="77777777" w:rsidTr="00426410">
        <w:trPr>
          <w:trHeight w:val="454"/>
        </w:trPr>
        <w:tc>
          <w:tcPr>
            <w:tcW w:w="2409" w:type="dxa"/>
            <w:vAlign w:val="center"/>
          </w:tcPr>
          <w:p w14:paraId="4A5FE3EA" w14:textId="77777777" w:rsidR="00426410" w:rsidRPr="00801183" w:rsidRDefault="00426410" w:rsidP="00A072CA">
            <w:pPr>
              <w:keepNext/>
              <w:spacing w:after="160"/>
              <w:jc w:val="center"/>
              <w:outlineLvl w:val="3"/>
              <w:rPr>
                <w:rFonts w:ascii="Avenir LT Std 55 Roman" w:hAnsi="Avenir LT Std 55 Roman"/>
              </w:rPr>
            </w:pPr>
            <w:r w:rsidRPr="00801183">
              <w:rPr>
                <w:rFonts w:ascii="Avenir LT Std 55 Roman" w:hAnsi="Avenir LT Std 55 Roman"/>
              </w:rPr>
              <w:t>Fraction comprise entre</w:t>
            </w:r>
          </w:p>
          <w:p w14:paraId="5BB75E19" w14:textId="77777777" w:rsidR="00426410" w:rsidRPr="00801183" w:rsidRDefault="00426410" w:rsidP="00A072CA">
            <w:pPr>
              <w:keepNext/>
              <w:spacing w:after="160"/>
              <w:jc w:val="center"/>
              <w:outlineLvl w:val="3"/>
              <w:rPr>
                <w:rFonts w:ascii="Avenir LT Std 55 Roman" w:hAnsi="Avenir LT Std 55 Roman"/>
              </w:rPr>
            </w:pPr>
            <w:r w:rsidRPr="00801183">
              <w:rPr>
                <w:rFonts w:ascii="Avenir LT Std 55 Roman" w:hAnsi="Avenir LT Std 55 Roman"/>
              </w:rPr>
              <w:t>80 (quatre-vingts) GWh/an et</w:t>
            </w:r>
          </w:p>
          <w:p w14:paraId="24A1D9F9" w14:textId="77777777" w:rsidR="00426410" w:rsidRPr="00801183" w:rsidRDefault="00426410" w:rsidP="00A072CA">
            <w:pPr>
              <w:keepNext/>
              <w:spacing w:after="160"/>
              <w:jc w:val="center"/>
              <w:outlineLvl w:val="3"/>
              <w:rPr>
                <w:rFonts w:ascii="Avenir LT Std 55 Roman" w:hAnsi="Avenir LT Std 55 Roman"/>
              </w:rPr>
            </w:pPr>
            <w:r w:rsidRPr="00801183">
              <w:rPr>
                <w:rFonts w:ascii="Avenir LT Std 55 Roman" w:hAnsi="Avenir LT Std 55 Roman"/>
              </w:rPr>
              <w:t>250 (deux cent cinquante) GWh/an</w:t>
            </w:r>
          </w:p>
        </w:tc>
        <w:tc>
          <w:tcPr>
            <w:tcW w:w="2252" w:type="dxa"/>
            <w:vAlign w:val="center"/>
          </w:tcPr>
          <w:p w14:paraId="7033E6B8" w14:textId="77777777" w:rsidR="00426410" w:rsidRPr="00801183" w:rsidRDefault="00426410" w:rsidP="00A072CA">
            <w:pPr>
              <w:keepNext/>
              <w:spacing w:after="160"/>
              <w:jc w:val="center"/>
              <w:outlineLvl w:val="3"/>
              <w:rPr>
                <w:rFonts w:ascii="Avenir LT Std 55 Roman" w:hAnsi="Avenir LT Std 55 Roman"/>
              </w:rPr>
            </w:pPr>
            <w:r w:rsidRPr="00801183">
              <w:rPr>
                <w:rFonts w:ascii="Avenir LT Std 55 Roman" w:hAnsi="Avenir LT Std 55 Roman"/>
              </w:rPr>
              <w:t>0,5 (zéro virgule cinq) € par MWh/an</w:t>
            </w:r>
          </w:p>
        </w:tc>
      </w:tr>
      <w:tr w:rsidR="00426410" w:rsidRPr="00801183" w14:paraId="023BC534" w14:textId="77777777" w:rsidTr="00426410">
        <w:trPr>
          <w:trHeight w:val="454"/>
        </w:trPr>
        <w:tc>
          <w:tcPr>
            <w:tcW w:w="2409" w:type="dxa"/>
            <w:vAlign w:val="center"/>
          </w:tcPr>
          <w:p w14:paraId="7D9F6F8E" w14:textId="77777777" w:rsidR="00426410" w:rsidRPr="00801183" w:rsidRDefault="00426410" w:rsidP="00A072CA">
            <w:pPr>
              <w:keepNext/>
              <w:spacing w:after="160"/>
              <w:jc w:val="center"/>
              <w:rPr>
                <w:rFonts w:ascii="Avenir LT Std 55 Roman" w:hAnsi="Avenir LT Std 55 Roman"/>
              </w:rPr>
            </w:pPr>
            <w:r w:rsidRPr="00801183">
              <w:rPr>
                <w:rFonts w:ascii="Avenir LT Std 55 Roman" w:hAnsi="Avenir LT Std 55 Roman"/>
              </w:rPr>
              <w:t>Fraction au-delà de</w:t>
            </w:r>
          </w:p>
          <w:p w14:paraId="68879551" w14:textId="77777777" w:rsidR="00426410" w:rsidRPr="00801183" w:rsidRDefault="00426410" w:rsidP="00A072CA">
            <w:pPr>
              <w:keepNext/>
              <w:spacing w:after="160"/>
              <w:jc w:val="center"/>
              <w:rPr>
                <w:rFonts w:ascii="Avenir LT Std 55 Roman" w:hAnsi="Avenir LT Std 55 Roman"/>
              </w:rPr>
            </w:pPr>
            <w:r w:rsidRPr="00801183">
              <w:rPr>
                <w:rFonts w:ascii="Avenir LT Std 55 Roman" w:hAnsi="Avenir LT Std 55 Roman"/>
              </w:rPr>
              <w:t>250 (deux cent cinquante) GWh/an</w:t>
            </w:r>
          </w:p>
        </w:tc>
        <w:tc>
          <w:tcPr>
            <w:tcW w:w="2252" w:type="dxa"/>
            <w:vAlign w:val="center"/>
          </w:tcPr>
          <w:p w14:paraId="347832A5" w14:textId="77777777" w:rsidR="00426410" w:rsidRPr="00801183" w:rsidRDefault="00426410" w:rsidP="00A072CA">
            <w:pPr>
              <w:keepNext/>
              <w:spacing w:after="160"/>
              <w:jc w:val="center"/>
              <w:rPr>
                <w:rFonts w:ascii="Avenir LT Std 55 Roman" w:hAnsi="Avenir LT Std 55 Roman"/>
              </w:rPr>
            </w:pPr>
            <w:r w:rsidRPr="00801183">
              <w:rPr>
                <w:rFonts w:ascii="Avenir LT Std 55 Roman" w:hAnsi="Avenir LT Std 55 Roman"/>
              </w:rPr>
              <w:t>0,3 (zéro virgule trois) € par MWh/an</w:t>
            </w:r>
          </w:p>
        </w:tc>
      </w:tr>
    </w:tbl>
    <w:p w14:paraId="4A090686" w14:textId="77777777" w:rsidR="00426410" w:rsidRPr="00801183" w:rsidRDefault="00426410" w:rsidP="00A072CA">
      <w:pPr>
        <w:spacing w:after="160"/>
        <w:jc w:val="left"/>
        <w:rPr>
          <w:rFonts w:ascii="Avenir LT Std 55 Roman" w:hAnsi="Avenir LT Std 55 Roman"/>
        </w:rPr>
      </w:pPr>
    </w:p>
    <w:p w14:paraId="574C2A15" w14:textId="0A6BA71A" w:rsidR="00426410" w:rsidRPr="00801183" w:rsidRDefault="00426410" w:rsidP="007746C8">
      <w:pPr>
        <w:numPr>
          <w:ilvl w:val="0"/>
          <w:numId w:val="49"/>
        </w:numPr>
        <w:spacing w:after="160"/>
        <w:contextualSpacing/>
        <w:rPr>
          <w:rFonts w:ascii="Avenir LT Std 55 Roman" w:eastAsia="MS Mincho" w:hAnsi="Avenir LT Std 55 Roman"/>
          <w:szCs w:val="18"/>
        </w:rPr>
      </w:pPr>
      <w:proofErr w:type="gramStart"/>
      <w:r w:rsidRPr="00801183">
        <w:rPr>
          <w:rFonts w:ascii="Avenir LT Std 55 Roman" w:eastAsia="MS Mincho" w:hAnsi="Avenir LT Std 55 Roman"/>
          <w:szCs w:val="18"/>
        </w:rPr>
        <w:t>par</w:t>
      </w:r>
      <w:proofErr w:type="gramEnd"/>
      <w:r w:rsidRPr="00801183">
        <w:rPr>
          <w:rFonts w:ascii="Avenir LT Std 55 Roman" w:eastAsia="MS Mincho" w:hAnsi="Avenir LT Std 55 Roman"/>
          <w:szCs w:val="18"/>
        </w:rPr>
        <w:t xml:space="preserve"> année civile et quel que soit le nombre d’événements, à deux (2) fois le montant défini ci-dessus</w:t>
      </w:r>
      <w:r w:rsidR="003F005A" w:rsidRPr="00801183">
        <w:rPr>
          <w:rFonts w:ascii="Avenir LT Std 55 Roman" w:eastAsia="MS Mincho" w:hAnsi="Avenir LT Std 55 Roman"/>
          <w:szCs w:val="18"/>
        </w:rPr>
        <w:t>.</w:t>
      </w:r>
    </w:p>
    <w:p w14:paraId="1FF74B96" w14:textId="77777777" w:rsidR="00426410" w:rsidRPr="00801183" w:rsidRDefault="00426410" w:rsidP="00A072CA">
      <w:pPr>
        <w:spacing w:after="160"/>
        <w:ind w:left="-142" w:firstLine="29"/>
        <w:rPr>
          <w:rFonts w:ascii="Avenir LT Std 55 Roman" w:hAnsi="Avenir LT Std 55 Roman"/>
        </w:rPr>
      </w:pPr>
    </w:p>
    <w:p w14:paraId="6D1B78CE" w14:textId="77777777" w:rsidR="00426410" w:rsidRPr="00801183" w:rsidRDefault="00426410" w:rsidP="00A072CA">
      <w:pPr>
        <w:spacing w:after="160"/>
        <w:ind w:left="360"/>
        <w:rPr>
          <w:rFonts w:ascii="Avenir LT Std 55 Roman" w:hAnsi="Avenir LT Std 55 Roman"/>
        </w:rPr>
      </w:pPr>
      <w:r w:rsidRPr="00801183">
        <w:rPr>
          <w:rFonts w:ascii="Avenir LT Std 55 Roman" w:hAnsi="Avenir LT Std 55 Roman"/>
        </w:rPr>
        <w:t xml:space="preserve">Chacune </w:t>
      </w:r>
      <w:r w:rsidRPr="00801183">
        <w:rPr>
          <w:rFonts w:ascii="Avenir LT Std 55 Roman" w:hAnsi="Avenir LT Std 55 Roman"/>
          <w:iCs/>
        </w:rPr>
        <w:t>des Parties renonce, et se porte fort de la renonciation de ses assureurs, à tout recours contre l’autre Partie et/ou ses assureurs au-delà des limites ci-dessus</w:t>
      </w:r>
      <w:r w:rsidRPr="00801183">
        <w:rPr>
          <w:rFonts w:ascii="Avenir LT Std 55 Roman" w:hAnsi="Avenir LT Std 55 Roman"/>
        </w:rPr>
        <w:t>.</w:t>
      </w:r>
    </w:p>
    <w:p w14:paraId="744D8E51"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Les Parties peuvent souscrire les polices d’assurance nécessaires à la couverture des risques à leur charge au titre du présent article. Elles supportent, chacune pour ce qui la concerne, les primes et les franchises éventuelles des assurances qu'elles ont respectivement souscrites.</w:t>
      </w:r>
    </w:p>
    <w:p w14:paraId="2ED4F99E"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Chacune des Parties s’engage à obtenir de ses assureurs, dans ce cadre, un abandon des droits de subrogation des dits assureurs dans la limite des renonciations à recours visées au présent article.</w:t>
      </w:r>
    </w:p>
    <w:p w14:paraId="3B79018F" w14:textId="77777777" w:rsidR="00426410" w:rsidRPr="00801183" w:rsidRDefault="00426410" w:rsidP="007746C8">
      <w:pPr>
        <w:keepNext/>
        <w:numPr>
          <w:ilvl w:val="0"/>
          <w:numId w:val="38"/>
        </w:numPr>
        <w:pBdr>
          <w:bottom w:val="single" w:sz="6" w:space="1" w:color="auto"/>
        </w:pBdr>
        <w:spacing w:before="240" w:after="160"/>
        <w:ind w:left="283"/>
        <w:outlineLvl w:val="0"/>
        <w:rPr>
          <w:rFonts w:ascii="Frutiger Bold" w:hAnsi="Frutiger Bold"/>
          <w:b/>
          <w:bCs/>
          <w:caps/>
          <w:sz w:val="22"/>
          <w:szCs w:val="22"/>
        </w:rPr>
      </w:pPr>
      <w:bookmarkStart w:id="1489" w:name="_Toc21616475"/>
      <w:bookmarkEnd w:id="1489"/>
    </w:p>
    <w:p w14:paraId="2C3D98A7" w14:textId="77777777" w:rsidR="00426410" w:rsidRPr="00801183" w:rsidRDefault="00426410" w:rsidP="007746C8">
      <w:pPr>
        <w:keepNext/>
        <w:numPr>
          <w:ilvl w:val="1"/>
          <w:numId w:val="38"/>
        </w:numPr>
        <w:tabs>
          <w:tab w:val="left" w:pos="425"/>
        </w:tabs>
        <w:spacing w:before="60" w:after="160"/>
        <w:ind w:right="-18"/>
        <w:outlineLvl w:val="1"/>
        <w:rPr>
          <w:b/>
          <w:color w:val="000000"/>
        </w:rPr>
      </w:pPr>
      <w:bookmarkStart w:id="1490" w:name="_Toc21616476"/>
      <w:r w:rsidRPr="00801183">
        <w:rPr>
          <w:b/>
          <w:color w:val="000000"/>
        </w:rPr>
        <w:t>Réclamations et litiges</w:t>
      </w:r>
      <w:bookmarkEnd w:id="1490"/>
    </w:p>
    <w:p w14:paraId="52160001"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Réclamations sans demande d’indemnisation</w:t>
      </w:r>
    </w:p>
    <w:p w14:paraId="310B0F30"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Fournisseur est chargé du recueil des réclamations du Client relatives aux présentes Conditions de Distribution. Il transmet au Distributeur les réclamations qui le concernent avec l'ensemble des pièces utiles au traitement qui sont à sa disposition.</w:t>
      </w:r>
    </w:p>
    <w:p w14:paraId="486CD3D6" w14:textId="1589F90B" w:rsidR="00426410" w:rsidRPr="00801183" w:rsidRDefault="00426410" w:rsidP="00A072CA">
      <w:pPr>
        <w:spacing w:after="160"/>
        <w:rPr>
          <w:rFonts w:ascii="Avenir LT Std 55 Roman" w:hAnsi="Avenir LT Std 55 Roman"/>
        </w:rPr>
      </w:pPr>
      <w:r w:rsidRPr="00801183">
        <w:rPr>
          <w:rFonts w:ascii="Avenir LT Std 55 Roman" w:hAnsi="Avenir LT Std 55 Roman"/>
        </w:rPr>
        <w:t>Le Distributeur répond au Fournisseur dans un délai de trente (30) jours calendaires, à compter de la réception de la réclamation accompagnée de l’ensemble des éléments du dossier et le Fournisseur se charge de la réponse définitive au Client à l’exception du cas particulier précisé à l’alinéa suivant.</w:t>
      </w:r>
    </w:p>
    <w:p w14:paraId="458CA6F3" w14:textId="4E67C0FD"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Cas particulier</w:t>
      </w:r>
      <w:r w:rsidRPr="00801183">
        <w:rPr>
          <w:rFonts w:ascii="Avenir LT Std 55 Roman" w:hAnsi="Avenir LT Std 55 Roman"/>
        </w:rPr>
        <w:t> : dans le cas où l'objet de la réclamation est relatif à des travaux sur le Réseau de Distribution , à des interventions d’urgence ou de dépannage ou à la continuité d’alimentation, le Fournisseur destinataire de la réclamation peut demander au Distributeur de porter la réponse directement au Client ; le Distributeur répond alors au Client dans un délai de trente</w:t>
      </w:r>
      <w:r w:rsidR="00B52FB3" w:rsidRPr="00801183">
        <w:rPr>
          <w:rFonts w:ascii="Avenir LT Std 55 Roman" w:hAnsi="Avenir LT Std 55 Roman"/>
        </w:rPr>
        <w:t xml:space="preserve"> </w:t>
      </w:r>
      <w:r w:rsidRPr="00801183">
        <w:rPr>
          <w:rFonts w:ascii="Avenir LT Std 55 Roman" w:hAnsi="Avenir LT Std 55 Roman"/>
        </w:rPr>
        <w:t>(30) jours calendaires, à compter de la réception de la réclamation accompagnée de l’ensemble des éléments du dossier. De même, si dans ce cas le Client adresse sa réclamation au Distributeur, ce dernier la traite et répond directement au Client</w:t>
      </w:r>
    </w:p>
    <w:p w14:paraId="3FED9A6F" w14:textId="77777777" w:rsidR="00426410" w:rsidRPr="00801183" w:rsidRDefault="00426410" w:rsidP="00A072CA">
      <w:pPr>
        <w:spacing w:after="160"/>
        <w:rPr>
          <w:rFonts w:ascii="Avenir LT Std 55 Roman" w:hAnsi="Avenir LT Std 55 Roman"/>
        </w:rPr>
      </w:pPr>
    </w:p>
    <w:p w14:paraId="194A6C38"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Réclamations avec demande d’indemnisation</w:t>
      </w:r>
    </w:p>
    <w:p w14:paraId="5726564B"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Le Client, victime d’un dommage qu’il attribue à une faute ou négligence du Distributeur ou au non-respect de ses engagements, adresse une réclamation en ce sens à son Fournisseur, par écrit (lettre ou courriel). Afin de faciliter le traitement de la réclamation et sans préjudice des règles de prescription applicables à sa demande d’indemnisation, il est conseillé au Client de l’adresser dans un délai de vingt (20) jours calendaires à compter de la survenance du dommage ou de la date à laquelle il en a eu connaissance</w:t>
      </w:r>
      <w:r w:rsidRPr="00801183">
        <w:rPr>
          <w:rFonts w:ascii="Avenir LT Std 55 Roman" w:hAnsi="Avenir LT Std 55 Roman"/>
        </w:rPr>
        <w:t xml:space="preserve">. </w:t>
      </w:r>
      <w:r w:rsidRPr="00801183">
        <w:rPr>
          <w:rFonts w:ascii="Avenir LT Std 55 Roman" w:hAnsi="Avenir LT Std 55 Roman"/>
          <w:color w:val="000000"/>
        </w:rPr>
        <w:t>Le Client doit préciser au Fournisseur a minima les éléments suivants :</w:t>
      </w:r>
    </w:p>
    <w:p w14:paraId="74C94CB1" w14:textId="77777777" w:rsidR="00426410" w:rsidRPr="00801183" w:rsidRDefault="00426410" w:rsidP="007746C8">
      <w:pPr>
        <w:numPr>
          <w:ilvl w:val="0"/>
          <w:numId w:val="51"/>
        </w:numPr>
        <w:spacing w:after="160"/>
        <w:rPr>
          <w:rFonts w:ascii="Avenir LT Std 55 Roman" w:hAnsi="Avenir LT Std 55 Roman"/>
          <w:color w:val="000000"/>
        </w:rPr>
      </w:pPr>
      <w:proofErr w:type="gramStart"/>
      <w:r w:rsidRPr="00801183">
        <w:rPr>
          <w:rFonts w:ascii="Avenir LT Std 55 Roman" w:hAnsi="Avenir LT Std 55 Roman"/>
          <w:color w:val="000000"/>
        </w:rPr>
        <w:t>date</w:t>
      </w:r>
      <w:proofErr w:type="gramEnd"/>
      <w:r w:rsidRPr="00801183">
        <w:rPr>
          <w:rFonts w:ascii="Avenir LT Std 55 Roman" w:hAnsi="Avenir LT Std 55 Roman"/>
          <w:color w:val="000000"/>
        </w:rPr>
        <w:t>, lieu et, si possible, heure de(s) l’incident(s) supposé(s) être à l’origine des dommages ;</w:t>
      </w:r>
    </w:p>
    <w:p w14:paraId="69900D25" w14:textId="77777777" w:rsidR="00426410" w:rsidRPr="00801183" w:rsidRDefault="00426410" w:rsidP="007746C8">
      <w:pPr>
        <w:numPr>
          <w:ilvl w:val="0"/>
          <w:numId w:val="51"/>
        </w:numPr>
        <w:spacing w:after="160"/>
        <w:rPr>
          <w:rFonts w:ascii="Avenir LT Std 55 Roman" w:hAnsi="Avenir LT Std 55 Roman"/>
          <w:color w:val="000000"/>
        </w:rPr>
      </w:pPr>
      <w:proofErr w:type="gramStart"/>
      <w:r w:rsidRPr="00801183">
        <w:rPr>
          <w:rFonts w:ascii="Avenir LT Std 55 Roman" w:hAnsi="Avenir LT Std 55 Roman"/>
          <w:color w:val="000000"/>
        </w:rPr>
        <w:t>nature</w:t>
      </w:r>
      <w:proofErr w:type="gramEnd"/>
      <w:r w:rsidRPr="00801183">
        <w:rPr>
          <w:rFonts w:ascii="Avenir LT Std 55 Roman" w:hAnsi="Avenir LT Std 55 Roman"/>
          <w:color w:val="000000"/>
        </w:rPr>
        <w:t xml:space="preserve"> et, si possible, montant estimé des dommages directs et certains.</w:t>
      </w:r>
    </w:p>
    <w:p w14:paraId="5655458B"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Le Fournisseur transmet la réclamation au Distributeur dans un délai de 5 (cinq) jours ouvrés à compter de la date à laquelle la réclamation reçue du Client est complète.</w:t>
      </w:r>
    </w:p>
    <w:p w14:paraId="2059BE10" w14:textId="21D03FD2"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Dans un délai de trente (30) jours calendaires à réception de la réclamation, le Distributeur procède à une analyse de l’incident déclaré.</w:t>
      </w:r>
    </w:p>
    <w:p w14:paraId="2DDD3A1D"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Il peut demander au Client de constituer un dossier tendant à établir un lien de causalité entre l'incident et le dommage déclaré et donnant une évaluation aussi précise que possible du préjudice subi, accompagnée des justificatifs correspondants.</w:t>
      </w:r>
    </w:p>
    <w:p w14:paraId="1B0B3D42" w14:textId="77777777" w:rsidR="00426410" w:rsidRPr="00801183" w:rsidRDefault="00426410" w:rsidP="00A072CA">
      <w:pPr>
        <w:spacing w:after="160"/>
        <w:rPr>
          <w:rFonts w:ascii="Avenir LT Std 55 Roman" w:hAnsi="Avenir LT Std 55 Roman"/>
          <w:color w:val="000000"/>
        </w:rPr>
      </w:pPr>
    </w:p>
    <w:p w14:paraId="1939D4D6"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 xml:space="preserve">A l’issue de cette analyse, il détermine la suite qui sera donnée à la réclamation du Client et en informe soit le Fournisseur si ce dernier </w:t>
      </w:r>
      <w:proofErr w:type="gramStart"/>
      <w:r w:rsidRPr="00801183">
        <w:rPr>
          <w:rFonts w:ascii="Avenir LT Std 55 Roman" w:hAnsi="Avenir LT Std 55 Roman"/>
          <w:color w:val="000000"/>
        </w:rPr>
        <w:t>est en charge</w:t>
      </w:r>
      <w:proofErr w:type="gramEnd"/>
      <w:r w:rsidRPr="00801183">
        <w:rPr>
          <w:rFonts w:ascii="Avenir LT Std 55 Roman" w:hAnsi="Avenir LT Std 55 Roman"/>
          <w:color w:val="000000"/>
        </w:rPr>
        <w:t xml:space="preserve"> de la réponse, soit directement le Client :</w:t>
      </w:r>
    </w:p>
    <w:p w14:paraId="5AA6D0A2" w14:textId="77777777" w:rsidR="00426410" w:rsidRPr="00801183" w:rsidRDefault="00426410" w:rsidP="007746C8">
      <w:pPr>
        <w:numPr>
          <w:ilvl w:val="0"/>
          <w:numId w:val="52"/>
        </w:numPr>
        <w:spacing w:after="160"/>
        <w:jc w:val="left"/>
        <w:rPr>
          <w:rFonts w:ascii="Avenir LT Std 55 Roman" w:hAnsi="Avenir LT Std 55 Roman"/>
        </w:rPr>
      </w:pPr>
      <w:proofErr w:type="gramStart"/>
      <w:r w:rsidRPr="00801183">
        <w:rPr>
          <w:rFonts w:ascii="Avenir LT Std 55 Roman" w:hAnsi="Avenir LT Std 55 Roman"/>
        </w:rPr>
        <w:t>refus</w:t>
      </w:r>
      <w:proofErr w:type="gramEnd"/>
      <w:r w:rsidRPr="00801183">
        <w:rPr>
          <w:rFonts w:ascii="Avenir LT Std 55 Roman" w:hAnsi="Avenir LT Std 55 Roman"/>
        </w:rPr>
        <w:t xml:space="preserve"> d’indemnisation avec le motif,</w:t>
      </w:r>
    </w:p>
    <w:p w14:paraId="4C9ECE36" w14:textId="69D2CF05" w:rsidR="00426410" w:rsidRPr="00801183" w:rsidRDefault="00426410" w:rsidP="007746C8">
      <w:pPr>
        <w:numPr>
          <w:ilvl w:val="0"/>
          <w:numId w:val="52"/>
        </w:numPr>
        <w:spacing w:after="160"/>
        <w:jc w:val="left"/>
        <w:rPr>
          <w:rFonts w:ascii="Avenir LT Std 55 Roman" w:hAnsi="Avenir LT Std 55 Roman"/>
        </w:rPr>
      </w:pPr>
      <w:proofErr w:type="gramStart"/>
      <w:r w:rsidRPr="00801183">
        <w:rPr>
          <w:rFonts w:ascii="Avenir LT Std 55 Roman" w:hAnsi="Avenir LT Std 55 Roman"/>
        </w:rPr>
        <w:t>accord</w:t>
      </w:r>
      <w:proofErr w:type="gramEnd"/>
      <w:r w:rsidRPr="00801183">
        <w:rPr>
          <w:rFonts w:ascii="Avenir LT Std 55 Roman" w:hAnsi="Avenir LT Std 55 Roman"/>
        </w:rPr>
        <w:t xml:space="preserve"> sur le principe d’une indemnisation</w:t>
      </w:r>
      <w:r w:rsidR="00694CC9" w:rsidRPr="00801183">
        <w:rPr>
          <w:rFonts w:ascii="Avenir LT Std 55 Roman" w:hAnsi="Avenir LT Std 55 Roman"/>
        </w:rPr>
        <w:t>,</w:t>
      </w:r>
      <w:r w:rsidRPr="00801183">
        <w:rPr>
          <w:rFonts w:ascii="Avenir LT Std 55 Roman" w:hAnsi="Avenir LT Std 55 Roman"/>
        </w:rPr>
        <w:t xml:space="preserve"> </w:t>
      </w:r>
    </w:p>
    <w:p w14:paraId="0359D506" w14:textId="77777777" w:rsidR="00426410" w:rsidRPr="00801183" w:rsidRDefault="00426410" w:rsidP="007746C8">
      <w:pPr>
        <w:numPr>
          <w:ilvl w:val="0"/>
          <w:numId w:val="52"/>
        </w:numPr>
        <w:spacing w:after="160"/>
        <w:jc w:val="left"/>
        <w:rPr>
          <w:rFonts w:ascii="Avenir LT Std 55 Roman" w:hAnsi="Avenir LT Std 55 Roman"/>
        </w:rPr>
      </w:pPr>
      <w:proofErr w:type="gramStart"/>
      <w:r w:rsidRPr="00801183">
        <w:rPr>
          <w:rFonts w:ascii="Avenir LT Std 55 Roman" w:hAnsi="Avenir LT Std 55 Roman"/>
        </w:rPr>
        <w:t>notification</w:t>
      </w:r>
      <w:proofErr w:type="gramEnd"/>
      <w:r w:rsidRPr="00801183">
        <w:rPr>
          <w:rFonts w:ascii="Avenir LT Std 55 Roman" w:hAnsi="Avenir LT Std 55 Roman"/>
        </w:rPr>
        <w:t xml:space="preserve"> de la transmission du dossier à l’assurance du Distributeur.</w:t>
      </w:r>
    </w:p>
    <w:p w14:paraId="41253D96" w14:textId="77777777" w:rsidR="00426410" w:rsidRPr="00801183" w:rsidRDefault="00426410" w:rsidP="00A072CA">
      <w:pPr>
        <w:spacing w:after="160"/>
        <w:rPr>
          <w:rFonts w:ascii="Avenir LT Std 55 Roman" w:hAnsi="Avenir LT Std 55 Roman"/>
          <w:color w:val="000000"/>
        </w:rPr>
      </w:pPr>
      <w:r w:rsidRPr="00801183">
        <w:rPr>
          <w:rFonts w:ascii="Avenir LT Std 55 Roman" w:hAnsi="Avenir LT Std 55 Roman"/>
          <w:color w:val="000000"/>
        </w:rPr>
        <w:t>A l'issue de l'instruction, c’est dans tous les cas le Distributeur ou son assureur qui verse au Client le montant de l'indemnisation convenue.</w:t>
      </w:r>
    </w:p>
    <w:p w14:paraId="5CC6D663"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color w:val="000000"/>
        </w:rPr>
        <w:t xml:space="preserve">En cas de désaccord sur le principe ou le montant de l’indemnisation, le Client peut demander au Distributeur via son Fournisseur d’organiser une expertise amiable. A défaut d’accord à l’issue de l’expertise, le Client pourra saisir le tribunal compétent. </w:t>
      </w:r>
    </w:p>
    <w:p w14:paraId="5E6FE815" w14:textId="6C4041AD" w:rsidR="00426410" w:rsidRPr="00801183" w:rsidRDefault="00426410" w:rsidP="00A072CA">
      <w:pPr>
        <w:spacing w:after="160"/>
        <w:rPr>
          <w:rFonts w:ascii="Avenir LT Std 55 Roman" w:hAnsi="Avenir LT Std 55 Roman"/>
        </w:rPr>
      </w:pPr>
      <w:r w:rsidRPr="00801183">
        <w:rPr>
          <w:rFonts w:ascii="Avenir LT Std 55 Roman" w:hAnsi="Avenir LT Std 55 Roman"/>
          <w:u w:val="single"/>
        </w:rPr>
        <w:t>Cas particulier</w:t>
      </w:r>
      <w:r w:rsidRPr="00801183">
        <w:rPr>
          <w:rFonts w:ascii="Avenir LT Std 55 Roman" w:hAnsi="Avenir LT Std 55 Roman"/>
        </w:rPr>
        <w:t> : Dans le cas où l'objet de la réclamation est relatif à des travaux sur le Réseau de Distribution, à des interventions d’urgence ou de dépannage ou à la continuité d’alimentation, le Fournisseur destinataire de la réclamation peut demander au Distributeur de traiter la réclamation directement avec le Client. De même, si dans ce cas le Client adresse sa réclamation au Distributeur, ce dernier la traite directement avec le Client</w:t>
      </w:r>
      <w:r w:rsidR="00694CC9" w:rsidRPr="00801183">
        <w:rPr>
          <w:rFonts w:ascii="Avenir LT Std 55 Roman" w:hAnsi="Avenir LT Std 55 Roman"/>
        </w:rPr>
        <w:t>.</w:t>
      </w:r>
    </w:p>
    <w:p w14:paraId="3090C2DB" w14:textId="77777777" w:rsidR="00426410" w:rsidRPr="00801183" w:rsidRDefault="00426410" w:rsidP="007746C8">
      <w:pPr>
        <w:keepNext/>
        <w:numPr>
          <w:ilvl w:val="2"/>
          <w:numId w:val="38"/>
        </w:numPr>
        <w:tabs>
          <w:tab w:val="left" w:pos="397"/>
        </w:tabs>
        <w:spacing w:after="160"/>
        <w:outlineLvl w:val="2"/>
        <w:rPr>
          <w:rFonts w:ascii="Avenir LT Std 55 Roman" w:hAnsi="Avenir LT Std 55 Roman"/>
          <w:color w:val="000000"/>
        </w:rPr>
      </w:pPr>
      <w:r w:rsidRPr="00801183">
        <w:rPr>
          <w:rFonts w:ascii="Avenir LT Std 55 Roman" w:hAnsi="Avenir LT Std 55 Roman"/>
          <w:color w:val="000000"/>
        </w:rPr>
        <w:t>Litiges et droit applicable</w:t>
      </w:r>
    </w:p>
    <w:p w14:paraId="3C9016F0"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En cas de litige relatif à l’acceptation, à l’interprétation, à l’exécution ou à la résiliation des Conditions de Distribution, les Parties s’efforcent de le régler à l’amiable. Les coordonnées des services du Distributeur compétent pour l’examen du litige sont disponibles sur simple demande auprès du Fournisseur.</w:t>
      </w:r>
    </w:p>
    <w:p w14:paraId="10A26311"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Ceux des Clients ayant la qualité de  "consommateurs" ou "non-professionnels" (au sens du code de la consommation) ou de </w:t>
      </w:r>
      <w:r w:rsidRPr="00801183">
        <w:rPr>
          <w:rFonts w:ascii="Avenir LT Std 55 Roman" w:hAnsi="Avenir LT Std 55 Roman"/>
        </w:rPr>
        <w:lastRenderedPageBreak/>
        <w:t>"consommateurs finals non domestiques" (au sens de l’article L.442-2 du code de l’énergie) pourront saisir, dans les conditions de l’article L.122-1 du code de l’énergie le Médiateur National de l’Energie des litiges ayant déjà fait l'objet d'une réclamation écrite préalable auprès du Fournisseur ou du Distributeur qui n'a pas permis de régler le différend dans un délai réglementaire de deux (2) mois à compter de la réception de la réclamation par le Fournisseur ou le Distributeur.</w:t>
      </w:r>
    </w:p>
    <w:p w14:paraId="018C82C2"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A défaut d’accord dans un délai d’un (1) mois à compter de la notification des griefs par la Partie la plus diligente, chacune des Parties peut saisir la juridiction compétente.</w:t>
      </w:r>
    </w:p>
    <w:p w14:paraId="1FA2B166"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 Client peut à tout moment, s’il le souhaite, saisir directement la juridiction compétente.</w:t>
      </w:r>
    </w:p>
    <w:p w14:paraId="44358D50" w14:textId="77777777" w:rsidR="00426410" w:rsidRPr="00801183" w:rsidRDefault="00426410" w:rsidP="00A072CA">
      <w:pPr>
        <w:spacing w:after="160"/>
        <w:rPr>
          <w:rFonts w:ascii="Avenir LT Std 55 Roman" w:hAnsi="Avenir LT Std 55 Roman"/>
        </w:rPr>
      </w:pPr>
      <w:bookmarkStart w:id="1491" w:name="_Hlk46482819"/>
      <w:r w:rsidRPr="00801183">
        <w:rPr>
          <w:rFonts w:ascii="Avenir LT Std 55 Roman" w:hAnsi="Avenir LT Std 55 Roman"/>
        </w:rPr>
        <w:t>Si le différend est lié à l’accès au Réseau de Distribution ou à son utilisation, chacune des Parties peut saisir la Commission de Régulation de l’Energie.</w:t>
      </w:r>
    </w:p>
    <w:p w14:paraId="6BE7708E"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Les Conditions de Distribution sont soumises au droit français tant sur le fond que sur la procédure applicable.</w:t>
      </w:r>
    </w:p>
    <w:p w14:paraId="28D5E80E" w14:textId="77777777" w:rsidR="00426410" w:rsidRPr="00801183" w:rsidRDefault="00426410" w:rsidP="007746C8">
      <w:pPr>
        <w:keepNext/>
        <w:numPr>
          <w:ilvl w:val="0"/>
          <w:numId w:val="38"/>
        </w:numPr>
        <w:pBdr>
          <w:bottom w:val="single" w:sz="6" w:space="1" w:color="auto"/>
        </w:pBdr>
        <w:spacing w:before="240" w:after="160"/>
        <w:outlineLvl w:val="0"/>
        <w:rPr>
          <w:rFonts w:ascii="Frutiger Bold" w:hAnsi="Frutiger Bold"/>
          <w:b/>
          <w:bCs/>
          <w:caps/>
          <w:sz w:val="22"/>
          <w:szCs w:val="22"/>
        </w:rPr>
      </w:pPr>
      <w:bookmarkStart w:id="1492" w:name="_Toc21616477"/>
      <w:bookmarkEnd w:id="1492"/>
    </w:p>
    <w:p w14:paraId="31342D4A" w14:textId="77777777" w:rsidR="00426410" w:rsidRPr="00801183" w:rsidRDefault="00426410" w:rsidP="007746C8">
      <w:pPr>
        <w:keepNext/>
        <w:numPr>
          <w:ilvl w:val="1"/>
          <w:numId w:val="38"/>
        </w:numPr>
        <w:tabs>
          <w:tab w:val="left" w:pos="425"/>
        </w:tabs>
        <w:spacing w:before="60" w:after="160"/>
        <w:ind w:right="-18"/>
        <w:outlineLvl w:val="1"/>
        <w:rPr>
          <w:b/>
          <w:color w:val="000000"/>
        </w:rPr>
      </w:pPr>
      <w:bookmarkStart w:id="1493" w:name="_Toc21616478"/>
      <w:r w:rsidRPr="00801183">
        <w:rPr>
          <w:b/>
          <w:color w:val="000000"/>
        </w:rPr>
        <w:t>Durée des Conditions de Distribution</w:t>
      </w:r>
      <w:bookmarkEnd w:id="1493"/>
    </w:p>
    <w:p w14:paraId="39BA3F4F"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Les Conditions de Distribution entrent en vigueur à compter de la date d’effet du Contrat de Fourniture.</w:t>
      </w:r>
    </w:p>
    <w:p w14:paraId="6F518553"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Elles restent en vigueur, nonobstant la résiliation du Contrat de Fourniture, jusqu’à la survenance d’un des événements suivants :</w:t>
      </w:r>
    </w:p>
    <w:p w14:paraId="2574A808" w14:textId="77777777" w:rsidR="00426410" w:rsidRPr="00801183" w:rsidRDefault="00426410" w:rsidP="007746C8">
      <w:pPr>
        <w:numPr>
          <w:ilvl w:val="0"/>
          <w:numId w:val="43"/>
        </w:numPr>
        <w:spacing w:after="160"/>
        <w:ind w:left="357" w:hanging="357"/>
        <w:contextualSpacing/>
        <w:rPr>
          <w:rFonts w:ascii="Avenir LT Std 55 Roman" w:eastAsia="MS Mincho" w:hAnsi="Avenir LT Std 55 Roman"/>
          <w:sz w:val="16"/>
          <w:szCs w:val="16"/>
        </w:rPr>
      </w:pPr>
      <w:proofErr w:type="gramStart"/>
      <w:r w:rsidRPr="00801183">
        <w:rPr>
          <w:rFonts w:ascii="Avenir LT Std 55 Roman" w:eastAsia="MS Mincho" w:hAnsi="Avenir LT Std 55 Roman"/>
          <w:sz w:val="16"/>
          <w:szCs w:val="16"/>
        </w:rPr>
        <w:t>changement</w:t>
      </w:r>
      <w:proofErr w:type="gramEnd"/>
      <w:r w:rsidRPr="00801183">
        <w:rPr>
          <w:rFonts w:ascii="Avenir LT Std 55 Roman" w:eastAsia="MS Mincho" w:hAnsi="Avenir LT Std 55 Roman"/>
          <w:sz w:val="16"/>
          <w:szCs w:val="16"/>
        </w:rPr>
        <w:t xml:space="preserve"> de Fournisseur accompagné du recueil de l’accord du Client sur de nouvelles Conditions de Distribution ;</w:t>
      </w:r>
    </w:p>
    <w:p w14:paraId="075EFD85" w14:textId="77777777" w:rsidR="00426410" w:rsidRPr="00801183" w:rsidRDefault="00426410" w:rsidP="007746C8">
      <w:pPr>
        <w:numPr>
          <w:ilvl w:val="0"/>
          <w:numId w:val="43"/>
        </w:numPr>
        <w:spacing w:after="160"/>
        <w:ind w:left="357" w:hanging="357"/>
        <w:contextualSpacing/>
        <w:rPr>
          <w:rFonts w:ascii="Avenir LT Std 55 Roman" w:eastAsia="MS Mincho" w:hAnsi="Avenir LT Std 55 Roman"/>
          <w:sz w:val="16"/>
          <w:szCs w:val="16"/>
        </w:rPr>
      </w:pPr>
      <w:proofErr w:type="gramStart"/>
      <w:r w:rsidRPr="00801183">
        <w:rPr>
          <w:rFonts w:ascii="Avenir LT Std 55 Roman" w:eastAsia="MS Mincho" w:hAnsi="Avenir LT Std 55 Roman"/>
          <w:sz w:val="16"/>
          <w:szCs w:val="16"/>
        </w:rPr>
        <w:t>tout</w:t>
      </w:r>
      <w:proofErr w:type="gramEnd"/>
      <w:r w:rsidRPr="00801183">
        <w:rPr>
          <w:rFonts w:ascii="Avenir LT Std 55 Roman" w:eastAsia="MS Mincho" w:hAnsi="Avenir LT Std 55 Roman"/>
          <w:sz w:val="16"/>
          <w:szCs w:val="16"/>
        </w:rPr>
        <w:t xml:space="preserve"> événement affectant le Client et aboutissant à un changement de titulaire du Contrat de Fourniture ;</w:t>
      </w:r>
    </w:p>
    <w:p w14:paraId="62309D26" w14:textId="77777777" w:rsidR="00426410" w:rsidRPr="00801183" w:rsidRDefault="00426410" w:rsidP="007746C8">
      <w:pPr>
        <w:numPr>
          <w:ilvl w:val="0"/>
          <w:numId w:val="43"/>
        </w:numPr>
        <w:spacing w:after="160"/>
        <w:ind w:left="357" w:hanging="357"/>
        <w:contextualSpacing/>
        <w:rPr>
          <w:rFonts w:ascii="Avenir LT Std 55 Roman" w:eastAsia="MS Mincho" w:hAnsi="Avenir LT Std 55 Roman"/>
          <w:sz w:val="16"/>
          <w:szCs w:val="16"/>
        </w:rPr>
      </w:pPr>
      <w:proofErr w:type="gramStart"/>
      <w:r w:rsidRPr="00801183">
        <w:rPr>
          <w:rFonts w:ascii="Avenir LT Std 55 Roman" w:eastAsia="MS Mincho" w:hAnsi="Avenir LT Std 55 Roman"/>
          <w:sz w:val="16"/>
          <w:szCs w:val="16"/>
        </w:rPr>
        <w:t>dépose</w:t>
      </w:r>
      <w:proofErr w:type="gramEnd"/>
      <w:r w:rsidRPr="00801183">
        <w:rPr>
          <w:rFonts w:ascii="Avenir LT Std 55 Roman" w:eastAsia="MS Mincho" w:hAnsi="Avenir LT Std 55 Roman"/>
          <w:sz w:val="16"/>
          <w:szCs w:val="16"/>
        </w:rPr>
        <w:t xml:space="preserve"> du Branchement à l’initiative de l’une des Parties ;</w:t>
      </w:r>
    </w:p>
    <w:p w14:paraId="7E099FBB" w14:textId="77777777" w:rsidR="00426410" w:rsidRPr="00801183" w:rsidRDefault="00426410" w:rsidP="007746C8">
      <w:pPr>
        <w:numPr>
          <w:ilvl w:val="0"/>
          <w:numId w:val="43"/>
        </w:numPr>
        <w:spacing w:after="160"/>
        <w:ind w:left="357" w:hanging="357"/>
        <w:contextualSpacing/>
        <w:rPr>
          <w:rFonts w:ascii="Avenir LT Std 55 Roman" w:eastAsia="MS Mincho" w:hAnsi="Avenir LT Std 55 Roman"/>
          <w:sz w:val="16"/>
          <w:szCs w:val="16"/>
        </w:rPr>
      </w:pPr>
      <w:proofErr w:type="gramStart"/>
      <w:r w:rsidRPr="00801183">
        <w:rPr>
          <w:rFonts w:ascii="Avenir LT Std 55 Roman" w:eastAsia="MS Mincho" w:hAnsi="Avenir LT Std 55 Roman"/>
          <w:sz w:val="16"/>
          <w:szCs w:val="16"/>
        </w:rPr>
        <w:t>dépose</w:t>
      </w:r>
      <w:proofErr w:type="gramEnd"/>
      <w:r w:rsidRPr="00801183">
        <w:rPr>
          <w:rFonts w:ascii="Avenir LT Std 55 Roman" w:eastAsia="MS Mincho" w:hAnsi="Avenir LT Std 55 Roman"/>
          <w:sz w:val="16"/>
          <w:szCs w:val="16"/>
        </w:rPr>
        <w:t xml:space="preserve"> du Dispositif Local de Mesurage en l’absence de Contrat de Fourniture ;</w:t>
      </w:r>
    </w:p>
    <w:p w14:paraId="5241BC79" w14:textId="77777777" w:rsidR="00426410" w:rsidRPr="00801183" w:rsidRDefault="00426410" w:rsidP="007746C8">
      <w:pPr>
        <w:numPr>
          <w:ilvl w:val="0"/>
          <w:numId w:val="43"/>
        </w:numPr>
        <w:spacing w:after="160"/>
        <w:ind w:left="357" w:hanging="357"/>
        <w:contextualSpacing/>
        <w:rPr>
          <w:rFonts w:ascii="Avenir LT Std 55 Roman" w:eastAsia="MS Mincho" w:hAnsi="Avenir LT Std 55 Roman"/>
          <w:sz w:val="16"/>
          <w:szCs w:val="16"/>
        </w:rPr>
      </w:pPr>
      <w:proofErr w:type="gramStart"/>
      <w:r w:rsidRPr="00801183">
        <w:rPr>
          <w:rFonts w:ascii="Avenir LT Std 55 Roman" w:eastAsia="MS Mincho" w:hAnsi="Avenir LT Std 55 Roman"/>
          <w:sz w:val="16"/>
          <w:szCs w:val="16"/>
        </w:rPr>
        <w:t>entrée</w:t>
      </w:r>
      <w:proofErr w:type="gramEnd"/>
      <w:r w:rsidRPr="00801183">
        <w:rPr>
          <w:rFonts w:ascii="Avenir LT Std 55 Roman" w:eastAsia="MS Mincho" w:hAnsi="Avenir LT Std 55 Roman"/>
          <w:sz w:val="16"/>
          <w:szCs w:val="16"/>
        </w:rPr>
        <w:t xml:space="preserve"> en vigueur de nouvelles Conditions de Distribution applicables aux Clients concernés ;</w:t>
      </w:r>
    </w:p>
    <w:p w14:paraId="3EE84B65" w14:textId="77777777" w:rsidR="00426410" w:rsidRPr="00801183" w:rsidRDefault="00426410" w:rsidP="007746C8">
      <w:pPr>
        <w:numPr>
          <w:ilvl w:val="0"/>
          <w:numId w:val="43"/>
        </w:numPr>
        <w:spacing w:after="160"/>
        <w:ind w:left="357" w:hanging="357"/>
        <w:contextualSpacing/>
        <w:rPr>
          <w:rFonts w:ascii="Avenir LT Std 55 Roman" w:eastAsia="MS Mincho" w:hAnsi="Avenir LT Std 55 Roman"/>
          <w:sz w:val="16"/>
          <w:szCs w:val="16"/>
        </w:rPr>
      </w:pPr>
      <w:proofErr w:type="gramStart"/>
      <w:r w:rsidRPr="00801183">
        <w:rPr>
          <w:rFonts w:ascii="Avenir LT Std 55 Roman" w:eastAsia="MS Mincho" w:hAnsi="Avenir LT Std 55 Roman"/>
          <w:sz w:val="16"/>
          <w:szCs w:val="16"/>
        </w:rPr>
        <w:t>conclusion</w:t>
      </w:r>
      <w:proofErr w:type="gramEnd"/>
      <w:r w:rsidRPr="00801183">
        <w:rPr>
          <w:rFonts w:ascii="Avenir LT Std 55 Roman" w:eastAsia="MS Mincho" w:hAnsi="Avenir LT Std 55 Roman"/>
          <w:sz w:val="16"/>
          <w:szCs w:val="16"/>
        </w:rPr>
        <w:t xml:space="preserve"> par le Client d’un contrat de distribution directe avec le Distributeur.</w:t>
      </w:r>
    </w:p>
    <w:p w14:paraId="719E62CB" w14:textId="77777777" w:rsidR="00426410" w:rsidRPr="00801183" w:rsidRDefault="00426410" w:rsidP="00A072CA">
      <w:pPr>
        <w:spacing w:after="160"/>
        <w:rPr>
          <w:rFonts w:ascii="Avenir LT Std 55 Roman" w:hAnsi="Avenir LT Std 55 Roman"/>
        </w:rPr>
      </w:pPr>
      <w:r w:rsidRPr="00801183">
        <w:rPr>
          <w:rFonts w:ascii="Avenir LT Std 55 Roman" w:hAnsi="Avenir LT Std 55 Roman"/>
        </w:rPr>
        <w:t>À l'égard des Clients ayant la qualité de "consommateurs" ou "non-professionnels" (au sens du code de la consommation) ou de "consommateurs finals non domestiques" (au sens de l’article L.442-2 du code de l’énergie), toute modification des Conditions de Distribution sera portée à la connaissance du Client, par le Fournisseur selon les modalités appropriées aux différentes catégories de Clients. </w:t>
      </w:r>
    </w:p>
    <w:p w14:paraId="2E8541E7" w14:textId="38B73E2D" w:rsidR="00426410" w:rsidRPr="00801183" w:rsidRDefault="00426410" w:rsidP="00A072CA">
      <w:pPr>
        <w:spacing w:after="160"/>
        <w:rPr>
          <w:rFonts w:ascii="Avenir LT Std 55 Roman" w:hAnsi="Avenir LT Std 55 Roman"/>
        </w:rPr>
      </w:pPr>
      <w:r w:rsidRPr="00801183">
        <w:rPr>
          <w:rFonts w:ascii="Avenir LT Std 55 Roman" w:hAnsi="Avenir LT Std 55 Roman"/>
        </w:rPr>
        <w:t xml:space="preserve">Le Client peut demander à tout moment à son Fournisseur s’il en a un, à défaut au Distributeur, par lettre recommandée avec demande d’avis de réception, la résiliation des Conditions de Distribution moyennant un préavis d’un (1) mois. A compter de la résiliation, le Distributeur peut procéder à la Coupure. </w:t>
      </w:r>
    </w:p>
    <w:p w14:paraId="507E1924" w14:textId="77777777" w:rsidR="002956E2" w:rsidRPr="00801183" w:rsidRDefault="002956E2" w:rsidP="00A072CA">
      <w:pPr>
        <w:spacing w:after="160"/>
        <w:rPr>
          <w:rFonts w:ascii="Avenir LT Std 55 Roman" w:hAnsi="Avenir LT Std 55 Roman"/>
        </w:rPr>
      </w:pPr>
    </w:p>
    <w:p w14:paraId="724CDC99" w14:textId="4D83D17B" w:rsidR="002956E2" w:rsidRPr="00801183" w:rsidRDefault="002956E2" w:rsidP="007746C8">
      <w:pPr>
        <w:keepNext/>
        <w:numPr>
          <w:ilvl w:val="0"/>
          <w:numId w:val="38"/>
        </w:numPr>
        <w:pBdr>
          <w:bottom w:val="single" w:sz="6" w:space="1" w:color="auto"/>
        </w:pBdr>
        <w:spacing w:before="240" w:after="160"/>
        <w:outlineLvl w:val="0"/>
        <w:rPr>
          <w:rFonts w:ascii="Frutiger Bold" w:hAnsi="Frutiger Bold"/>
          <w:b/>
          <w:bCs/>
          <w:caps/>
          <w:sz w:val="22"/>
          <w:szCs w:val="22"/>
        </w:rPr>
      </w:pPr>
    </w:p>
    <w:p w14:paraId="760577B8" w14:textId="0C96FE1F" w:rsidR="002956E2" w:rsidRPr="00801183" w:rsidRDefault="004A3530" w:rsidP="007746C8">
      <w:pPr>
        <w:keepNext/>
        <w:numPr>
          <w:ilvl w:val="1"/>
          <w:numId w:val="38"/>
        </w:numPr>
        <w:tabs>
          <w:tab w:val="left" w:pos="425"/>
        </w:tabs>
        <w:spacing w:before="60" w:after="160"/>
        <w:ind w:right="-18"/>
        <w:outlineLvl w:val="1"/>
        <w:rPr>
          <w:b/>
          <w:color w:val="000000"/>
        </w:rPr>
      </w:pPr>
      <w:r w:rsidRPr="00801183">
        <w:rPr>
          <w:b/>
          <w:color w:val="000000"/>
        </w:rPr>
        <w:t>La protection des informations commercialement sensibles et des données à caractère personnel</w:t>
      </w:r>
    </w:p>
    <w:p w14:paraId="0C9D5D38" w14:textId="77777777" w:rsidR="00065873" w:rsidRPr="00801183" w:rsidRDefault="00065873" w:rsidP="00A072CA">
      <w:pPr>
        <w:spacing w:after="160"/>
        <w:rPr>
          <w:rFonts w:ascii="Avenir LT Std 55 Roman" w:hAnsi="Avenir LT Std 55 Roman"/>
        </w:rPr>
      </w:pPr>
      <w:r w:rsidRPr="00801183">
        <w:rPr>
          <w:rFonts w:ascii="Avenir LT Std 55 Roman" w:hAnsi="Avenir LT Std 55 Roman"/>
        </w:rPr>
        <w:t>Pour l’exécution du Contrat Unique, le Client autorise le Distributeur à communiquer ses données de comptage à son Fournisseur. Le Client ne peut remettre en cause cette communication.</w:t>
      </w:r>
    </w:p>
    <w:p w14:paraId="0E3F89E4" w14:textId="77777777" w:rsidR="00065873" w:rsidRPr="00801183" w:rsidRDefault="00065873" w:rsidP="007746C8">
      <w:pPr>
        <w:pStyle w:val="Paragraphedeliste"/>
        <w:numPr>
          <w:ilvl w:val="0"/>
          <w:numId w:val="55"/>
        </w:numPr>
        <w:spacing w:after="160"/>
        <w:ind w:right="0"/>
        <w:contextualSpacing/>
        <w:rPr>
          <w:rFonts w:ascii="Avenir LT Std 55 Roman" w:hAnsi="Avenir LT Std 55 Roman"/>
          <w:u w:val="single"/>
        </w:rPr>
      </w:pPr>
      <w:r w:rsidRPr="00801183">
        <w:rPr>
          <w:rFonts w:ascii="Avenir LT Std 55 Roman" w:hAnsi="Avenir LT Std 55 Roman"/>
          <w:u w:val="single"/>
        </w:rPr>
        <w:t xml:space="preserve">Protection des informations commercialement sensibles : </w:t>
      </w:r>
    </w:p>
    <w:p w14:paraId="3699B0A4" w14:textId="77777777"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Le Distributeur préserve la confidentialité des informations d’ordre économique, commercial, industriel, financier ou technique dont il a connaissance dans l’exercice de ses missions de service public, conformément aux dispositions de l’article L111-77 du code de l’énergie. </w:t>
      </w:r>
    </w:p>
    <w:p w14:paraId="2C2DFBA8" w14:textId="77777777" w:rsidR="00065873" w:rsidRPr="00801183" w:rsidRDefault="00065873" w:rsidP="007746C8">
      <w:pPr>
        <w:pStyle w:val="Paragraphedeliste"/>
        <w:numPr>
          <w:ilvl w:val="0"/>
          <w:numId w:val="55"/>
        </w:numPr>
        <w:spacing w:after="160"/>
        <w:ind w:right="0"/>
        <w:contextualSpacing/>
        <w:rPr>
          <w:rFonts w:ascii="Avenir LT Std 55 Roman" w:hAnsi="Avenir LT Std 55 Roman"/>
          <w:u w:val="single"/>
        </w:rPr>
      </w:pPr>
      <w:r w:rsidRPr="00801183">
        <w:rPr>
          <w:rFonts w:ascii="Avenir LT Std 55 Roman" w:hAnsi="Avenir LT Std 55 Roman"/>
          <w:u w:val="single"/>
        </w:rPr>
        <w:t xml:space="preserve">Protection des données à caractère personnel : </w:t>
      </w:r>
    </w:p>
    <w:p w14:paraId="7B1C2036" w14:textId="6923DA29"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Le Distributeur traite les données à caractère personnel du Client en sa qualité de responsable de traitement, conformément à la règlementation relative à la protection des données personnelles et, en particulier de la loi n° 78-17 du 6 janvier 1978 modifiée, relative à l’informatique, aux fichiers et aux libertés, dite « Informatique et Libertés » et au règlement (UE) n°2016/679 du 27 avril 2016 (règlement général sur la protection des données). </w:t>
      </w:r>
    </w:p>
    <w:p w14:paraId="61A3F1A3" w14:textId="1E3C37C1" w:rsidR="00065873" w:rsidRPr="00801183" w:rsidRDefault="00065873" w:rsidP="00A072CA">
      <w:pPr>
        <w:spacing w:after="160"/>
        <w:rPr>
          <w:rFonts w:ascii="Avenir LT Std 55 Roman" w:hAnsi="Avenir LT Std 55 Roman"/>
        </w:rPr>
      </w:pPr>
      <w:r w:rsidRPr="00801183">
        <w:rPr>
          <w:rFonts w:ascii="Avenir LT Std 55 Roman" w:hAnsi="Avenir LT Std 55 Roman"/>
        </w:rPr>
        <w:t>Le Distributeur traite les données personnelles relatives au Client, qu’il a lui-même collectées dans le cadre de l’exécution des Conditions de Distribution, ainsi que celles collectées et transmises par les Fournisseurs</w:t>
      </w:r>
      <w:r w:rsidR="004E35B6" w:rsidRPr="00801183">
        <w:rPr>
          <w:rFonts w:ascii="Avenir LT Std 55 Roman" w:hAnsi="Avenir LT Std 55 Roman"/>
        </w:rPr>
        <w:t xml:space="preserve"> afin de réaliser ses missions de service public dont il est investi par le code de l’énergie</w:t>
      </w:r>
      <w:r w:rsidR="00A072CA" w:rsidRPr="00801183">
        <w:rPr>
          <w:rFonts w:ascii="Avenir LT Std 55 Roman" w:hAnsi="Avenir LT Std 55 Roman"/>
        </w:rPr>
        <w:t>.</w:t>
      </w:r>
      <w:r w:rsidRPr="00801183">
        <w:rPr>
          <w:rFonts w:ascii="Avenir LT Std 55 Roman" w:hAnsi="Avenir LT Std 55 Roman"/>
        </w:rPr>
        <w:t xml:space="preserve"> Il s’agit du nom, prénom, civilité, adresse du PCE (ou Point de Livraison), de l’adresse postale, </w:t>
      </w:r>
      <w:r w:rsidR="004E35B6" w:rsidRPr="00801183">
        <w:rPr>
          <w:rFonts w:ascii="Avenir LT Std 55 Roman" w:hAnsi="Avenir LT Std 55 Roman"/>
        </w:rPr>
        <w:t xml:space="preserve">et le cas échéant, </w:t>
      </w:r>
      <w:r w:rsidRPr="00801183">
        <w:rPr>
          <w:rFonts w:ascii="Avenir LT Std 55 Roman" w:hAnsi="Avenir LT Std 55 Roman"/>
        </w:rPr>
        <w:t>de l’adresse électronique du Client et son numéro de téléphone fixe et /ou mobile</w:t>
      </w:r>
      <w:r w:rsidR="003E4711" w:rsidRPr="00801183">
        <w:rPr>
          <w:rFonts w:ascii="Avenir LT Std 55 Roman" w:hAnsi="Avenir LT Std 55 Roman"/>
        </w:rPr>
        <w:t xml:space="preserve">. </w:t>
      </w:r>
      <w:r w:rsidRPr="00801183">
        <w:rPr>
          <w:rFonts w:ascii="Avenir LT Std 55 Roman" w:hAnsi="Avenir LT Std 55 Roman"/>
        </w:rPr>
        <w:t xml:space="preserve">Le Distributeur collecte aussi auprès du Fournisseur d’autres types d’informations, par exemple </w:t>
      </w:r>
      <w:r w:rsidR="00977771" w:rsidRPr="00801183">
        <w:rPr>
          <w:rFonts w:ascii="Avenir LT Std 55 Roman" w:hAnsi="Avenir LT Std 55 Roman"/>
        </w:rPr>
        <w:t>d</w:t>
      </w:r>
      <w:r w:rsidRPr="00801183">
        <w:rPr>
          <w:rFonts w:ascii="Avenir LT Std 55 Roman" w:hAnsi="Avenir LT Std 55 Roman"/>
        </w:rPr>
        <w:t xml:space="preserve">es index de consommation. </w:t>
      </w:r>
    </w:p>
    <w:p w14:paraId="021C567A" w14:textId="396AAB99"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L’ensemble de ces données font l’objet d’un traitement informatique, afin de permettre au Distributeur d’assurer ses missions de service public </w:t>
      </w:r>
      <w:r w:rsidR="004E35B6" w:rsidRPr="00801183">
        <w:rPr>
          <w:rFonts w:ascii="Avenir LT Std 55 Roman" w:hAnsi="Avenir LT Std 55 Roman"/>
        </w:rPr>
        <w:t>dont il est investi</w:t>
      </w:r>
      <w:r w:rsidRPr="00801183">
        <w:rPr>
          <w:rFonts w:ascii="Avenir LT Std 55 Roman" w:hAnsi="Avenir LT Std 55 Roman"/>
        </w:rPr>
        <w:t xml:space="preserve"> par le code de l’énergie</w:t>
      </w:r>
      <w:r w:rsidR="004E35B6" w:rsidRPr="00801183">
        <w:rPr>
          <w:rFonts w:ascii="Avenir LT Std 55 Roman" w:hAnsi="Avenir LT Std 55 Roman"/>
        </w:rPr>
        <w:t xml:space="preserve"> ainsi que ses obligations contractuelles au titre du Contrat Unique</w:t>
      </w:r>
      <w:r w:rsidRPr="00801183">
        <w:rPr>
          <w:rFonts w:ascii="Avenir LT Std 55 Roman" w:hAnsi="Avenir LT Std 55 Roman"/>
        </w:rPr>
        <w:t xml:space="preserve">, </w:t>
      </w:r>
      <w:r w:rsidR="004E35B6" w:rsidRPr="00801183">
        <w:rPr>
          <w:rFonts w:ascii="Avenir LT Std 55 Roman" w:hAnsi="Avenir LT Std 55 Roman"/>
        </w:rPr>
        <w:t>dans le cadre des finalités suivantes</w:t>
      </w:r>
    </w:p>
    <w:p w14:paraId="142E2CE9" w14:textId="77777777" w:rsidR="00065873" w:rsidRPr="00801183" w:rsidRDefault="00065873"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sz w:val="18"/>
          <w:szCs w:val="18"/>
        </w:rPr>
        <w:t>Informer le Client de la réalisation d’opérations de maintenances et de renouvellements d’ouvrages du Réseau de Distribution, ainsi que des dépannages et de la survenance d’éventuels incidents sur le Réseau de Distribution,</w:t>
      </w:r>
    </w:p>
    <w:p w14:paraId="4A7DAF07" w14:textId="77777777" w:rsidR="00065873" w:rsidRPr="00801183" w:rsidRDefault="00065873"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sz w:val="18"/>
          <w:szCs w:val="18"/>
        </w:rPr>
        <w:t>Contacter le Client quand le Distributeur doit réaliser une intervention nécessitant sa présence,</w:t>
      </w:r>
    </w:p>
    <w:p w14:paraId="52B07BDB" w14:textId="77777777" w:rsidR="00065873" w:rsidRPr="00801183" w:rsidRDefault="00065873"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sz w:val="18"/>
          <w:szCs w:val="18"/>
        </w:rPr>
        <w:t>Exercer les activités de relevé et assurer la gestion des données afférentes à l’ensemble de ces activités,</w:t>
      </w:r>
    </w:p>
    <w:p w14:paraId="578C5201" w14:textId="77777777" w:rsidR="00065873" w:rsidRPr="00801183" w:rsidRDefault="00065873"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sz w:val="18"/>
          <w:szCs w:val="18"/>
        </w:rPr>
        <w:t>Mettre à disposition des Fournisseurs les données de consommation aux fins de facturation du Client,</w:t>
      </w:r>
    </w:p>
    <w:p w14:paraId="3D32DB36" w14:textId="77777777" w:rsidR="00065873" w:rsidRPr="00801183" w:rsidRDefault="00065873"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sz w:val="18"/>
          <w:szCs w:val="18"/>
        </w:rPr>
        <w:t>Déployer les compteurs évolués gaz,</w:t>
      </w:r>
    </w:p>
    <w:p w14:paraId="63108134" w14:textId="4B560DD1" w:rsidR="00065873" w:rsidRPr="00801183" w:rsidRDefault="007966B9"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b/>
          <w:bCs/>
          <w:color w:val="FF0000"/>
          <w:sz w:val="18"/>
          <w:szCs w:val="18"/>
        </w:rPr>
        <w:t>[</w:t>
      </w:r>
      <w:proofErr w:type="gramStart"/>
      <w:r w:rsidRPr="00801183">
        <w:rPr>
          <w:rFonts w:ascii="Avenir LT Std 55 Roman" w:hAnsi="Avenir LT Std 55 Roman"/>
          <w:b/>
          <w:bCs/>
          <w:color w:val="FF0000"/>
          <w:sz w:val="18"/>
          <w:szCs w:val="18"/>
        </w:rPr>
        <w:t>option</w:t>
      </w:r>
      <w:proofErr w:type="gramEnd"/>
      <w:r w:rsidRPr="00801183">
        <w:rPr>
          <w:rFonts w:ascii="Avenir LT Std 55 Roman" w:hAnsi="Avenir LT Std 55 Roman"/>
          <w:b/>
          <w:bCs/>
          <w:color w:val="FF0000"/>
          <w:sz w:val="18"/>
          <w:szCs w:val="18"/>
        </w:rPr>
        <w:t xml:space="preserve"> : </w:t>
      </w:r>
      <w:r w:rsidR="00065873" w:rsidRPr="00801183">
        <w:rPr>
          <w:rFonts w:ascii="Avenir LT Std 55 Roman" w:hAnsi="Avenir LT Std 55 Roman"/>
          <w:sz w:val="18"/>
          <w:szCs w:val="18"/>
        </w:rPr>
        <w:t>Réaliser les opérations de changement de gaz</w:t>
      </w:r>
      <w:r w:rsidRPr="00801183">
        <w:rPr>
          <w:rFonts w:ascii="Avenir LT Std 55 Roman" w:hAnsi="Avenir LT Std 55 Roman"/>
          <w:b/>
          <w:bCs/>
          <w:color w:val="FF0000"/>
          <w:sz w:val="18"/>
          <w:szCs w:val="18"/>
        </w:rPr>
        <w:t>]</w:t>
      </w:r>
      <w:r w:rsidR="00065873" w:rsidRPr="00801183">
        <w:rPr>
          <w:rFonts w:ascii="Avenir LT Std 55 Roman" w:hAnsi="Avenir LT Std 55 Roman"/>
          <w:sz w:val="18"/>
          <w:szCs w:val="18"/>
        </w:rPr>
        <w:t>,</w:t>
      </w:r>
    </w:p>
    <w:p w14:paraId="0B3998E3" w14:textId="1FD92E4A" w:rsidR="00065873" w:rsidRPr="00801183" w:rsidRDefault="00A96275"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sz w:val="18"/>
          <w:szCs w:val="18"/>
        </w:rPr>
        <w:t>T</w:t>
      </w:r>
      <w:r w:rsidR="00065873" w:rsidRPr="00801183">
        <w:rPr>
          <w:rFonts w:ascii="Avenir LT Std 55 Roman" w:hAnsi="Avenir LT Std 55 Roman"/>
          <w:sz w:val="18"/>
          <w:szCs w:val="18"/>
        </w:rPr>
        <w:t>raiter des réclamations Clients qui concernent le Distributeur,</w:t>
      </w:r>
    </w:p>
    <w:p w14:paraId="70AFD544" w14:textId="76AEECD6" w:rsidR="00225FC7" w:rsidRPr="00801183" w:rsidRDefault="00225FC7"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sz w:val="18"/>
          <w:szCs w:val="18"/>
        </w:rPr>
        <w:t>Mener des enquêtes auprès des clients en vue d’améliorer la qualité des prestations du Distributeur ;</w:t>
      </w:r>
    </w:p>
    <w:p w14:paraId="274547EA" w14:textId="0A04C852" w:rsidR="00065873" w:rsidRPr="00801183" w:rsidRDefault="00065873"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sz w:val="18"/>
          <w:szCs w:val="18"/>
        </w:rPr>
        <w:t xml:space="preserve">Proposer au Client d’avoir un accès direct à ses données de consommation de gaz, </w:t>
      </w:r>
      <w:r w:rsidR="00C125E5" w:rsidRPr="00801183">
        <w:rPr>
          <w:rFonts w:ascii="Avenir LT Std 55 Roman" w:hAnsi="Avenir LT Std 55 Roman"/>
          <w:b/>
          <w:bCs/>
          <w:color w:val="FF0000"/>
          <w:sz w:val="18"/>
          <w:szCs w:val="18"/>
        </w:rPr>
        <w:t>[</w:t>
      </w:r>
      <w:r w:rsidR="003F5C1B" w:rsidRPr="00801183">
        <w:rPr>
          <w:rFonts w:ascii="Avenir LT Std 55 Roman" w:hAnsi="Avenir LT Std 55 Roman"/>
          <w:b/>
          <w:bCs/>
          <w:color w:val="FF0000"/>
          <w:sz w:val="18"/>
          <w:szCs w:val="18"/>
        </w:rPr>
        <w:t>à personnaliser</w:t>
      </w:r>
      <w:r w:rsidR="00C125E5" w:rsidRPr="00801183">
        <w:rPr>
          <w:rFonts w:ascii="Avenir LT Std 55 Roman" w:hAnsi="Avenir LT Std 55 Roman"/>
          <w:b/>
          <w:bCs/>
          <w:color w:val="FF0000"/>
          <w:sz w:val="18"/>
          <w:szCs w:val="18"/>
        </w:rPr>
        <w:t xml:space="preserve"> :</w:t>
      </w:r>
      <w:r w:rsidR="00C125E5" w:rsidRPr="00801183">
        <w:rPr>
          <w:rFonts w:ascii="Avenir LT Std 55 Roman" w:hAnsi="Avenir LT Std 55 Roman"/>
          <w:color w:val="FF0000"/>
          <w:sz w:val="18"/>
          <w:szCs w:val="18"/>
        </w:rPr>
        <w:t xml:space="preserve"> </w:t>
      </w:r>
      <w:r w:rsidRPr="00801183">
        <w:rPr>
          <w:rFonts w:ascii="Avenir LT Std 55 Roman" w:hAnsi="Avenir LT Std 55 Roman"/>
          <w:sz w:val="18"/>
          <w:szCs w:val="18"/>
        </w:rPr>
        <w:t>via la création de son compte « mon espace GRDF »</w:t>
      </w:r>
      <w:r w:rsidR="00C125E5" w:rsidRPr="00801183">
        <w:rPr>
          <w:rFonts w:ascii="Avenir LT Std 55 Roman" w:hAnsi="Avenir LT Std 55 Roman"/>
          <w:b/>
          <w:bCs/>
          <w:color w:val="FF0000"/>
          <w:sz w:val="18"/>
          <w:szCs w:val="18"/>
        </w:rPr>
        <w:t>]</w:t>
      </w:r>
      <w:r w:rsidRPr="00801183">
        <w:rPr>
          <w:rFonts w:ascii="Avenir LT Std 55 Roman" w:hAnsi="Avenir LT Std 55 Roman"/>
          <w:sz w:val="18"/>
          <w:szCs w:val="18"/>
        </w:rPr>
        <w:t>,</w:t>
      </w:r>
    </w:p>
    <w:p w14:paraId="0A7D6A64" w14:textId="77777777" w:rsidR="00065873" w:rsidRPr="00801183" w:rsidRDefault="00065873" w:rsidP="007746C8">
      <w:pPr>
        <w:pStyle w:val="Paragraphedeliste"/>
        <w:numPr>
          <w:ilvl w:val="0"/>
          <w:numId w:val="56"/>
        </w:numPr>
        <w:spacing w:after="160"/>
        <w:ind w:right="0"/>
        <w:contextualSpacing/>
        <w:rPr>
          <w:rFonts w:ascii="Avenir LT Std 55 Roman" w:hAnsi="Avenir LT Std 55 Roman"/>
          <w:sz w:val="18"/>
          <w:szCs w:val="18"/>
        </w:rPr>
      </w:pPr>
      <w:r w:rsidRPr="00801183">
        <w:rPr>
          <w:rFonts w:ascii="Avenir LT Std 55 Roman" w:hAnsi="Avenir LT Std 55 Roman"/>
          <w:sz w:val="18"/>
          <w:szCs w:val="18"/>
        </w:rPr>
        <w:t>Mener des actions de sensibilisation sur la sécurité des installations intérieures.</w:t>
      </w:r>
    </w:p>
    <w:p w14:paraId="780B933B" w14:textId="61A4D456" w:rsidR="00065873" w:rsidRPr="00801183" w:rsidRDefault="00065873" w:rsidP="00A072CA">
      <w:pPr>
        <w:spacing w:after="160"/>
        <w:rPr>
          <w:rFonts w:ascii="Avenir LT Std 55 Roman" w:hAnsi="Avenir LT Std 55 Roman"/>
        </w:rPr>
      </w:pPr>
      <w:r w:rsidRPr="00801183">
        <w:rPr>
          <w:rFonts w:ascii="Avenir LT Std 55 Roman" w:hAnsi="Avenir LT Std 55 Roman"/>
        </w:rPr>
        <w:t>Les données personnelles du Client sont traitées par les salariés du Distributeur, ainsi que par ses prestataires agissant pour le compte du Distributeur. Ces données peuvent aussi être communiquées aux autorités concédantes, aux autorités judiciaires sur réquisition et aux autres administrations dans les conditions prévues par la loi</w:t>
      </w:r>
      <w:r w:rsidR="00225FC7" w:rsidRPr="00801183">
        <w:rPr>
          <w:rFonts w:ascii="Avenir LT Std 55 Roman" w:hAnsi="Avenir LT Std 55 Roman"/>
        </w:rPr>
        <w:t xml:space="preserve"> et le RGPD.</w:t>
      </w:r>
    </w:p>
    <w:p w14:paraId="29CF82A3" w14:textId="77777777"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Les traitements effectués sur les données produites par les Compteurs Evolués sont encadrés par le code de l’énergie. Certaines fonctionnalités de paramétrage sont proposées aux Clients. Certaines données sont collectées par défaut. D’autres le sont avec l’accord du Client : </w:t>
      </w:r>
    </w:p>
    <w:p w14:paraId="18D363D6" w14:textId="77777777" w:rsidR="00065873" w:rsidRPr="00801183" w:rsidRDefault="00065873" w:rsidP="007746C8">
      <w:pPr>
        <w:pStyle w:val="Paragraphedeliste"/>
        <w:numPr>
          <w:ilvl w:val="0"/>
          <w:numId w:val="57"/>
        </w:numPr>
        <w:spacing w:after="160"/>
        <w:ind w:right="0"/>
        <w:contextualSpacing/>
        <w:rPr>
          <w:rFonts w:ascii="Avenir LT Std 55 Roman" w:eastAsia="Times New Roman" w:hAnsi="Avenir LT Std 55 Roman"/>
          <w:sz w:val="18"/>
          <w:szCs w:val="20"/>
        </w:rPr>
      </w:pPr>
      <w:proofErr w:type="gramStart"/>
      <w:r w:rsidRPr="00801183">
        <w:rPr>
          <w:rFonts w:ascii="Avenir LT Std 55 Roman" w:eastAsia="Times New Roman" w:hAnsi="Avenir LT Std 55 Roman"/>
          <w:sz w:val="18"/>
          <w:szCs w:val="20"/>
        </w:rPr>
        <w:lastRenderedPageBreak/>
        <w:t>par</w:t>
      </w:r>
      <w:proofErr w:type="gramEnd"/>
      <w:r w:rsidRPr="00801183">
        <w:rPr>
          <w:rFonts w:ascii="Avenir LT Std 55 Roman" w:eastAsia="Times New Roman" w:hAnsi="Avenir LT Std 55 Roman"/>
          <w:sz w:val="18"/>
          <w:szCs w:val="20"/>
        </w:rPr>
        <w:t xml:space="preserve"> défaut, le Distributeur collecte les données de consommation journalière (consommation globale du PCE sur une journée) pour permettre au Client de consulter gratuitement l’historique de ses consommations, conformément au code de l’énergie.</w:t>
      </w:r>
    </w:p>
    <w:p w14:paraId="00A9BA33" w14:textId="77777777" w:rsidR="00065873" w:rsidRPr="00801183" w:rsidRDefault="00065873" w:rsidP="007746C8">
      <w:pPr>
        <w:pStyle w:val="Paragraphedeliste"/>
        <w:numPr>
          <w:ilvl w:val="0"/>
          <w:numId w:val="57"/>
        </w:numPr>
        <w:spacing w:after="160"/>
        <w:ind w:right="0"/>
        <w:contextualSpacing/>
        <w:rPr>
          <w:rFonts w:ascii="Avenir LT Std 55 Roman" w:eastAsia="Times New Roman" w:hAnsi="Avenir LT Std 55 Roman"/>
          <w:sz w:val="18"/>
          <w:szCs w:val="20"/>
        </w:rPr>
      </w:pPr>
      <w:r w:rsidRPr="00801183">
        <w:rPr>
          <w:rFonts w:ascii="Avenir LT Std 55 Roman" w:eastAsia="Times New Roman" w:hAnsi="Avenir LT Std 55 Roman"/>
          <w:sz w:val="18"/>
          <w:szCs w:val="20"/>
        </w:rPr>
        <w:t xml:space="preserve">Avec l’accord du Client, le Distributeur peut collecter les données de consommation horaires pour permettre au Client de les consulter.  </w:t>
      </w:r>
    </w:p>
    <w:p w14:paraId="0F6981CD" w14:textId="77777777"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La transmission des données de consommation horaires ou journalières au Fournisseur ou à des tiers ne peut intervenir qu’avec le consentement préalable libre, explicite, éclairé et univoque du Client conformément à la législation sur la protection des données personnelles précitée. Le consentement du Client peut être adressé soit directement au Distributeur, soit via le Fournisseur. Dans ce dernier cas, le Fournisseur s’engage à remettre au Distributeur la preuve par tout moyen du consentement libre, spécifique, éclairé et univoque préalable du Client. </w:t>
      </w:r>
    </w:p>
    <w:p w14:paraId="2764059B" w14:textId="7A343FEF"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Les données de consommation fines ne peuvent être conservées que pour une durée maximum de 24 mois. Les données de consommation journalières seront conservées pour une durée maximum de 10 ans, et les données de consommation mensuelles quant à elles seront conservées pour une durée maximum de 20 ans.  </w:t>
      </w:r>
    </w:p>
    <w:p w14:paraId="4D7C4CBC" w14:textId="7A39A354"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Le Distributeur peut être amené à conserver les données personnelles du Client collectées par le Fournisseur et transmises au Distributeur (hors données de consommation) pendant toute la durée du </w:t>
      </w:r>
      <w:r w:rsidR="00694CC9" w:rsidRPr="00801183">
        <w:rPr>
          <w:rFonts w:ascii="Avenir LT Std 55 Roman" w:hAnsi="Avenir LT Std 55 Roman"/>
        </w:rPr>
        <w:t>C</w:t>
      </w:r>
      <w:r w:rsidRPr="00801183">
        <w:rPr>
          <w:rFonts w:ascii="Avenir LT Std 55 Roman" w:hAnsi="Avenir LT Std 55 Roman"/>
        </w:rPr>
        <w:t>ontrat unique</w:t>
      </w:r>
      <w:r w:rsidR="00225FC7" w:rsidRPr="00801183">
        <w:rPr>
          <w:rFonts w:ascii="Avenir LT Std 55 Roman" w:hAnsi="Avenir LT Std 55 Roman"/>
        </w:rPr>
        <w:t xml:space="preserve"> dans le respect de la règlementation relative à la protection des </w:t>
      </w:r>
      <w:proofErr w:type="spellStart"/>
      <w:r w:rsidR="00225FC7" w:rsidRPr="00801183">
        <w:rPr>
          <w:rFonts w:ascii="Avenir LT Std 55 Roman" w:hAnsi="Avenir LT Std 55 Roman"/>
        </w:rPr>
        <w:t>donnes</w:t>
      </w:r>
      <w:proofErr w:type="spellEnd"/>
      <w:r w:rsidR="00225FC7" w:rsidRPr="00801183">
        <w:rPr>
          <w:rFonts w:ascii="Avenir LT Std 55 Roman" w:hAnsi="Avenir LT Std 55 Roman"/>
        </w:rPr>
        <w:t xml:space="preserve"> personnelles.</w:t>
      </w:r>
    </w:p>
    <w:p w14:paraId="5CF01D23" w14:textId="372B0FB2"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Le Client dispose d’un droit d’accès, de suppression, de rectification et d’opposition pour des motifs légitimes et d’un droit à la limitation du traitement et à la portabilité </w:t>
      </w:r>
      <w:r w:rsidR="004C2E12" w:rsidRPr="00801183">
        <w:rPr>
          <w:rFonts w:ascii="Avenir LT Std 55 Roman" w:hAnsi="Avenir LT Std 55 Roman"/>
        </w:rPr>
        <w:t xml:space="preserve">des </w:t>
      </w:r>
      <w:r w:rsidRPr="00801183">
        <w:rPr>
          <w:rFonts w:ascii="Avenir LT Std 55 Roman" w:hAnsi="Avenir LT Std 55 Roman"/>
        </w:rPr>
        <w:t xml:space="preserve">données à caractère personnel le concernant. Pour exercer son droit </w:t>
      </w:r>
      <w:r w:rsidR="00674BF6" w:rsidRPr="00801183">
        <w:rPr>
          <w:rFonts w:ascii="Avenir LT Std 55 Roman" w:hAnsi="Avenir LT Std 55 Roman"/>
        </w:rPr>
        <w:t xml:space="preserve">d’accès, </w:t>
      </w:r>
      <w:r w:rsidRPr="00801183">
        <w:rPr>
          <w:rFonts w:ascii="Avenir LT Std 55 Roman" w:hAnsi="Avenir LT Std 55 Roman"/>
        </w:rPr>
        <w:t xml:space="preserve">de rectification, et de suppression, de limitation et à la portabilité pour les données collectées par le Fournisseur et transmises au Distributeur, le Client contactera son Fournisseur. Le Fournisseur informera le Distributeur de l’actualisation des données du Client via la Plateforme d’échanges. </w:t>
      </w:r>
    </w:p>
    <w:p w14:paraId="047350E3" w14:textId="21E09147" w:rsidR="00065873" w:rsidRPr="00801183" w:rsidRDefault="00065873" w:rsidP="00A072CA">
      <w:pPr>
        <w:spacing w:after="160"/>
        <w:rPr>
          <w:rFonts w:ascii="Avenir LT Std 55 Roman" w:hAnsi="Avenir LT Std 55 Roman"/>
        </w:rPr>
      </w:pPr>
      <w:r w:rsidRPr="00801183">
        <w:rPr>
          <w:rFonts w:ascii="Avenir LT Std 55 Roman" w:hAnsi="Avenir LT Std 55 Roman"/>
        </w:rPr>
        <w:t>Dans le cas où le Fournisseur prend également en charge la demande du Client</w:t>
      </w:r>
      <w:r w:rsidR="00674BF6" w:rsidRPr="00801183">
        <w:rPr>
          <w:rFonts w:ascii="Avenir LT Std 55 Roman" w:hAnsi="Avenir LT Std 55 Roman"/>
        </w:rPr>
        <w:t xml:space="preserve"> d’</w:t>
      </w:r>
      <w:proofErr w:type="spellStart"/>
      <w:r w:rsidR="00674BF6" w:rsidRPr="00801183">
        <w:rPr>
          <w:rFonts w:ascii="Avenir LT Std 55 Roman" w:hAnsi="Avenir LT Std 55 Roman"/>
        </w:rPr>
        <w:t>acès</w:t>
      </w:r>
      <w:proofErr w:type="spellEnd"/>
      <w:r w:rsidRPr="00801183">
        <w:rPr>
          <w:rFonts w:ascii="Avenir LT Std 55 Roman" w:hAnsi="Avenir LT Std 55 Roman"/>
        </w:rPr>
        <w:t xml:space="preserve"> de rectification, de suppression, de limitation et </w:t>
      </w:r>
      <w:r w:rsidR="005E3A59" w:rsidRPr="00801183">
        <w:rPr>
          <w:rFonts w:ascii="Avenir LT Std 55 Roman" w:hAnsi="Avenir LT Std 55 Roman"/>
        </w:rPr>
        <w:t>de</w:t>
      </w:r>
      <w:r w:rsidRPr="00801183">
        <w:rPr>
          <w:rFonts w:ascii="Avenir LT Std 55 Roman" w:hAnsi="Avenir LT Std 55 Roman"/>
        </w:rPr>
        <w:t xml:space="preserve"> portabilité pour les données collectées et utilisées par le Distributeur, le Fournisseur devra adresser sa demande au Distributeur. Le Client peut exercer ce droit directement par courrier au Distributeur </w:t>
      </w:r>
    </w:p>
    <w:p w14:paraId="3A99F4F8" w14:textId="223BF243"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Dans le cas où le Distributeur reçoit une demande du Client de rectification, de suppression, de limitation et </w:t>
      </w:r>
      <w:r w:rsidR="004C2E12" w:rsidRPr="00801183">
        <w:rPr>
          <w:rFonts w:ascii="Avenir LT Std 55 Roman" w:hAnsi="Avenir LT Std 55 Roman"/>
        </w:rPr>
        <w:t>de</w:t>
      </w:r>
      <w:r w:rsidRPr="00801183">
        <w:rPr>
          <w:rFonts w:ascii="Avenir LT Std 55 Roman" w:hAnsi="Avenir LT Std 55 Roman"/>
        </w:rPr>
        <w:t xml:space="preserve"> portabilité pour les données collectées par le Distributeur exclusivement alors le Distributeur traite la demande du Client</w:t>
      </w:r>
      <w:r w:rsidR="00225FC7" w:rsidRPr="00801183">
        <w:rPr>
          <w:rFonts w:ascii="Avenir LT Std 55 Roman" w:hAnsi="Avenir LT Std 55 Roman"/>
        </w:rPr>
        <w:t>.</w:t>
      </w:r>
    </w:p>
    <w:p w14:paraId="1DC470AD" w14:textId="70C9B586" w:rsidR="00065873" w:rsidRPr="00801183" w:rsidRDefault="00065873" w:rsidP="00A072CA">
      <w:pPr>
        <w:spacing w:after="160"/>
        <w:rPr>
          <w:rFonts w:ascii="Avenir LT Std 55 Roman" w:hAnsi="Avenir LT Std 55 Roman"/>
        </w:rPr>
      </w:pPr>
      <w:r w:rsidRPr="00801183">
        <w:rPr>
          <w:rFonts w:ascii="Avenir LT Std 55 Roman" w:hAnsi="Avenir LT Std 55 Roman"/>
        </w:rPr>
        <w:t xml:space="preserve">Dans le cas où le Distributeur reçoit une demande </w:t>
      </w:r>
      <w:r w:rsidR="004C2E12" w:rsidRPr="00801183">
        <w:rPr>
          <w:rFonts w:ascii="Avenir LT Std 55 Roman" w:hAnsi="Avenir LT Std 55 Roman"/>
        </w:rPr>
        <w:t xml:space="preserve">du </w:t>
      </w:r>
      <w:r w:rsidRPr="00801183">
        <w:rPr>
          <w:rFonts w:ascii="Avenir LT Std 55 Roman" w:hAnsi="Avenir LT Std 55 Roman"/>
        </w:rPr>
        <w:t xml:space="preserve">Client de rectification, de suppression, de limitation et </w:t>
      </w:r>
      <w:r w:rsidR="00E110C5" w:rsidRPr="00801183">
        <w:rPr>
          <w:rFonts w:ascii="Avenir LT Std 55 Roman" w:hAnsi="Avenir LT Std 55 Roman"/>
        </w:rPr>
        <w:t>de</w:t>
      </w:r>
      <w:r w:rsidRPr="00801183">
        <w:rPr>
          <w:rFonts w:ascii="Avenir LT Std 55 Roman" w:hAnsi="Avenir LT Std 55 Roman"/>
        </w:rPr>
        <w:t xml:space="preserve"> portabilité pour les données collectées par le Fournisseur, le Distributeur informera le Client par courrier que sa demande doit être adressée au Fournisseur. Le Client a le droit d’introduire une réclamation auprès de la</w:t>
      </w:r>
      <w:r w:rsidR="00A041E6" w:rsidRPr="00801183">
        <w:rPr>
          <w:rFonts w:ascii="Avenir LT Std 55 Roman" w:hAnsi="Avenir LT Std 55 Roman"/>
        </w:rPr>
        <w:t xml:space="preserve"> </w:t>
      </w:r>
      <w:proofErr w:type="spellStart"/>
      <w:r w:rsidR="00A041E6" w:rsidRPr="00801183">
        <w:rPr>
          <w:rFonts w:ascii="Avenir LT Std 55 Roman" w:hAnsi="Avenir LT Std 55 Roman"/>
        </w:rPr>
        <w:t>la</w:t>
      </w:r>
      <w:proofErr w:type="spellEnd"/>
      <w:r w:rsidR="00A041E6" w:rsidRPr="00801183">
        <w:rPr>
          <w:rFonts w:ascii="Avenir LT Std 55 Roman" w:hAnsi="Avenir LT Std 55 Roman"/>
        </w:rPr>
        <w:t xml:space="preserve"> Commission nationale de l’informatique et des libertés (« </w:t>
      </w:r>
      <w:r w:rsidRPr="00801183">
        <w:rPr>
          <w:rFonts w:ascii="Avenir LT Std 55 Roman" w:hAnsi="Avenir LT Std 55 Roman"/>
        </w:rPr>
        <w:t>CNIL</w:t>
      </w:r>
      <w:r w:rsidR="00A041E6" w:rsidRPr="00801183">
        <w:rPr>
          <w:rFonts w:ascii="Avenir LT Std 55 Roman" w:hAnsi="Avenir LT Std 55 Roman"/>
        </w:rPr>
        <w:t> »)</w:t>
      </w:r>
      <w:r w:rsidRPr="00801183">
        <w:rPr>
          <w:rFonts w:ascii="Avenir LT Std 55 Roman" w:hAnsi="Avenir LT Std 55 Roman"/>
        </w:rPr>
        <w:t xml:space="preserve">.   </w:t>
      </w:r>
    </w:p>
    <w:p w14:paraId="6DF0BD73" w14:textId="6D5E0D5C" w:rsidR="00065873" w:rsidRPr="00801183" w:rsidRDefault="00A07D7E" w:rsidP="00A072CA">
      <w:pPr>
        <w:spacing w:after="160"/>
        <w:rPr>
          <w:rFonts w:ascii="Avenir LT Std 55 Roman" w:hAnsi="Avenir LT Std 55 Roman"/>
        </w:rPr>
      </w:pPr>
      <w:r w:rsidRPr="00801183">
        <w:rPr>
          <w:rFonts w:ascii="Avenir LT Std 55 Roman" w:hAnsi="Avenir LT Std 55 Roman"/>
        </w:rPr>
        <w:t>C</w:t>
      </w:r>
      <w:r w:rsidR="00065873" w:rsidRPr="00801183">
        <w:rPr>
          <w:rFonts w:ascii="Avenir LT Std 55 Roman" w:hAnsi="Avenir LT Std 55 Roman"/>
        </w:rPr>
        <w:t>ertaines données, notamment l’identité ou la raison sociale, l’adresse du Client, ainsi que</w:t>
      </w:r>
      <w:r w:rsidR="003E4711" w:rsidRPr="00801183">
        <w:rPr>
          <w:rFonts w:ascii="Avenir LT Std 55 Roman" w:hAnsi="Avenir LT Std 55 Roman"/>
        </w:rPr>
        <w:t>, le cas échéant,</w:t>
      </w:r>
      <w:r w:rsidR="00065873" w:rsidRPr="00801183">
        <w:rPr>
          <w:rFonts w:ascii="Avenir LT Std 55 Roman" w:hAnsi="Avenir LT Std 55 Roman"/>
        </w:rPr>
        <w:t xml:space="preserve"> son numéro de téléphone et son adresse </w:t>
      </w:r>
      <w:proofErr w:type="gramStart"/>
      <w:r w:rsidR="00065873" w:rsidRPr="00801183">
        <w:rPr>
          <w:rFonts w:ascii="Avenir LT Std 55 Roman" w:hAnsi="Avenir LT Std 55 Roman"/>
        </w:rPr>
        <w:t>email</w:t>
      </w:r>
      <w:proofErr w:type="gramEnd"/>
      <w:r w:rsidR="00065873" w:rsidRPr="00801183">
        <w:rPr>
          <w:rFonts w:ascii="Avenir LT Std 55 Roman" w:hAnsi="Avenir LT Std 55 Roman"/>
        </w:rPr>
        <w:t xml:space="preserve"> </w:t>
      </w:r>
      <w:r w:rsidRPr="00801183">
        <w:rPr>
          <w:rFonts w:ascii="Avenir LT Std 55 Roman" w:hAnsi="Avenir LT Std 55 Roman"/>
        </w:rPr>
        <w:t xml:space="preserve">sont transmises </w:t>
      </w:r>
      <w:r w:rsidR="00065873" w:rsidRPr="00801183">
        <w:rPr>
          <w:rFonts w:ascii="Avenir LT Std 55 Roman" w:hAnsi="Avenir LT Std 55 Roman"/>
        </w:rPr>
        <w:t>au Distributeur</w:t>
      </w:r>
      <w:r w:rsidR="003E4711" w:rsidRPr="00801183">
        <w:rPr>
          <w:rFonts w:ascii="Avenir LT Std 55 Roman" w:hAnsi="Avenir LT Std 55 Roman"/>
        </w:rPr>
        <w:t xml:space="preserve"> par le Fournisseur</w:t>
      </w:r>
      <w:r w:rsidRPr="00801183">
        <w:rPr>
          <w:rFonts w:ascii="Avenir LT Std 55 Roman" w:hAnsi="Avenir LT Std 55 Roman"/>
        </w:rPr>
        <w:t xml:space="preserve"> afin de réaliser ses missions de service public dont il est investi par le code de l’énergie.</w:t>
      </w:r>
      <w:r w:rsidR="00065873" w:rsidRPr="00801183">
        <w:rPr>
          <w:rFonts w:ascii="Avenir LT Std 55 Roman" w:hAnsi="Avenir LT Std 55 Roman"/>
        </w:rPr>
        <w:t xml:space="preserve"> </w:t>
      </w:r>
    </w:p>
    <w:p w14:paraId="4905E6DE" w14:textId="06AB4407" w:rsidR="0000195F" w:rsidRPr="00801183" w:rsidRDefault="00E110C5" w:rsidP="00A072CA">
      <w:pPr>
        <w:spacing w:after="160"/>
        <w:rPr>
          <w:rFonts w:ascii="Avenir LT Std 55 Roman" w:hAnsi="Avenir LT Std 55 Roman"/>
        </w:rPr>
      </w:pPr>
      <w:r w:rsidRPr="00801183">
        <w:rPr>
          <w:rFonts w:ascii="Avenir LT Std 55 Roman" w:hAnsi="Avenir LT Std 55 Roman"/>
        </w:rPr>
        <w:t>[</w:t>
      </w:r>
      <w:r w:rsidR="00065873" w:rsidRPr="00801183">
        <w:rPr>
          <w:rFonts w:ascii="Avenir LT Std 55 Roman" w:hAnsi="Avenir LT Std 55 Roman"/>
          <w:b/>
          <w:color w:val="FF0000"/>
        </w:rPr>
        <w:t>Option GRD</w:t>
      </w:r>
      <w:r w:rsidR="00065873" w:rsidRPr="00801183">
        <w:rPr>
          <w:rFonts w:ascii="Avenir LT Std 55 Roman" w:hAnsi="Avenir LT Std 55 Roman"/>
          <w:color w:val="FF0000"/>
        </w:rPr>
        <w:t xml:space="preserve"> </w:t>
      </w:r>
      <w:r w:rsidR="00065873" w:rsidRPr="00801183">
        <w:rPr>
          <w:rFonts w:ascii="Avenir LT Std 55 Roman" w:hAnsi="Avenir LT Std 55 Roman"/>
        </w:rPr>
        <w:t xml:space="preserve">: Dans le cadre de la réalisation de ses missions de service public, le Distributeur est amené à recourir à des sociétés prestataires pour réaliser certaines de ses activités et à transférer des données vers des sociétés tierces, dans l’Union européenne ainsi qu’en dehors de l’Union européenne. Le Distributeur s’engage à mettre en place les garanties requises par la Loi Informatique et Libertés modifiée et le </w:t>
      </w:r>
      <w:r w:rsidR="00065873" w:rsidRPr="00801183">
        <w:rPr>
          <w:rFonts w:ascii="Avenir LT Std 55 Roman" w:hAnsi="Avenir LT Std 55 Roman"/>
        </w:rPr>
        <w:t>Règlement Général pour la Protection des Données. Le Distributeur s’engage à adresser au Client, sur simple demande de sa part, la preuve de cette garantie</w:t>
      </w:r>
      <w:r w:rsidRPr="00801183">
        <w:rPr>
          <w:rFonts w:ascii="Avenir LT Std 55 Roman" w:hAnsi="Avenir LT Std 55 Roman"/>
          <w:color w:val="FF0000"/>
        </w:rPr>
        <w:t>]</w:t>
      </w:r>
      <w:r w:rsidR="00065873" w:rsidRPr="00801183">
        <w:rPr>
          <w:rFonts w:ascii="Avenir LT Std 55 Roman" w:hAnsi="Avenir LT Std 55 Roman"/>
          <w:color w:val="FF0000"/>
        </w:rPr>
        <w:t>.</w:t>
      </w:r>
    </w:p>
    <w:p w14:paraId="0276A7FF" w14:textId="77777777" w:rsidR="0000195F" w:rsidRPr="00801183" w:rsidRDefault="0000195F" w:rsidP="00A072CA">
      <w:pPr>
        <w:spacing w:after="160"/>
        <w:rPr>
          <w:rFonts w:ascii="Avenir LT Std 55 Roman" w:hAnsi="Avenir LT Std 55 Roman"/>
        </w:rPr>
      </w:pPr>
      <w:r w:rsidRPr="00801183">
        <w:rPr>
          <w:rFonts w:ascii="Avenir LT Std 55 Roman" w:hAnsi="Avenir LT Std 55 Roman"/>
        </w:rPr>
        <w:t>____________________________________________________________________________________________________</w:t>
      </w:r>
    </w:p>
    <w:p w14:paraId="1D1790D8" w14:textId="421A3255" w:rsidR="0000195F" w:rsidRPr="00801183" w:rsidRDefault="0000195F" w:rsidP="00A072CA">
      <w:pPr>
        <w:spacing w:after="160"/>
        <w:rPr>
          <w:rFonts w:ascii="Avenir LT Std 55 Roman" w:hAnsi="Avenir LT Std 55 Roman"/>
        </w:rPr>
      </w:pPr>
      <w:r w:rsidRPr="00801183">
        <w:rPr>
          <w:rFonts w:ascii="Avenir LT Std 55 Roman" w:hAnsi="Avenir LT Std 55 Roman"/>
          <w:b/>
          <w:bCs/>
          <w:color w:val="FF0000"/>
        </w:rPr>
        <w:t>[</w:t>
      </w:r>
      <w:proofErr w:type="gramStart"/>
      <w:r w:rsidR="003C56E2" w:rsidRPr="00801183">
        <w:rPr>
          <w:rFonts w:ascii="Avenir LT Std 55 Roman" w:hAnsi="Avenir LT Std 55 Roman"/>
          <w:b/>
          <w:bCs/>
          <w:color w:val="FF0000"/>
        </w:rPr>
        <w:t>à</w:t>
      </w:r>
      <w:proofErr w:type="gramEnd"/>
      <w:r w:rsidR="003C56E2" w:rsidRPr="00801183">
        <w:rPr>
          <w:rFonts w:ascii="Avenir LT Std 55 Roman" w:hAnsi="Avenir LT Std 55 Roman"/>
          <w:b/>
          <w:bCs/>
          <w:color w:val="FF0000"/>
        </w:rPr>
        <w:t xml:space="preserve"> personnaliser</w:t>
      </w:r>
      <w:r w:rsidRPr="00801183">
        <w:rPr>
          <w:rFonts w:ascii="Avenir LT Std 55 Roman" w:hAnsi="Avenir LT Std 55 Roman"/>
          <w:b/>
          <w:bCs/>
          <w:color w:val="FF0000"/>
        </w:rPr>
        <w:t xml:space="preserve"> :</w:t>
      </w:r>
      <w:r w:rsidRPr="00801183">
        <w:rPr>
          <w:rFonts w:ascii="Avenir LT Std 55 Roman" w:hAnsi="Avenir LT Std 55 Roman"/>
          <w:color w:val="FF0000"/>
        </w:rPr>
        <w:t xml:space="preserve"> </w:t>
      </w:r>
      <w:r w:rsidRPr="00801183">
        <w:rPr>
          <w:rFonts w:ascii="Avenir LT Std 55 Roman" w:hAnsi="Avenir LT Std 55 Roman"/>
        </w:rPr>
        <w:t>Le Service client de GRDF</w:t>
      </w:r>
    </w:p>
    <w:p w14:paraId="2C1C7295" w14:textId="77777777" w:rsidR="0000195F" w:rsidRPr="00801183" w:rsidRDefault="0000195F" w:rsidP="00A072CA">
      <w:pPr>
        <w:spacing w:after="160"/>
        <w:rPr>
          <w:rFonts w:ascii="Avenir LT Std 55 Roman" w:hAnsi="Avenir LT Std 55 Roman"/>
        </w:rPr>
      </w:pPr>
      <w:r w:rsidRPr="00801183">
        <w:rPr>
          <w:rFonts w:ascii="Avenir LT Std 55 Roman" w:hAnsi="Avenir LT Std 55 Roman"/>
        </w:rPr>
        <w:t>Vous pouvez contacter le Service Client GRDF depuis le site : www.grdf.fr</w:t>
      </w:r>
    </w:p>
    <w:p w14:paraId="5A648CE1" w14:textId="44DA3229" w:rsidR="0000195F" w:rsidRPr="00801183" w:rsidRDefault="0000195F" w:rsidP="00A072CA">
      <w:pPr>
        <w:spacing w:after="160"/>
        <w:rPr>
          <w:rFonts w:ascii="Avenir LT Std 55 Roman" w:hAnsi="Avenir LT Std 55 Roman"/>
        </w:rPr>
      </w:pPr>
      <w:r w:rsidRPr="00801183">
        <w:rPr>
          <w:rFonts w:ascii="Avenir LT Std 55 Roman" w:hAnsi="Avenir LT Std 55 Roman"/>
        </w:rPr>
        <w:t>Ou au 09 69 36 35 34 (prix d'un appel local depuis un poste fixe), du lundi au vendredi de 8h à 17h</w:t>
      </w:r>
    </w:p>
    <w:p w14:paraId="0C54BEC7" w14:textId="77777777" w:rsidR="0000195F" w:rsidRPr="00801183" w:rsidRDefault="0000195F" w:rsidP="00A072CA">
      <w:pPr>
        <w:spacing w:after="160"/>
        <w:rPr>
          <w:rFonts w:ascii="Avenir LT Std 55 Roman" w:hAnsi="Avenir LT Std 55 Roman"/>
        </w:rPr>
      </w:pPr>
      <w:r w:rsidRPr="00801183">
        <w:rPr>
          <w:rFonts w:ascii="Avenir LT Std 55 Roman" w:hAnsi="Avenir LT Std 55 Roman"/>
        </w:rPr>
        <w:t>Urgence Sécurité Gaz :</w:t>
      </w:r>
    </w:p>
    <w:p w14:paraId="2A279570" w14:textId="229B533F" w:rsidR="0000195F" w:rsidRPr="00801183" w:rsidRDefault="0000195F" w:rsidP="00A072CA">
      <w:pPr>
        <w:spacing w:after="160"/>
        <w:rPr>
          <w:rFonts w:ascii="Avenir LT Std 55 Roman" w:hAnsi="Avenir LT Std 55 Roman"/>
        </w:rPr>
      </w:pPr>
      <w:r w:rsidRPr="00801183">
        <w:rPr>
          <w:rFonts w:ascii="Avenir LT Std 55 Roman" w:hAnsi="Avenir LT Std 55 Roman"/>
        </w:rPr>
        <w:t xml:space="preserve">En cas de fuite de gaz ou de coupure de gaz contactez 24h/24, 7j/7 notre service Urgence Sécurité Gaz </w:t>
      </w:r>
    </w:p>
    <w:p w14:paraId="3BD56FC7" w14:textId="30AE9E33" w:rsidR="0000195F" w:rsidRPr="00801183" w:rsidRDefault="0000195F" w:rsidP="00A072CA">
      <w:pPr>
        <w:spacing w:after="160"/>
        <w:rPr>
          <w:rFonts w:ascii="Avenir LT Std 55 Roman" w:hAnsi="Avenir LT Std 55 Roman"/>
        </w:rPr>
      </w:pPr>
      <w:r w:rsidRPr="00801183">
        <w:rPr>
          <w:rFonts w:ascii="Avenir LT Std 55 Roman" w:hAnsi="Avenir LT Std 55 Roman"/>
          <w:b/>
          <w:bCs/>
          <w:noProof/>
        </w:rPr>
        <w:drawing>
          <wp:inline distT="0" distB="0" distL="0" distR="0" wp14:anchorId="2E0068C2" wp14:editId="60BF9EF6">
            <wp:extent cx="1663700" cy="147320"/>
            <wp:effectExtent l="0" t="0" r="0" b="5080"/>
            <wp:docPr id="3" name="Image 3" descr="cid:image001.jpg@01D351CC.65D36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51CC.65D36F5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663700" cy="147320"/>
                    </a:xfrm>
                    <a:prstGeom prst="rect">
                      <a:avLst/>
                    </a:prstGeom>
                    <a:noFill/>
                    <a:ln>
                      <a:noFill/>
                    </a:ln>
                  </pic:spPr>
                </pic:pic>
              </a:graphicData>
            </a:graphic>
          </wp:inline>
        </w:drawing>
      </w:r>
    </w:p>
    <w:p w14:paraId="53881772" w14:textId="77777777" w:rsidR="0000195F" w:rsidRPr="00801183" w:rsidRDefault="0000195F" w:rsidP="00A072CA">
      <w:pPr>
        <w:spacing w:after="160"/>
        <w:rPr>
          <w:rFonts w:ascii="Avenir LT Std 55 Roman" w:hAnsi="Avenir LT Std 55 Roman"/>
        </w:rPr>
      </w:pPr>
      <w:r w:rsidRPr="00801183">
        <w:rPr>
          <w:rFonts w:ascii="Avenir LT Std 55 Roman" w:hAnsi="Avenir LT Std 55 Roman"/>
        </w:rPr>
        <w:t>Protection des données chez GRDF :</w:t>
      </w:r>
    </w:p>
    <w:p w14:paraId="60039905" w14:textId="1BE28869" w:rsidR="00993577" w:rsidRPr="00801183" w:rsidRDefault="00ED06EC" w:rsidP="00A072CA">
      <w:pPr>
        <w:spacing w:after="160"/>
        <w:jc w:val="left"/>
        <w:rPr>
          <w:rFonts w:ascii="Avenir LT Std 55 Roman" w:hAnsi="Avenir LT Std 55 Roman"/>
        </w:rPr>
      </w:pPr>
      <w:r w:rsidRPr="00801183">
        <w:rPr>
          <w:rFonts w:ascii="Avenir LT Std 55 Roman" w:hAnsi="Avenir LT Std 55 Roman"/>
        </w:rPr>
        <w:t>Vous pouvez écrire au délégué à la protection des données de GRDF à l’adresse suivante : GRDF Service Client – Correspondant Informatique et Libertés TSA 85101 27091 EVREUX CEDEX ou protectiondesdonnées@grdf.fr</w:t>
      </w:r>
      <w:r w:rsidRPr="00801183">
        <w:rPr>
          <w:rFonts w:ascii="Avenir LT Std 55 Roman" w:hAnsi="Avenir LT Std 55 Roman"/>
          <w:b/>
          <w:bCs/>
          <w:color w:val="FF0000"/>
        </w:rPr>
        <w:t>]</w:t>
      </w:r>
      <w:r w:rsidR="00993577" w:rsidRPr="00801183">
        <w:rPr>
          <w:rFonts w:ascii="Avenir LT Std 55 Roman" w:hAnsi="Avenir LT Std 55 Roman"/>
        </w:rPr>
        <w:br w:type="page"/>
      </w:r>
    </w:p>
    <w:p w14:paraId="793E1001" w14:textId="77777777" w:rsidR="00426410" w:rsidRPr="00801183" w:rsidRDefault="00426410" w:rsidP="00A072CA">
      <w:pPr>
        <w:spacing w:after="160"/>
        <w:rPr>
          <w:rFonts w:ascii="Avenir LT Std 55 Roman" w:hAnsi="Avenir LT Std 55 Roman"/>
        </w:rPr>
        <w:sectPr w:rsidR="00426410" w:rsidRPr="00801183" w:rsidSect="006875DA">
          <w:type w:val="continuous"/>
          <w:pgSz w:w="11906" w:h="16838"/>
          <w:pgMar w:top="720" w:right="720" w:bottom="720" w:left="720" w:header="708" w:footer="708" w:gutter="0"/>
          <w:cols w:num="2" w:space="282"/>
          <w:docGrid w:linePitch="360"/>
        </w:sectPr>
      </w:pPr>
    </w:p>
    <w:p w14:paraId="22641C7C" w14:textId="177E0CBB" w:rsidR="00993577" w:rsidRPr="00801183" w:rsidRDefault="00284943" w:rsidP="00A072CA">
      <w:pPr>
        <w:pStyle w:val="Titre4"/>
        <w:numPr>
          <w:ilvl w:val="0"/>
          <w:numId w:val="0"/>
        </w:numPr>
        <w:spacing w:after="160"/>
      </w:pPr>
      <w:bookmarkStart w:id="1494" w:name="_Toc77949055"/>
      <w:bookmarkEnd w:id="1491"/>
      <w:r w:rsidRPr="00801183">
        <w:lastRenderedPageBreak/>
        <w:t>Annexe H</w:t>
      </w:r>
      <w:r w:rsidR="00993577" w:rsidRPr="00801183">
        <w:t xml:space="preserve"> : </w:t>
      </w:r>
      <w:r w:rsidR="00920BBF" w:rsidRPr="00801183">
        <w:t>modele de garantie à premiere demande</w:t>
      </w:r>
      <w:bookmarkEnd w:id="1494"/>
    </w:p>
    <w:p w14:paraId="1E28EF71" w14:textId="77777777" w:rsidR="00920BBF" w:rsidRPr="00801183" w:rsidRDefault="00920BBF" w:rsidP="00A072CA">
      <w:pPr>
        <w:spacing w:after="160"/>
        <w:rPr>
          <w:color w:val="000000"/>
        </w:rPr>
      </w:pPr>
      <w:r w:rsidRPr="00801183">
        <w:rPr>
          <w:color w:val="000000"/>
        </w:rPr>
        <w:t xml:space="preserve">Nous, soussignés [dénomination sociale], [forme sociale], immatriculée au Registre du Commerce et des Sociétés de [ville] sous le numéro [X], ayant son siège social [adresse], représentée par [nom et qualité], dûment autorisé, </w:t>
      </w:r>
    </w:p>
    <w:p w14:paraId="75D5D14E" w14:textId="7A1CD0AB" w:rsidR="00920BBF" w:rsidRPr="00801183" w:rsidRDefault="00920BBF" w:rsidP="00A072CA">
      <w:pPr>
        <w:spacing w:after="160"/>
        <w:rPr>
          <w:color w:val="000000"/>
        </w:rPr>
      </w:pPr>
      <w:proofErr w:type="gramStart"/>
      <w:r w:rsidRPr="00801183">
        <w:rPr>
          <w:color w:val="000000"/>
        </w:rPr>
        <w:t>ci</w:t>
      </w:r>
      <w:proofErr w:type="gramEnd"/>
      <w:r w:rsidRPr="00801183">
        <w:rPr>
          <w:color w:val="000000"/>
        </w:rPr>
        <w:t xml:space="preserve">-après dénommé le “Garant” ou “Nous”,  </w:t>
      </w:r>
    </w:p>
    <w:p w14:paraId="6A8EAE30" w14:textId="265C26AF" w:rsidR="00920BBF" w:rsidRPr="00801183" w:rsidRDefault="00920BBF" w:rsidP="00A072CA">
      <w:pPr>
        <w:spacing w:after="160"/>
        <w:rPr>
          <w:color w:val="000000"/>
        </w:rPr>
      </w:pPr>
      <w:r w:rsidRPr="00801183">
        <w:rPr>
          <w:color w:val="000000"/>
        </w:rPr>
        <w:t xml:space="preserve"> </w:t>
      </w:r>
      <w:proofErr w:type="gramStart"/>
      <w:r w:rsidRPr="00801183">
        <w:rPr>
          <w:color w:val="000000"/>
        </w:rPr>
        <w:t>acceptons</w:t>
      </w:r>
      <w:proofErr w:type="gramEnd"/>
      <w:r w:rsidRPr="00801183">
        <w:rPr>
          <w:color w:val="000000"/>
        </w:rPr>
        <w:t xml:space="preserve"> par le présent document de donner, ce jour, à : </w:t>
      </w:r>
    </w:p>
    <w:p w14:paraId="10A4A67E" w14:textId="3844C16B" w:rsidR="00920BBF" w:rsidRPr="00801183" w:rsidRDefault="00920BBF" w:rsidP="00A072CA">
      <w:pPr>
        <w:spacing w:after="160"/>
        <w:rPr>
          <w:color w:val="000000"/>
        </w:rPr>
      </w:pPr>
      <w:r w:rsidRPr="00801183">
        <w:rPr>
          <w:color w:val="000000"/>
        </w:rPr>
        <w:t xml:space="preserve"> </w:t>
      </w:r>
      <w:r w:rsidRPr="00801183">
        <w:rPr>
          <w:b/>
          <w:bCs/>
          <w:color w:val="FF0000"/>
        </w:rPr>
        <w:t>[</w:t>
      </w:r>
      <w:proofErr w:type="gramStart"/>
      <w:r w:rsidR="00E25790" w:rsidRPr="00801183">
        <w:rPr>
          <w:b/>
          <w:bCs/>
          <w:color w:val="FF0000"/>
        </w:rPr>
        <w:t>à</w:t>
      </w:r>
      <w:proofErr w:type="gramEnd"/>
      <w:r w:rsidR="00E25790" w:rsidRPr="00801183">
        <w:rPr>
          <w:b/>
          <w:bCs/>
          <w:color w:val="FF0000"/>
        </w:rPr>
        <w:t xml:space="preserve"> personnaliser</w:t>
      </w:r>
      <w:r w:rsidR="00834847" w:rsidRPr="00801183">
        <w:rPr>
          <w:b/>
          <w:bCs/>
          <w:color w:val="FF0000"/>
        </w:rPr>
        <w:t xml:space="preserve"> </w:t>
      </w:r>
      <w:r w:rsidRPr="00801183">
        <w:rPr>
          <w:b/>
          <w:bCs/>
          <w:color w:val="FF0000"/>
        </w:rPr>
        <w:t>:</w:t>
      </w:r>
      <w:r w:rsidRPr="00801183">
        <w:rPr>
          <w:color w:val="000000"/>
        </w:rPr>
        <w:t xml:space="preserve"> dénomination sociale], [forme sociale], immatriculée au Registre du Commerce et des Sociétés de [ville] sous le numéro [X</w:t>
      </w:r>
      <w:r w:rsidR="002750CB" w:rsidRPr="00801183">
        <w:rPr>
          <w:color w:val="000000"/>
        </w:rPr>
        <w:t>XX</w:t>
      </w:r>
      <w:r w:rsidRPr="00801183">
        <w:rPr>
          <w:color w:val="000000"/>
        </w:rPr>
        <w:t>], ayant son siège social [adresse],</w:t>
      </w:r>
      <w:r w:rsidR="00834847" w:rsidRPr="00801183">
        <w:rPr>
          <w:b/>
          <w:bCs/>
          <w:color w:val="FF0000"/>
        </w:rPr>
        <w:t xml:space="preserve"> ]</w:t>
      </w:r>
    </w:p>
    <w:p w14:paraId="1492FD46" w14:textId="14368A1E" w:rsidR="00920BBF" w:rsidRPr="00801183" w:rsidRDefault="00920BBF" w:rsidP="00A072CA">
      <w:pPr>
        <w:spacing w:after="160"/>
        <w:rPr>
          <w:color w:val="000000"/>
        </w:rPr>
      </w:pPr>
      <w:proofErr w:type="gramStart"/>
      <w:r w:rsidRPr="00801183">
        <w:rPr>
          <w:color w:val="000000"/>
        </w:rPr>
        <w:t>ci</w:t>
      </w:r>
      <w:proofErr w:type="gramEnd"/>
      <w:r w:rsidRPr="00801183">
        <w:rPr>
          <w:color w:val="000000"/>
        </w:rPr>
        <w:t xml:space="preserve">-après dénommé le « Bénéficiaire » ou le “Distributeur”, </w:t>
      </w:r>
    </w:p>
    <w:p w14:paraId="42D934C7" w14:textId="6EBD1521" w:rsidR="00920BBF" w:rsidRPr="00801183" w:rsidRDefault="00920BBF" w:rsidP="00A072CA">
      <w:pPr>
        <w:spacing w:after="160"/>
        <w:rPr>
          <w:color w:val="000000"/>
        </w:rPr>
      </w:pPr>
      <w:proofErr w:type="gramStart"/>
      <w:r w:rsidRPr="00801183">
        <w:rPr>
          <w:color w:val="000000"/>
        </w:rPr>
        <w:t>une</w:t>
      </w:r>
      <w:proofErr w:type="gramEnd"/>
      <w:r w:rsidRPr="00801183">
        <w:rPr>
          <w:color w:val="000000"/>
        </w:rPr>
        <w:t xml:space="preserve"> garantie bancaire à première demande des obligations de [FOURNISSEUR] au titre d(u)es Contrat</w:t>
      </w:r>
      <w:r w:rsidR="007C5265" w:rsidRPr="00801183">
        <w:rPr>
          <w:color w:val="000000"/>
        </w:rPr>
        <w:t>(</w:t>
      </w:r>
      <w:r w:rsidRPr="00801183">
        <w:rPr>
          <w:color w:val="000000"/>
        </w:rPr>
        <w:t>s</w:t>
      </w:r>
      <w:r w:rsidR="007C5265" w:rsidRPr="00801183">
        <w:rPr>
          <w:color w:val="000000"/>
        </w:rPr>
        <w:t>)</w:t>
      </w:r>
      <w:r w:rsidRPr="00801183">
        <w:rPr>
          <w:color w:val="000000"/>
        </w:rPr>
        <w:t xml:space="preserve"> </w:t>
      </w:r>
      <w:r w:rsidR="004448B4" w:rsidRPr="00801183">
        <w:rPr>
          <w:color w:val="000000"/>
        </w:rPr>
        <w:t>de Distributeur de Gaz -Fournisseur (CDG-F)</w:t>
      </w:r>
      <w:r w:rsidRPr="00801183">
        <w:rPr>
          <w:color w:val="000000"/>
        </w:rPr>
        <w:t xml:space="preserve"> </w:t>
      </w:r>
      <w:r w:rsidR="004448B4" w:rsidRPr="00801183">
        <w:rPr>
          <w:color w:val="000000"/>
        </w:rPr>
        <w:t xml:space="preserve">n° </w:t>
      </w:r>
      <w:r w:rsidR="002750CB" w:rsidRPr="00801183">
        <w:rPr>
          <w:color w:val="000000"/>
        </w:rPr>
        <w:t>[</w:t>
      </w:r>
      <w:r w:rsidR="004448B4" w:rsidRPr="00801183">
        <w:rPr>
          <w:color w:val="000000"/>
        </w:rPr>
        <w:t>XXX</w:t>
      </w:r>
      <w:r w:rsidR="002750CB" w:rsidRPr="00801183">
        <w:rPr>
          <w:color w:val="000000"/>
        </w:rPr>
        <w:t>]</w:t>
      </w:r>
      <w:r w:rsidR="004448B4" w:rsidRPr="00801183">
        <w:rPr>
          <w:color w:val="000000"/>
        </w:rPr>
        <w:t xml:space="preserve"> </w:t>
      </w:r>
      <w:r w:rsidRPr="00801183">
        <w:rPr>
          <w:color w:val="000000"/>
        </w:rPr>
        <w:t>conclu</w:t>
      </w:r>
      <w:r w:rsidR="00CD7283" w:rsidRPr="00801183">
        <w:rPr>
          <w:color w:val="000000"/>
        </w:rPr>
        <w:t>(</w:t>
      </w:r>
      <w:r w:rsidRPr="00801183">
        <w:rPr>
          <w:color w:val="000000"/>
        </w:rPr>
        <w:t>s</w:t>
      </w:r>
      <w:r w:rsidR="00CD7283" w:rsidRPr="00801183">
        <w:rPr>
          <w:color w:val="000000"/>
        </w:rPr>
        <w:t>)</w:t>
      </w:r>
      <w:r w:rsidRPr="00801183">
        <w:rPr>
          <w:color w:val="000000"/>
        </w:rPr>
        <w:t xml:space="preserve"> entre le </w:t>
      </w:r>
      <w:r w:rsidR="004448B4" w:rsidRPr="00801183">
        <w:rPr>
          <w:color w:val="000000"/>
        </w:rPr>
        <w:t>Distributeur</w:t>
      </w:r>
      <w:r w:rsidRPr="00801183">
        <w:rPr>
          <w:color w:val="000000"/>
        </w:rPr>
        <w:t xml:space="preserve"> et [FOURNISSEUR], ci-après</w:t>
      </w:r>
      <w:r w:rsidR="004448B4" w:rsidRPr="00801183">
        <w:rPr>
          <w:color w:val="000000"/>
        </w:rPr>
        <w:t xml:space="preserve"> dénommé(s)</w:t>
      </w:r>
      <w:r w:rsidRPr="00801183">
        <w:rPr>
          <w:color w:val="000000"/>
        </w:rPr>
        <w:t xml:space="preserve"> le(s) “Contrats”, dans les conditions énoncées ci-dessous (ci-après la “Garantie”) :  </w:t>
      </w:r>
    </w:p>
    <w:p w14:paraId="75BE9E3C" w14:textId="562A3525" w:rsidR="00920BBF" w:rsidRPr="00801183" w:rsidRDefault="00920BBF" w:rsidP="00A072CA">
      <w:pPr>
        <w:spacing w:after="160"/>
        <w:rPr>
          <w:color w:val="000000"/>
        </w:rPr>
      </w:pPr>
      <w:r w:rsidRPr="00801183">
        <w:rPr>
          <w:color w:val="000000"/>
        </w:rPr>
        <w:t xml:space="preserve">1. Conformément aux dispositions de l’article 2321 du code civil, nous nous engageons, expressément, de manière irrévocable et sans condition, à payer, à première demande, toute somme, dans la limite d’une Somme Maximum (telle que définie </w:t>
      </w:r>
      <w:r w:rsidR="00BD638A" w:rsidRPr="00801183">
        <w:rPr>
          <w:color w:val="000000"/>
        </w:rPr>
        <w:t>au paragraphe 4</w:t>
      </w:r>
      <w:r w:rsidRPr="00801183">
        <w:rPr>
          <w:color w:val="000000"/>
        </w:rPr>
        <w:t xml:space="preserve">), que le </w:t>
      </w:r>
      <w:r w:rsidR="00ED66D2" w:rsidRPr="00801183">
        <w:rPr>
          <w:color w:val="000000"/>
        </w:rPr>
        <w:t>Bénéficiaire</w:t>
      </w:r>
      <w:r w:rsidRPr="00801183">
        <w:rPr>
          <w:color w:val="000000"/>
        </w:rPr>
        <w:t xml:space="preserve"> pourrait réclamer au titre de la présente Garantie, à compter de la date visée et pour la durée de la Garantie</w:t>
      </w:r>
      <w:r w:rsidR="00BD638A" w:rsidRPr="00801183">
        <w:rPr>
          <w:color w:val="000000"/>
        </w:rPr>
        <w:t>,</w:t>
      </w:r>
      <w:r w:rsidRPr="00801183">
        <w:rPr>
          <w:color w:val="000000"/>
        </w:rPr>
        <w:t xml:space="preserve"> telle</w:t>
      </w:r>
      <w:r w:rsidR="00ED66D2" w:rsidRPr="00801183">
        <w:rPr>
          <w:color w:val="000000"/>
        </w:rPr>
        <w:t>s</w:t>
      </w:r>
      <w:r w:rsidRPr="00801183">
        <w:rPr>
          <w:color w:val="000000"/>
        </w:rPr>
        <w:t xml:space="preserve"> que visée</w:t>
      </w:r>
      <w:r w:rsidR="00ED66D2" w:rsidRPr="00801183">
        <w:rPr>
          <w:color w:val="000000"/>
        </w:rPr>
        <w:t>s</w:t>
      </w:r>
      <w:r w:rsidRPr="00801183">
        <w:rPr>
          <w:color w:val="000000"/>
        </w:rPr>
        <w:t xml:space="preserve"> au paragraphe </w:t>
      </w:r>
      <w:r w:rsidR="00BD638A" w:rsidRPr="00801183">
        <w:rPr>
          <w:color w:val="000000"/>
        </w:rPr>
        <w:t>5</w:t>
      </w:r>
      <w:r w:rsidRPr="00801183">
        <w:rPr>
          <w:color w:val="000000"/>
        </w:rPr>
        <w:t xml:space="preserve"> ci-dessous. </w:t>
      </w:r>
    </w:p>
    <w:p w14:paraId="56694A19" w14:textId="5E9B8ECD" w:rsidR="00ED66D2" w:rsidRPr="00801183" w:rsidRDefault="00ED66D2" w:rsidP="00A072CA">
      <w:pPr>
        <w:spacing w:after="160"/>
        <w:rPr>
          <w:color w:val="000000"/>
        </w:rPr>
      </w:pPr>
      <w:r w:rsidRPr="00801183">
        <w:rPr>
          <w:color w:val="000000"/>
        </w:rPr>
        <w:t xml:space="preserve">Par conséquent, le Garant paiera au Bénéficiaire dans les plus brefs délais </w:t>
      </w:r>
      <w:r w:rsidR="00431509" w:rsidRPr="00801183">
        <w:rPr>
          <w:color w:val="000000"/>
        </w:rPr>
        <w:t>à première demande de celui-ci le montant intégral ou partiel de la Garantie, sans pouvoir lui demander aucune justification et sans pouvoir lui opposer de motif, notamment de son propre chef ou de celui de [FOURNISSEUR].</w:t>
      </w:r>
    </w:p>
    <w:p w14:paraId="44DD4805" w14:textId="30D705C5" w:rsidR="00920BBF" w:rsidRPr="00801183" w:rsidRDefault="00920BBF" w:rsidP="00A072CA">
      <w:pPr>
        <w:spacing w:after="160"/>
        <w:rPr>
          <w:color w:val="000000"/>
        </w:rPr>
      </w:pPr>
      <w:r w:rsidRPr="00801183">
        <w:rPr>
          <w:color w:val="000000"/>
        </w:rPr>
        <w:t xml:space="preserve">2. La Garantie sera mise en œuvre par l’envoi par le </w:t>
      </w:r>
      <w:r w:rsidR="00ED66D2" w:rsidRPr="00801183">
        <w:rPr>
          <w:color w:val="000000"/>
        </w:rPr>
        <w:t>Bénéficiaire</w:t>
      </w:r>
      <w:r w:rsidRPr="00801183">
        <w:rPr>
          <w:color w:val="000000"/>
        </w:rPr>
        <w:t xml:space="preserve"> d’une demande, adressée par lettre recommandée avec demande d’avis de réception, au Garant. Le Garant reconnaît et accepte que la Demande constituera une preuve suffisante de l’obligation du Garant de payer toute somme réclamée par le </w:t>
      </w:r>
      <w:r w:rsidR="00491DC1" w:rsidRPr="00801183">
        <w:rPr>
          <w:color w:val="000000"/>
        </w:rPr>
        <w:t xml:space="preserve">Distributeur </w:t>
      </w:r>
      <w:r w:rsidRPr="00801183">
        <w:rPr>
          <w:color w:val="000000"/>
        </w:rPr>
        <w:t xml:space="preserve">dans la limite de la Somme Maximum (telle que définie ci-dessous). Cette Demande devra indiquer la somme demandée au titre de la Garantie dans la limite de la Somme Maximum (telle que définie ci-dessous). Le </w:t>
      </w:r>
      <w:r w:rsidR="00491DC1" w:rsidRPr="00801183">
        <w:rPr>
          <w:color w:val="000000"/>
        </w:rPr>
        <w:t>Distributeur</w:t>
      </w:r>
      <w:r w:rsidRPr="00801183">
        <w:rPr>
          <w:color w:val="000000"/>
        </w:rPr>
        <w:t xml:space="preserve"> peut adresser plusieurs demandes au titre de la Garantie dans la mesure où la totalité des sommes ainsi versées par le Garant à la demande du </w:t>
      </w:r>
      <w:r w:rsidR="00491DC1" w:rsidRPr="00801183">
        <w:rPr>
          <w:color w:val="000000"/>
        </w:rPr>
        <w:t>Distributeur</w:t>
      </w:r>
      <w:r w:rsidRPr="00801183">
        <w:rPr>
          <w:color w:val="000000"/>
        </w:rPr>
        <w:t xml:space="preserve"> n’excède pas la Somme Maximum. Tout paiement effectué par les soins du Garant viendra en déduction de son engagement au titre du présent acte. </w:t>
      </w:r>
    </w:p>
    <w:p w14:paraId="6DA39D3C" w14:textId="2EF82BCA" w:rsidR="002750CB" w:rsidRPr="00801183" w:rsidRDefault="00920BBF" w:rsidP="00A072CA">
      <w:pPr>
        <w:spacing w:after="160"/>
        <w:rPr>
          <w:color w:val="000000"/>
        </w:rPr>
      </w:pPr>
      <w:r w:rsidRPr="00801183">
        <w:rPr>
          <w:color w:val="000000"/>
        </w:rPr>
        <w:t xml:space="preserve"> </w:t>
      </w:r>
      <w:r w:rsidR="002750CB" w:rsidRPr="00801183">
        <w:rPr>
          <w:color w:val="000000"/>
        </w:rPr>
        <w:t xml:space="preserve">3. Tout paiement sera effectué par le Garant au titre de la Garantie dans un délai de </w:t>
      </w:r>
      <w:r w:rsidR="00EC20C5" w:rsidRPr="00801183">
        <w:rPr>
          <w:color w:val="000000"/>
        </w:rPr>
        <w:t>huit</w:t>
      </w:r>
      <w:r w:rsidR="002750CB" w:rsidRPr="00801183">
        <w:rPr>
          <w:color w:val="000000"/>
        </w:rPr>
        <w:t xml:space="preserve"> (</w:t>
      </w:r>
      <w:r w:rsidR="00EC20C5" w:rsidRPr="00801183">
        <w:rPr>
          <w:color w:val="000000"/>
        </w:rPr>
        <w:t>8</w:t>
      </w:r>
      <w:r w:rsidR="002750CB" w:rsidRPr="00801183">
        <w:rPr>
          <w:color w:val="000000"/>
        </w:rPr>
        <w:t xml:space="preserve">) jours calendaires </w:t>
      </w:r>
      <w:r w:rsidR="00EC20C5" w:rsidRPr="00801183">
        <w:rPr>
          <w:color w:val="000000"/>
        </w:rPr>
        <w:t xml:space="preserve">à compter de l’envoi de la lettre recommandée par le Bénéficiaire par virement sur le compte suivant </w:t>
      </w:r>
      <w:r w:rsidR="00EC20C5" w:rsidRPr="00801183">
        <w:rPr>
          <w:b/>
          <w:bCs/>
          <w:color w:val="FF0000"/>
        </w:rPr>
        <w:t>[</w:t>
      </w:r>
      <w:r w:rsidR="0057206D" w:rsidRPr="00801183">
        <w:rPr>
          <w:b/>
          <w:bCs/>
          <w:color w:val="FF0000"/>
        </w:rPr>
        <w:t>à personnaliser</w:t>
      </w:r>
      <w:r w:rsidR="00EC20C5" w:rsidRPr="00801183">
        <w:rPr>
          <w:b/>
          <w:bCs/>
          <w:color w:val="FF0000"/>
        </w:rPr>
        <w:t xml:space="preserve"> : </w:t>
      </w:r>
      <w:r w:rsidR="00EC20C5" w:rsidRPr="00801183">
        <w:t>IBAN</w:t>
      </w:r>
      <w:r w:rsidR="00EC20C5" w:rsidRPr="00801183">
        <w:rPr>
          <w:b/>
          <w:bCs/>
          <w:color w:val="FF0000"/>
        </w:rPr>
        <w:t>]</w:t>
      </w:r>
      <w:r w:rsidR="00EC20C5" w:rsidRPr="00801183">
        <w:rPr>
          <w:color w:val="000000"/>
        </w:rPr>
        <w:t>. Les commissions, taxes et tous autres frais découlant de la présente Garantie seront supportés par [FOURNISSEUR], à compter de la date d’émission de la Garantie en faveur du bénéficiaire jusqu’à l’extinction de la présente Garantie.</w:t>
      </w:r>
      <w:r w:rsidR="002750CB" w:rsidRPr="00801183">
        <w:rPr>
          <w:color w:val="000000"/>
        </w:rPr>
        <w:t xml:space="preserve">  </w:t>
      </w:r>
    </w:p>
    <w:p w14:paraId="7D7F24C3" w14:textId="01B4AC18" w:rsidR="002750CB" w:rsidRPr="00801183" w:rsidRDefault="002750CB" w:rsidP="00A072CA">
      <w:pPr>
        <w:spacing w:after="160"/>
        <w:rPr>
          <w:color w:val="000000"/>
        </w:rPr>
      </w:pPr>
      <w:r w:rsidRPr="00801183">
        <w:rPr>
          <w:color w:val="000000"/>
        </w:rPr>
        <w:t xml:space="preserve"> 4. La Somme Maximum est de [montant en lettres et en chiffres]. </w:t>
      </w:r>
    </w:p>
    <w:p w14:paraId="4CBE5CCD" w14:textId="42732573" w:rsidR="002750CB" w:rsidRPr="00801183" w:rsidRDefault="00BD638A" w:rsidP="00A072CA">
      <w:pPr>
        <w:spacing w:after="160"/>
        <w:rPr>
          <w:color w:val="000000"/>
        </w:rPr>
      </w:pPr>
      <w:r w:rsidRPr="00801183">
        <w:rPr>
          <w:color w:val="000000"/>
        </w:rPr>
        <w:t>5</w:t>
      </w:r>
      <w:r w:rsidR="002750CB" w:rsidRPr="00801183">
        <w:rPr>
          <w:color w:val="000000"/>
        </w:rPr>
        <w:t xml:space="preserve">. La Garantie prendra effet le [XXX] et prendra fin le [XXX], date au-delà de laquelle toute Demande sera irrecevable. </w:t>
      </w:r>
    </w:p>
    <w:p w14:paraId="1CB7AFF0" w14:textId="110A568E" w:rsidR="00920BBF" w:rsidRPr="00801183" w:rsidRDefault="00173CD9" w:rsidP="00A072CA">
      <w:pPr>
        <w:spacing w:after="160"/>
        <w:rPr>
          <w:color w:val="000000"/>
        </w:rPr>
      </w:pPr>
      <w:r w:rsidRPr="00801183">
        <w:rPr>
          <w:color w:val="000000"/>
        </w:rPr>
        <w:t>6</w:t>
      </w:r>
      <w:r w:rsidR="00920BBF" w:rsidRPr="00801183">
        <w:rPr>
          <w:color w:val="000000"/>
        </w:rPr>
        <w:t xml:space="preserve">. La Garantie constitue une obligation personnelle du Garant ; elle est indépendante des obligations de </w:t>
      </w:r>
      <w:r w:rsidR="00431509" w:rsidRPr="00801183">
        <w:rPr>
          <w:color w:val="000000"/>
        </w:rPr>
        <w:t>[</w:t>
      </w:r>
      <w:r w:rsidR="00920BBF" w:rsidRPr="00801183">
        <w:rPr>
          <w:color w:val="000000"/>
        </w:rPr>
        <w:t>LE FOURNISSEUR</w:t>
      </w:r>
      <w:r w:rsidR="00431509" w:rsidRPr="00801183">
        <w:rPr>
          <w:color w:val="000000"/>
        </w:rPr>
        <w:t>]</w:t>
      </w:r>
      <w:r w:rsidR="00920BBF" w:rsidRPr="00801183">
        <w:rPr>
          <w:color w:val="000000"/>
        </w:rPr>
        <w:t xml:space="preserve"> au titre du(es) Contrat(s).  En conséquence, le G</w:t>
      </w:r>
      <w:r w:rsidR="00431509" w:rsidRPr="00801183">
        <w:rPr>
          <w:color w:val="000000"/>
        </w:rPr>
        <w:t>arant</w:t>
      </w:r>
      <w:r w:rsidR="00920BBF" w:rsidRPr="00801183">
        <w:rPr>
          <w:color w:val="000000"/>
        </w:rPr>
        <w:t xml:space="preserve"> ne peut, pour retarder ou se soustraire à l’exécution inconditionnelle et immédiate de ses obligations au titre de la Garantie, soulever toute exception ou autre moyen de défense résultant des relations juridiques existant entre le G</w:t>
      </w:r>
      <w:r w:rsidR="00431509" w:rsidRPr="00801183">
        <w:rPr>
          <w:color w:val="000000"/>
        </w:rPr>
        <w:t>arant</w:t>
      </w:r>
      <w:r w:rsidR="00920BBF" w:rsidRPr="00801183">
        <w:rPr>
          <w:color w:val="000000"/>
        </w:rPr>
        <w:t xml:space="preserve"> et le </w:t>
      </w:r>
      <w:r w:rsidR="00431509" w:rsidRPr="00801183">
        <w:rPr>
          <w:color w:val="000000"/>
        </w:rPr>
        <w:t>Bénéficiaire</w:t>
      </w:r>
      <w:r w:rsidR="00920BBF" w:rsidRPr="00801183">
        <w:rPr>
          <w:color w:val="000000"/>
        </w:rPr>
        <w:t xml:space="preserve">, le </w:t>
      </w:r>
      <w:r w:rsidR="00431509" w:rsidRPr="00801183">
        <w:rPr>
          <w:color w:val="000000"/>
        </w:rPr>
        <w:t>Distributeur</w:t>
      </w:r>
      <w:r w:rsidR="00920BBF" w:rsidRPr="00801183">
        <w:rPr>
          <w:color w:val="000000"/>
        </w:rPr>
        <w:t xml:space="preserve"> et </w:t>
      </w:r>
      <w:r w:rsidR="00431509" w:rsidRPr="00801183">
        <w:rPr>
          <w:color w:val="000000"/>
        </w:rPr>
        <w:t>[</w:t>
      </w:r>
      <w:r w:rsidR="00920BBF" w:rsidRPr="00801183">
        <w:rPr>
          <w:color w:val="000000"/>
        </w:rPr>
        <w:t>FOURNISSEUR</w:t>
      </w:r>
      <w:r w:rsidR="00431509" w:rsidRPr="00801183">
        <w:rPr>
          <w:color w:val="000000"/>
        </w:rPr>
        <w:t>]</w:t>
      </w:r>
      <w:r w:rsidR="00920BBF" w:rsidRPr="00801183">
        <w:rPr>
          <w:color w:val="000000"/>
        </w:rPr>
        <w:t xml:space="preserve"> ou tout autre tiers</w:t>
      </w:r>
      <w:r w:rsidR="0041288E" w:rsidRPr="00801183">
        <w:rPr>
          <w:color w:val="000000"/>
        </w:rPr>
        <w:t xml:space="preserve">, à l’égard </w:t>
      </w:r>
      <w:r w:rsidR="002750CB" w:rsidRPr="00801183">
        <w:rPr>
          <w:color w:val="000000"/>
        </w:rPr>
        <w:t>desquels</w:t>
      </w:r>
      <w:r w:rsidR="0041288E" w:rsidRPr="00801183">
        <w:rPr>
          <w:color w:val="000000"/>
        </w:rPr>
        <w:t xml:space="preserve"> son engagement de Garantie et l’exécution de celle-ci sont parfaitement autonomes</w:t>
      </w:r>
      <w:r w:rsidR="00920BBF" w:rsidRPr="00801183">
        <w:rPr>
          <w:color w:val="000000"/>
        </w:rPr>
        <w:t xml:space="preserve">. </w:t>
      </w:r>
    </w:p>
    <w:p w14:paraId="3868FCD0" w14:textId="4D17201F" w:rsidR="002750CB" w:rsidRPr="00801183" w:rsidRDefault="00491DC1" w:rsidP="00A072CA">
      <w:pPr>
        <w:spacing w:after="160"/>
        <w:rPr>
          <w:color w:val="000000"/>
        </w:rPr>
      </w:pPr>
      <w:r w:rsidRPr="00801183">
        <w:rPr>
          <w:color w:val="000000"/>
        </w:rPr>
        <w:t>7</w:t>
      </w:r>
      <w:r w:rsidR="00920BBF" w:rsidRPr="00801183">
        <w:rPr>
          <w:color w:val="000000"/>
        </w:rPr>
        <w:t xml:space="preserve">. Le Garant reconnaît et accepte qu’il demeurera lié par ses obligations en qualité de Garant au titre de la Garantie, indépendamment de la validité ou de l’absence de validité du(es) Contrat(s).   </w:t>
      </w:r>
    </w:p>
    <w:p w14:paraId="556F278A" w14:textId="0B382D31" w:rsidR="00920BBF" w:rsidRPr="00801183" w:rsidRDefault="00491DC1" w:rsidP="00A072CA">
      <w:pPr>
        <w:spacing w:after="160"/>
        <w:rPr>
          <w:color w:val="000000"/>
        </w:rPr>
      </w:pPr>
      <w:r w:rsidRPr="00801183">
        <w:rPr>
          <w:color w:val="000000"/>
        </w:rPr>
        <w:t>8</w:t>
      </w:r>
      <w:r w:rsidR="00920BBF" w:rsidRPr="00801183">
        <w:rPr>
          <w:color w:val="000000"/>
        </w:rPr>
        <w:t xml:space="preserve">.   Le Garant ne peut céder aucun de ses droits ou obligations au titre de la Garantie sans l’accord écrit préalable du </w:t>
      </w:r>
      <w:r w:rsidR="002750CB" w:rsidRPr="00801183">
        <w:rPr>
          <w:color w:val="000000"/>
        </w:rPr>
        <w:t>Bénéficiaire</w:t>
      </w:r>
      <w:r w:rsidR="00920BBF" w:rsidRPr="00801183">
        <w:rPr>
          <w:color w:val="000000"/>
        </w:rPr>
        <w:t xml:space="preserve">. </w:t>
      </w:r>
    </w:p>
    <w:p w14:paraId="4342E842" w14:textId="4131E281" w:rsidR="00920BBF" w:rsidRPr="00801183" w:rsidRDefault="00920BBF" w:rsidP="00A072CA">
      <w:pPr>
        <w:spacing w:after="160"/>
        <w:rPr>
          <w:color w:val="000000"/>
        </w:rPr>
      </w:pPr>
      <w:r w:rsidRPr="00801183">
        <w:rPr>
          <w:color w:val="000000"/>
        </w:rPr>
        <w:t xml:space="preserve">  </w:t>
      </w:r>
    </w:p>
    <w:p w14:paraId="03C6D158" w14:textId="052A61CF" w:rsidR="00920BBF" w:rsidRPr="00801183" w:rsidRDefault="00491DC1" w:rsidP="00A072CA">
      <w:pPr>
        <w:spacing w:after="160"/>
        <w:rPr>
          <w:color w:val="000000"/>
        </w:rPr>
      </w:pPr>
      <w:r w:rsidRPr="00801183">
        <w:rPr>
          <w:color w:val="000000"/>
        </w:rPr>
        <w:lastRenderedPageBreak/>
        <w:t>9</w:t>
      </w:r>
      <w:r w:rsidR="00920BBF" w:rsidRPr="00801183">
        <w:rPr>
          <w:color w:val="000000"/>
        </w:rPr>
        <w:t>. Toute notification ou autre correspondance au titre de la Garantie ou en rapport avec la Garantie sera effectuée par lettre recommandée avec demande d’avis de réception et envoyée aux adresses suivantes</w:t>
      </w:r>
      <w:r w:rsidR="00173CD9" w:rsidRPr="00801183">
        <w:rPr>
          <w:color w:val="000000"/>
        </w:rPr>
        <w:t xml:space="preserve"> </w:t>
      </w:r>
      <w:r w:rsidR="00920BBF" w:rsidRPr="00801183">
        <w:rPr>
          <w:color w:val="000000"/>
        </w:rPr>
        <w:t xml:space="preserve">: </w:t>
      </w:r>
    </w:p>
    <w:p w14:paraId="7332D9B2" w14:textId="6824E316" w:rsidR="00173CD9" w:rsidRPr="00801183" w:rsidRDefault="00920BBF" w:rsidP="00A072CA">
      <w:pPr>
        <w:spacing w:after="160"/>
        <w:rPr>
          <w:color w:val="000000"/>
        </w:rPr>
      </w:pPr>
      <w:r w:rsidRPr="00801183">
        <w:rPr>
          <w:color w:val="000000"/>
        </w:rPr>
        <w:t xml:space="preserve"> (i) </w:t>
      </w:r>
      <w:r w:rsidRPr="00801183">
        <w:rPr>
          <w:color w:val="000000"/>
          <w:u w:val="single"/>
        </w:rPr>
        <w:t>concernant le Garant</w:t>
      </w:r>
      <w:r w:rsidR="0007574F" w:rsidRPr="00801183">
        <w:rPr>
          <w:color w:val="000000"/>
        </w:rPr>
        <w:t xml:space="preserve"> </w:t>
      </w:r>
      <w:r w:rsidRPr="00801183">
        <w:rPr>
          <w:color w:val="000000"/>
        </w:rPr>
        <w:t xml:space="preserve">: </w:t>
      </w:r>
    </w:p>
    <w:p w14:paraId="7B986052" w14:textId="7C89DAAF" w:rsidR="00920BBF" w:rsidRPr="00801183" w:rsidRDefault="00920BBF" w:rsidP="00A072CA">
      <w:pPr>
        <w:spacing w:after="160"/>
        <w:rPr>
          <w:color w:val="000000"/>
        </w:rPr>
      </w:pPr>
      <w:r w:rsidRPr="00801183">
        <w:rPr>
          <w:color w:val="000000"/>
        </w:rPr>
        <w:t>[</w:t>
      </w:r>
      <w:r w:rsidR="0007574F" w:rsidRPr="00801183">
        <w:rPr>
          <w:color w:val="000000"/>
        </w:rPr>
        <w:t>N</w:t>
      </w:r>
      <w:r w:rsidRPr="00801183">
        <w:rPr>
          <w:color w:val="000000"/>
        </w:rPr>
        <w:t>om du Garant] [adresse] A l’attention de</w:t>
      </w:r>
      <w:r w:rsidR="00173CD9" w:rsidRPr="00801183">
        <w:rPr>
          <w:color w:val="000000"/>
        </w:rPr>
        <w:t xml:space="preserve"> </w:t>
      </w:r>
      <w:r w:rsidR="0007574F" w:rsidRPr="00801183">
        <w:rPr>
          <w:color w:val="000000"/>
        </w:rPr>
        <w:t>[XXX]</w:t>
      </w:r>
    </w:p>
    <w:p w14:paraId="5E3A4154" w14:textId="5C7F13E0" w:rsidR="00920BBF" w:rsidRPr="00801183" w:rsidRDefault="00920BBF" w:rsidP="00A072CA">
      <w:pPr>
        <w:spacing w:after="160"/>
        <w:rPr>
          <w:color w:val="000000"/>
        </w:rPr>
      </w:pPr>
      <w:r w:rsidRPr="00801183">
        <w:rPr>
          <w:color w:val="000000"/>
        </w:rPr>
        <w:t xml:space="preserve"> Numéro de téléphone</w:t>
      </w:r>
      <w:r w:rsidR="00173CD9" w:rsidRPr="00801183">
        <w:rPr>
          <w:color w:val="000000"/>
        </w:rPr>
        <w:t xml:space="preserve"> </w:t>
      </w:r>
      <w:r w:rsidRPr="00801183">
        <w:rPr>
          <w:color w:val="000000"/>
        </w:rPr>
        <w:t xml:space="preserve">: </w:t>
      </w:r>
      <w:r w:rsidR="0007574F" w:rsidRPr="00801183">
        <w:rPr>
          <w:color w:val="000000"/>
        </w:rPr>
        <w:t>[XXX]</w:t>
      </w:r>
      <w:r w:rsidRPr="00801183">
        <w:rPr>
          <w:color w:val="000000"/>
        </w:rPr>
        <w:t xml:space="preserve"> </w:t>
      </w:r>
    </w:p>
    <w:p w14:paraId="4E2CF870" w14:textId="6A28C0A3" w:rsidR="00173CD9" w:rsidRPr="00801183" w:rsidRDefault="00920BBF" w:rsidP="00A072CA">
      <w:pPr>
        <w:spacing w:after="160"/>
        <w:rPr>
          <w:color w:val="000000"/>
        </w:rPr>
      </w:pPr>
      <w:r w:rsidRPr="00801183">
        <w:rPr>
          <w:color w:val="000000"/>
        </w:rPr>
        <w:t xml:space="preserve"> (ii) </w:t>
      </w:r>
      <w:r w:rsidRPr="00801183">
        <w:rPr>
          <w:color w:val="000000"/>
          <w:u w:val="single"/>
        </w:rPr>
        <w:t xml:space="preserve">concernant le </w:t>
      </w:r>
      <w:r w:rsidR="00491DC1" w:rsidRPr="00801183">
        <w:rPr>
          <w:color w:val="000000"/>
          <w:u w:val="single"/>
        </w:rPr>
        <w:t>Distributeur</w:t>
      </w:r>
      <w:r w:rsidR="00491DC1" w:rsidRPr="00801183">
        <w:rPr>
          <w:color w:val="000000"/>
        </w:rPr>
        <w:t xml:space="preserve"> </w:t>
      </w:r>
      <w:r w:rsidRPr="00801183">
        <w:rPr>
          <w:color w:val="000000"/>
        </w:rPr>
        <w:t xml:space="preserve">: </w:t>
      </w:r>
    </w:p>
    <w:p w14:paraId="63340B2E" w14:textId="2940922C" w:rsidR="00173CD9" w:rsidRPr="00801183" w:rsidRDefault="00173CD9" w:rsidP="00A072CA">
      <w:pPr>
        <w:spacing w:after="160"/>
        <w:rPr>
          <w:color w:val="000000"/>
        </w:rPr>
      </w:pPr>
      <w:r w:rsidRPr="00801183">
        <w:rPr>
          <w:b/>
          <w:bCs/>
          <w:color w:val="FF0000"/>
        </w:rPr>
        <w:t>[</w:t>
      </w:r>
      <w:proofErr w:type="gramStart"/>
      <w:r w:rsidR="00D3647A" w:rsidRPr="00801183">
        <w:rPr>
          <w:b/>
          <w:bCs/>
          <w:color w:val="FF0000"/>
        </w:rPr>
        <w:t>à</w:t>
      </w:r>
      <w:proofErr w:type="gramEnd"/>
      <w:r w:rsidR="00D3647A" w:rsidRPr="00801183">
        <w:rPr>
          <w:b/>
          <w:bCs/>
          <w:color w:val="FF0000"/>
        </w:rPr>
        <w:t xml:space="preserve"> personnaliser</w:t>
      </w:r>
      <w:r w:rsidRPr="00801183">
        <w:rPr>
          <w:b/>
          <w:bCs/>
          <w:color w:val="FF0000"/>
        </w:rPr>
        <w:t xml:space="preserve"> : </w:t>
      </w:r>
      <w:r w:rsidRPr="00801183">
        <w:rPr>
          <w:color w:val="000000"/>
        </w:rPr>
        <w:t xml:space="preserve">[nom du </w:t>
      </w:r>
      <w:r w:rsidR="0007574F" w:rsidRPr="00801183">
        <w:rPr>
          <w:color w:val="000000"/>
        </w:rPr>
        <w:t>Bénéficiaire</w:t>
      </w:r>
      <w:r w:rsidRPr="00801183">
        <w:rPr>
          <w:color w:val="000000"/>
        </w:rPr>
        <w:t xml:space="preserve">] [adresse] A l’attention de </w:t>
      </w:r>
      <w:r w:rsidR="0007574F" w:rsidRPr="00801183">
        <w:rPr>
          <w:color w:val="000000"/>
        </w:rPr>
        <w:t>[XXX]</w:t>
      </w:r>
    </w:p>
    <w:p w14:paraId="393EB060" w14:textId="4FF131D1" w:rsidR="00920BBF" w:rsidRPr="00801183" w:rsidRDefault="00173CD9" w:rsidP="00A072CA">
      <w:pPr>
        <w:spacing w:after="160"/>
        <w:rPr>
          <w:color w:val="000000"/>
        </w:rPr>
      </w:pPr>
      <w:r w:rsidRPr="00801183">
        <w:rPr>
          <w:color w:val="000000"/>
        </w:rPr>
        <w:t xml:space="preserve"> Numéro de téléphone : </w:t>
      </w:r>
      <w:r w:rsidR="0007574F" w:rsidRPr="00801183">
        <w:rPr>
          <w:color w:val="000000"/>
        </w:rPr>
        <w:t>[XXX]</w:t>
      </w:r>
      <w:r w:rsidRPr="00801183">
        <w:rPr>
          <w:b/>
          <w:bCs/>
          <w:color w:val="FF0000"/>
        </w:rPr>
        <w:t>]</w:t>
      </w:r>
      <w:r w:rsidR="00920BBF" w:rsidRPr="00801183">
        <w:rPr>
          <w:color w:val="000000"/>
        </w:rPr>
        <w:t xml:space="preserve"> </w:t>
      </w:r>
    </w:p>
    <w:p w14:paraId="06D89448" w14:textId="38730F39" w:rsidR="00920BBF" w:rsidRPr="00801183" w:rsidRDefault="00920BBF" w:rsidP="00A072CA">
      <w:pPr>
        <w:spacing w:after="160"/>
        <w:rPr>
          <w:color w:val="000000"/>
        </w:rPr>
      </w:pPr>
      <w:r w:rsidRPr="00801183">
        <w:rPr>
          <w:color w:val="000000"/>
        </w:rPr>
        <w:t xml:space="preserve"> </w:t>
      </w:r>
      <w:r w:rsidR="00491DC1" w:rsidRPr="00801183">
        <w:rPr>
          <w:color w:val="000000"/>
        </w:rPr>
        <w:t>10</w:t>
      </w:r>
      <w:r w:rsidRPr="00801183">
        <w:rPr>
          <w:color w:val="000000"/>
        </w:rPr>
        <w:t>. Par ailleurs, la restitution sans autre formalité de l’original du présent acte vaut également mainlevée pleine et entière</w:t>
      </w:r>
      <w:r w:rsidR="0007574F" w:rsidRPr="00801183">
        <w:rPr>
          <w:color w:val="000000"/>
        </w:rPr>
        <w:t xml:space="preserve"> </w:t>
      </w:r>
      <w:r w:rsidRPr="00801183">
        <w:rPr>
          <w:color w:val="000000"/>
        </w:rPr>
        <w:t xml:space="preserve">du présent engagement. </w:t>
      </w:r>
    </w:p>
    <w:p w14:paraId="1EBFCA38" w14:textId="311BC7AA" w:rsidR="00920BBF" w:rsidRPr="00801183" w:rsidRDefault="00920BBF" w:rsidP="00A072CA">
      <w:pPr>
        <w:spacing w:after="160"/>
        <w:rPr>
          <w:color w:val="000000"/>
        </w:rPr>
      </w:pPr>
      <w:r w:rsidRPr="00801183">
        <w:rPr>
          <w:color w:val="000000"/>
        </w:rPr>
        <w:t xml:space="preserve"> 1</w:t>
      </w:r>
      <w:r w:rsidR="00491DC1" w:rsidRPr="00801183">
        <w:rPr>
          <w:color w:val="000000"/>
        </w:rPr>
        <w:t>1</w:t>
      </w:r>
      <w:r w:rsidRPr="00801183">
        <w:rPr>
          <w:color w:val="000000"/>
        </w:rPr>
        <w:t xml:space="preserve">. La Garantie sera régie et interprétée conformément au droit français. Tout différend relatif à la Garantie (y compris tout litige concernant l’existence, la validité ou la résiliation de la Garantie) sera porté devant le </w:t>
      </w:r>
      <w:r w:rsidR="0007574F" w:rsidRPr="00801183">
        <w:rPr>
          <w:color w:val="000000"/>
        </w:rPr>
        <w:t>t</w:t>
      </w:r>
      <w:r w:rsidRPr="00801183">
        <w:rPr>
          <w:color w:val="000000"/>
        </w:rPr>
        <w:t xml:space="preserve">ribunal </w:t>
      </w:r>
      <w:r w:rsidR="00491DC1" w:rsidRPr="00801183">
        <w:rPr>
          <w:color w:val="000000"/>
        </w:rPr>
        <w:t>dépendant de la cour d’appel du siège social du Distributeur</w:t>
      </w:r>
      <w:r w:rsidRPr="00801183">
        <w:rPr>
          <w:color w:val="000000"/>
        </w:rPr>
        <w:t xml:space="preserve">. </w:t>
      </w:r>
    </w:p>
    <w:p w14:paraId="00FD3013" w14:textId="11C782F4" w:rsidR="0007574F" w:rsidRPr="00801183" w:rsidRDefault="00920BBF" w:rsidP="00A072CA">
      <w:pPr>
        <w:spacing w:after="160"/>
        <w:rPr>
          <w:color w:val="000000"/>
        </w:rPr>
      </w:pPr>
      <w:r w:rsidRPr="00801183">
        <w:rPr>
          <w:color w:val="000000"/>
        </w:rPr>
        <w:t xml:space="preserve"> LE GARANT </w:t>
      </w:r>
    </w:p>
    <w:p w14:paraId="06F9F353" w14:textId="68BF84F8" w:rsidR="00920BBF" w:rsidRPr="00801183" w:rsidRDefault="00920BBF" w:rsidP="00A072CA">
      <w:pPr>
        <w:spacing w:after="160"/>
        <w:rPr>
          <w:color w:val="000000"/>
        </w:rPr>
      </w:pPr>
      <w:r w:rsidRPr="00801183">
        <w:rPr>
          <w:color w:val="000000"/>
        </w:rPr>
        <w:t>[</w:t>
      </w:r>
      <w:r w:rsidR="0007574F" w:rsidRPr="00801183">
        <w:rPr>
          <w:color w:val="000000"/>
        </w:rPr>
        <w:t>N</w:t>
      </w:r>
      <w:r w:rsidRPr="00801183">
        <w:rPr>
          <w:color w:val="000000"/>
        </w:rPr>
        <w:t>om du Garant] Représenté par</w:t>
      </w:r>
      <w:r w:rsidR="00173CD9" w:rsidRPr="00801183">
        <w:rPr>
          <w:color w:val="000000"/>
        </w:rPr>
        <w:t xml:space="preserve"> </w:t>
      </w:r>
      <w:r w:rsidR="0007574F" w:rsidRPr="00801183">
        <w:rPr>
          <w:color w:val="000000"/>
        </w:rPr>
        <w:t>[XXX] (</w:t>
      </w:r>
      <w:r w:rsidRPr="00801183">
        <w:rPr>
          <w:color w:val="000000"/>
        </w:rPr>
        <w:t>Nom et qualité</w:t>
      </w:r>
      <w:r w:rsidR="0007574F" w:rsidRPr="00801183">
        <w:rPr>
          <w:color w:val="000000"/>
        </w:rPr>
        <w:t>)</w:t>
      </w:r>
      <w:r w:rsidRPr="00801183">
        <w:rPr>
          <w:color w:val="000000"/>
        </w:rPr>
        <w:t xml:space="preserve"> </w:t>
      </w:r>
    </w:p>
    <w:p w14:paraId="7FF6DEF2" w14:textId="2DF774FA" w:rsidR="00920BBF" w:rsidRPr="00920BBF" w:rsidRDefault="00920BBF" w:rsidP="00A072CA">
      <w:pPr>
        <w:spacing w:after="160"/>
        <w:rPr>
          <w:color w:val="000000"/>
        </w:rPr>
      </w:pPr>
      <w:r w:rsidRPr="00801183">
        <w:rPr>
          <w:color w:val="000000"/>
        </w:rPr>
        <w:t xml:space="preserve"> Signé et conclu le</w:t>
      </w:r>
      <w:r w:rsidR="00173CD9" w:rsidRPr="00801183">
        <w:rPr>
          <w:color w:val="000000"/>
        </w:rPr>
        <w:t xml:space="preserve"> </w:t>
      </w:r>
      <w:r w:rsidR="0007574F" w:rsidRPr="00801183">
        <w:rPr>
          <w:color w:val="000000"/>
        </w:rPr>
        <w:t>[XXX]</w:t>
      </w:r>
    </w:p>
    <w:p w14:paraId="62C624B9" w14:textId="1FACD0FB" w:rsidR="00993577" w:rsidRPr="00423CC9" w:rsidRDefault="00920BBF" w:rsidP="00A072CA">
      <w:pPr>
        <w:spacing w:after="160"/>
        <w:rPr>
          <w:color w:val="000000"/>
        </w:rPr>
      </w:pPr>
      <w:r w:rsidRPr="00920BBF">
        <w:rPr>
          <w:color w:val="000000"/>
        </w:rPr>
        <w:t xml:space="preserve"> </w:t>
      </w:r>
    </w:p>
    <w:p w14:paraId="70EB0438" w14:textId="2EC24278" w:rsidR="00426410" w:rsidRPr="007953C6" w:rsidRDefault="00426410" w:rsidP="00A072CA">
      <w:pPr>
        <w:spacing w:before="120" w:after="160"/>
        <w:rPr>
          <w:rFonts w:ascii="Avenir LT Std 55 Roman" w:hAnsi="Avenir LT Std 55 Roman"/>
          <w:b/>
        </w:rPr>
      </w:pPr>
    </w:p>
    <w:sectPr w:rsidR="00426410" w:rsidRPr="007953C6" w:rsidSect="00426410">
      <w:headerReference w:type="even" r:id="rId38"/>
      <w:headerReference w:type="default" r:id="rId39"/>
      <w:headerReference w:type="firs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384B0" w14:textId="77777777" w:rsidR="000245FF" w:rsidRDefault="000245FF">
      <w:r>
        <w:separator/>
      </w:r>
    </w:p>
    <w:p w14:paraId="10160B3D" w14:textId="77777777" w:rsidR="000245FF" w:rsidRDefault="000245FF"/>
    <w:p w14:paraId="38B9E416" w14:textId="77777777" w:rsidR="000245FF" w:rsidRDefault="000245FF"/>
  </w:endnote>
  <w:endnote w:type="continuationSeparator" w:id="0">
    <w:p w14:paraId="3830A931" w14:textId="77777777" w:rsidR="000245FF" w:rsidRDefault="000245FF">
      <w:r>
        <w:continuationSeparator/>
      </w:r>
    </w:p>
    <w:p w14:paraId="3DD7913F" w14:textId="77777777" w:rsidR="000245FF" w:rsidRDefault="000245FF"/>
    <w:p w14:paraId="11EBEC91" w14:textId="77777777" w:rsidR="000245FF" w:rsidRDefault="000245FF"/>
  </w:endnote>
  <w:endnote w:type="continuationNotice" w:id="1">
    <w:p w14:paraId="64C8BE34" w14:textId="77777777" w:rsidR="000245FF" w:rsidRDefault="00024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Bold">
    <w:altName w:val="Eras Bold ITC"/>
    <w:charset w:val="00"/>
    <w:family w:val="swiss"/>
    <w:pitch w:val="variable"/>
    <w:sig w:usb0="00000003" w:usb1="00000000" w:usb2="00000000" w:usb3="00000000" w:csb0="00000001" w:csb1="00000000"/>
  </w:font>
  <w:font w:name="Frutiger Roman">
    <w:altName w:val="Lucida Sans Unicode"/>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Sitka Small"/>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quot;Frutiger Roman&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venir LT Std 65 Medium">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Frustiger Roman">
    <w:altName w:val="Cambria"/>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AF59" w14:textId="77777777" w:rsidR="00355BCA" w:rsidRDefault="00355BCA">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422FCC50" w14:textId="77777777" w:rsidR="00355BCA" w:rsidRDefault="00355B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BD16" w14:textId="28FD1691" w:rsidR="00355BCA" w:rsidRPr="00CD3EB6" w:rsidRDefault="00355BCA" w:rsidP="006875DA">
    <w:pPr>
      <w:pStyle w:val="Pieddepage"/>
      <w:pBdr>
        <w:top w:val="single" w:sz="4" w:space="1" w:color="auto"/>
      </w:pBdr>
      <w:tabs>
        <w:tab w:val="clear" w:pos="4536"/>
        <w:tab w:val="clear" w:pos="9072"/>
        <w:tab w:val="right" w:pos="10400"/>
      </w:tabs>
      <w:rPr>
        <w:rFonts w:ascii="Avenir LT Std 55 Roman" w:hAnsi="Avenir LT Std 55 Roman"/>
        <w:noProof/>
      </w:rPr>
    </w:pPr>
    <w:r w:rsidRPr="00CD3EB6">
      <w:rPr>
        <w:rFonts w:ascii="Avenir LT Std 55 Roman" w:hAnsi="Avenir LT Std 55 Roman"/>
      </w:rPr>
      <w:tab/>
      <w:t xml:space="preserve">Page </w:t>
    </w:r>
    <w:r w:rsidRPr="00CD3EB6">
      <w:rPr>
        <w:rStyle w:val="Numrodepage"/>
        <w:rFonts w:ascii="Avenir LT Std 55 Roman" w:hAnsi="Avenir LT Std 55 Roman"/>
      </w:rPr>
      <w:fldChar w:fldCharType="begin"/>
    </w:r>
    <w:r w:rsidRPr="00CD3EB6">
      <w:rPr>
        <w:rStyle w:val="Numrodepage"/>
        <w:rFonts w:ascii="Avenir LT Std 55 Roman" w:hAnsi="Avenir LT Std 55 Roman"/>
      </w:rPr>
      <w:instrText xml:space="preserve"> PAGE </w:instrText>
    </w:r>
    <w:r w:rsidRPr="00CD3EB6">
      <w:rPr>
        <w:rStyle w:val="Numrodepage"/>
        <w:rFonts w:ascii="Avenir LT Std 55 Roman" w:hAnsi="Avenir LT Std 55 Roman"/>
      </w:rPr>
      <w:fldChar w:fldCharType="separate"/>
    </w:r>
    <w:r>
      <w:rPr>
        <w:rStyle w:val="Numrodepage"/>
        <w:rFonts w:ascii="Avenir LT Std 55 Roman" w:hAnsi="Avenir LT Std 55 Roman"/>
        <w:noProof/>
      </w:rPr>
      <w:t>21</w:t>
    </w:r>
    <w:r w:rsidRPr="00CD3EB6">
      <w:rPr>
        <w:rStyle w:val="Numrodepage"/>
        <w:rFonts w:ascii="Avenir LT Std 55 Roman" w:hAnsi="Avenir LT Std 55 Roman"/>
      </w:rPr>
      <w:fldChar w:fldCharType="end"/>
    </w:r>
    <w:r w:rsidRPr="00CD3EB6">
      <w:rPr>
        <w:rStyle w:val="Numrodepage"/>
        <w:rFonts w:ascii="Avenir LT Std 55 Roman" w:hAnsi="Avenir LT Std 55 Roman"/>
      </w:rPr>
      <w:t>/</w:t>
    </w:r>
    <w:r w:rsidRPr="00CD3EB6">
      <w:rPr>
        <w:rStyle w:val="Numrodepage"/>
        <w:rFonts w:ascii="Avenir LT Std 55 Roman" w:hAnsi="Avenir LT Std 55 Roman"/>
      </w:rPr>
      <w:fldChar w:fldCharType="begin"/>
    </w:r>
    <w:r w:rsidRPr="00CD3EB6">
      <w:rPr>
        <w:rStyle w:val="Numrodepage"/>
        <w:rFonts w:ascii="Avenir LT Std 55 Roman" w:hAnsi="Avenir LT Std 55 Roman"/>
      </w:rPr>
      <w:instrText xml:space="preserve"> NUMPAGES </w:instrText>
    </w:r>
    <w:r w:rsidRPr="00CD3EB6">
      <w:rPr>
        <w:rStyle w:val="Numrodepage"/>
        <w:rFonts w:ascii="Avenir LT Std 55 Roman" w:hAnsi="Avenir LT Std 55 Roman"/>
      </w:rPr>
      <w:fldChar w:fldCharType="separate"/>
    </w:r>
    <w:r>
      <w:rPr>
        <w:rStyle w:val="Numrodepage"/>
        <w:rFonts w:ascii="Avenir LT Std 55 Roman" w:hAnsi="Avenir LT Std 55 Roman"/>
        <w:noProof/>
      </w:rPr>
      <w:t>94</w:t>
    </w:r>
    <w:r w:rsidRPr="00CD3EB6">
      <w:rPr>
        <w:rStyle w:val="Numrodepage"/>
        <w:rFonts w:ascii="Avenir LT Std 55 Roman" w:hAnsi="Avenir LT Std 55 Roman"/>
      </w:rPr>
      <w:fldChar w:fldCharType="end"/>
    </w:r>
  </w:p>
  <w:p w14:paraId="7138A432" w14:textId="77777777" w:rsidR="00355BCA" w:rsidRPr="000E5C76" w:rsidRDefault="00355BCA" w:rsidP="006875DA">
    <w:pPr>
      <w:pStyle w:val="Pieddepage"/>
      <w:tabs>
        <w:tab w:val="clear" w:pos="9072"/>
        <w:tab w:val="right" w:pos="10400"/>
      </w:tabs>
      <w:rPr>
        <w:rFonts w:ascii="Avenir LT Std 55 Roman" w:hAnsi="Avenir LT Std 55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10F9A" w14:textId="77777777" w:rsidR="000245FF" w:rsidRDefault="000245FF">
      <w:r>
        <w:separator/>
      </w:r>
    </w:p>
    <w:p w14:paraId="18B07F0F" w14:textId="77777777" w:rsidR="000245FF" w:rsidRDefault="000245FF"/>
    <w:p w14:paraId="46071C85" w14:textId="77777777" w:rsidR="000245FF" w:rsidRDefault="000245FF"/>
  </w:footnote>
  <w:footnote w:type="continuationSeparator" w:id="0">
    <w:p w14:paraId="719C2355" w14:textId="77777777" w:rsidR="000245FF" w:rsidRDefault="000245FF">
      <w:r>
        <w:continuationSeparator/>
      </w:r>
    </w:p>
    <w:p w14:paraId="0E046313" w14:textId="77777777" w:rsidR="000245FF" w:rsidRDefault="000245FF"/>
    <w:p w14:paraId="595998A8" w14:textId="77777777" w:rsidR="000245FF" w:rsidRDefault="000245FF"/>
  </w:footnote>
  <w:footnote w:type="continuationNotice" w:id="1">
    <w:p w14:paraId="5397C9FB" w14:textId="77777777" w:rsidR="000245FF" w:rsidRDefault="00024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BE1A" w14:textId="77777777" w:rsidR="00355BCA" w:rsidRDefault="00355BCA">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4DD1E820" w14:textId="77777777" w:rsidR="00355BCA" w:rsidRDefault="00355B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B4622" w14:textId="77777777" w:rsidR="00355BCA" w:rsidRDefault="00355BCA"/>
  <w:p w14:paraId="12FE46A5" w14:textId="77777777" w:rsidR="00355BCA" w:rsidRDefault="00355BCA"/>
  <w:p w14:paraId="3FE8D593" w14:textId="77777777" w:rsidR="00355BCA" w:rsidRDefault="00355BCA"/>
  <w:p w14:paraId="625633A1" w14:textId="77777777" w:rsidR="00355BCA" w:rsidRDefault="00355BCA"/>
  <w:p w14:paraId="20078F6B" w14:textId="77777777" w:rsidR="00355BCA" w:rsidRDefault="00355BCA"/>
  <w:p w14:paraId="5D15ACDF" w14:textId="77777777" w:rsidR="00355BCA" w:rsidRDefault="00355B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000587"/>
      <w:docPartObj>
        <w:docPartGallery w:val="Page Numbers (Top of Page)"/>
        <w:docPartUnique/>
      </w:docPartObj>
    </w:sdtPr>
    <w:sdtEndPr/>
    <w:sdtContent>
      <w:p w14:paraId="47A3485C" w14:textId="6235131E" w:rsidR="00355BCA" w:rsidRDefault="00355BCA">
        <w:pPr>
          <w:pStyle w:val="En-tte"/>
          <w:jc w:val="right"/>
        </w:pPr>
        <w:r>
          <w:fldChar w:fldCharType="begin"/>
        </w:r>
        <w:r>
          <w:instrText>PAGE   \* MERGEFORMAT</w:instrText>
        </w:r>
        <w:r>
          <w:fldChar w:fldCharType="separate"/>
        </w:r>
        <w:r>
          <w:rPr>
            <w:noProof/>
          </w:rPr>
          <w:t>94</w:t>
        </w:r>
        <w:r>
          <w:fldChar w:fldCharType="end"/>
        </w:r>
      </w:p>
    </w:sdtContent>
  </w:sdt>
  <w:p w14:paraId="5E1BD9A5" w14:textId="77777777" w:rsidR="00355BCA" w:rsidRDefault="00355BCA" w:rsidP="003E6792">
    <w:pPr>
      <w:pStyle w:val="En-tte"/>
    </w:pPr>
  </w:p>
  <w:p w14:paraId="6D79822E" w14:textId="77777777" w:rsidR="00355BCA" w:rsidRDefault="00355BCA" w:rsidP="003E679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9B2EB" w14:textId="77777777" w:rsidR="00355BCA" w:rsidRDefault="00355BCA">
    <w:pPr>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45</w:t>
    </w:r>
    <w:r>
      <w:rPr>
        <w:rStyle w:val="Numrodepage"/>
      </w:rPr>
      <w:fldChar w:fldCharType="end"/>
    </w:r>
  </w:p>
  <w:p w14:paraId="6E519C1D" w14:textId="30CB71A9" w:rsidR="00355BCA" w:rsidRDefault="00355BCA">
    <w:pPr>
      <w:ind w:right="360"/>
      <w:jc w:val="right"/>
    </w:pPr>
    <w:r>
      <w:t>Page /</w:t>
    </w:r>
    <w:r>
      <w:rPr>
        <w:noProof/>
      </w:rPr>
      <w:fldChar w:fldCharType="begin"/>
    </w:r>
    <w:r>
      <w:rPr>
        <w:noProof/>
      </w:rPr>
      <w:instrText xml:space="preserve"> NUMPAGES </w:instrText>
    </w:r>
    <w:r>
      <w:rPr>
        <w:noProof/>
      </w:rPr>
      <w:fldChar w:fldCharType="separate"/>
    </w:r>
    <w:r>
      <w:rPr>
        <w:noProof/>
      </w:rPr>
      <w:t>78</w:t>
    </w:r>
    <w:r>
      <w:rPr>
        <w:noProof/>
      </w:rPr>
      <w:fldChar w:fldCharType="end"/>
    </w:r>
  </w:p>
  <w:p w14:paraId="4BDEEDF5" w14:textId="77777777" w:rsidR="00355BCA" w:rsidRDefault="00355BCA"/>
  <w:p w14:paraId="425BBFB9" w14:textId="77777777" w:rsidR="00355BCA" w:rsidRDefault="00355BCA"/>
  <w:p w14:paraId="54D6EF60" w14:textId="77777777" w:rsidR="00355BCA" w:rsidRDefault="00355BCA"/>
  <w:p w14:paraId="54AA278A" w14:textId="77777777" w:rsidR="00355BCA" w:rsidRDefault="00355BCA"/>
  <w:p w14:paraId="1EBBC807" w14:textId="77777777" w:rsidR="00355BCA" w:rsidRDefault="00355BCA"/>
  <w:p w14:paraId="24F587CA" w14:textId="77777777" w:rsidR="00355BCA" w:rsidRDefault="00355BCA"/>
  <w:p w14:paraId="7A6722A7" w14:textId="77777777" w:rsidR="00355BCA" w:rsidRDefault="00355B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6CABC32"/>
    <w:lvl w:ilvl="0">
      <w:start w:val="1"/>
      <w:numFmt w:val="decimal"/>
      <w:pStyle w:val="Titre6aprs5"/>
      <w:lvlText w:val="%1."/>
      <w:lvlJc w:val="left"/>
      <w:pPr>
        <w:tabs>
          <w:tab w:val="num" w:pos="360"/>
        </w:tabs>
        <w:ind w:left="360" w:hanging="360"/>
      </w:pPr>
    </w:lvl>
  </w:abstractNum>
  <w:abstractNum w:abstractNumId="1" w15:restartNumberingAfterBreak="0">
    <w:nsid w:val="0000000C"/>
    <w:multiLevelType w:val="hybridMultilevel"/>
    <w:tmpl w:val="B594646C"/>
    <w:lvl w:ilvl="0" w:tplc="D3CA7692">
      <w:start w:val="3"/>
      <w:numFmt w:val="decimal"/>
      <w:lvlText w:val="%1."/>
      <w:lvlJc w:val="left"/>
      <w:pPr>
        <w:tabs>
          <w:tab w:val="num" w:pos="1287"/>
        </w:tabs>
        <w:ind w:left="1287" w:hanging="360"/>
      </w:pPr>
      <w:rPr>
        <w:rFonts w:cs="Times New Roman" w:hint="default"/>
      </w:rPr>
    </w:lvl>
    <w:lvl w:ilvl="1" w:tplc="E4D2EEC2">
      <w:numFmt w:val="bullet"/>
      <w:lvlText w:val="-"/>
      <w:lvlJc w:val="left"/>
      <w:pPr>
        <w:tabs>
          <w:tab w:val="num" w:pos="2007"/>
        </w:tabs>
        <w:ind w:left="2007" w:hanging="360"/>
      </w:pPr>
      <w:rPr>
        <w:rFonts w:ascii="Times New Roman" w:eastAsia="Times New Roman" w:hAnsi="Times New Roman" w:hint="default"/>
        <w:spacing w:val="0"/>
      </w:rPr>
    </w:lvl>
    <w:lvl w:ilvl="2" w:tplc="040C001B">
      <w:start w:val="1"/>
      <w:numFmt w:val="lowerRoman"/>
      <w:lvlText w:val="%3."/>
      <w:lvlJc w:val="right"/>
      <w:pPr>
        <w:tabs>
          <w:tab w:val="num" w:pos="2727"/>
        </w:tabs>
        <w:ind w:left="2727" w:hanging="180"/>
      </w:pPr>
      <w:rPr>
        <w:rFonts w:cs="Times New Roman"/>
      </w:rPr>
    </w:lvl>
    <w:lvl w:ilvl="3" w:tplc="040C000F">
      <w:start w:val="1"/>
      <w:numFmt w:val="decimal"/>
      <w:lvlText w:val="%4."/>
      <w:lvlJc w:val="left"/>
      <w:pPr>
        <w:tabs>
          <w:tab w:val="num" w:pos="3447"/>
        </w:tabs>
        <w:ind w:left="3447" w:hanging="360"/>
      </w:pPr>
      <w:rPr>
        <w:rFonts w:cs="Times New Roman"/>
      </w:rPr>
    </w:lvl>
    <w:lvl w:ilvl="4" w:tplc="040C0019">
      <w:start w:val="1"/>
      <w:numFmt w:val="lowerLetter"/>
      <w:lvlText w:val="%5."/>
      <w:lvlJc w:val="left"/>
      <w:pPr>
        <w:tabs>
          <w:tab w:val="num" w:pos="4167"/>
        </w:tabs>
        <w:ind w:left="4167" w:hanging="360"/>
      </w:pPr>
      <w:rPr>
        <w:rFonts w:cs="Times New Roman"/>
      </w:rPr>
    </w:lvl>
    <w:lvl w:ilvl="5" w:tplc="040C001B">
      <w:start w:val="1"/>
      <w:numFmt w:val="lowerRoman"/>
      <w:lvlText w:val="%6."/>
      <w:lvlJc w:val="right"/>
      <w:pPr>
        <w:tabs>
          <w:tab w:val="num" w:pos="4887"/>
        </w:tabs>
        <w:ind w:left="4887" w:hanging="180"/>
      </w:pPr>
      <w:rPr>
        <w:rFonts w:cs="Times New Roman"/>
      </w:rPr>
    </w:lvl>
    <w:lvl w:ilvl="6" w:tplc="040C000F">
      <w:start w:val="1"/>
      <w:numFmt w:val="decimal"/>
      <w:lvlText w:val="%7."/>
      <w:lvlJc w:val="left"/>
      <w:pPr>
        <w:tabs>
          <w:tab w:val="num" w:pos="5607"/>
        </w:tabs>
        <w:ind w:left="5607" w:hanging="360"/>
      </w:pPr>
      <w:rPr>
        <w:rFonts w:cs="Times New Roman"/>
      </w:rPr>
    </w:lvl>
    <w:lvl w:ilvl="7" w:tplc="040C0019">
      <w:start w:val="1"/>
      <w:numFmt w:val="lowerLetter"/>
      <w:lvlText w:val="%8."/>
      <w:lvlJc w:val="left"/>
      <w:pPr>
        <w:tabs>
          <w:tab w:val="num" w:pos="6327"/>
        </w:tabs>
        <w:ind w:left="6327" w:hanging="360"/>
      </w:pPr>
      <w:rPr>
        <w:rFonts w:cs="Times New Roman"/>
      </w:rPr>
    </w:lvl>
    <w:lvl w:ilvl="8" w:tplc="040C001B">
      <w:start w:val="1"/>
      <w:numFmt w:val="lowerRoman"/>
      <w:lvlText w:val="%9."/>
      <w:lvlJc w:val="right"/>
      <w:pPr>
        <w:tabs>
          <w:tab w:val="num" w:pos="7047"/>
        </w:tabs>
        <w:ind w:left="7047" w:hanging="180"/>
      </w:pPr>
      <w:rPr>
        <w:rFonts w:cs="Times New Roman"/>
      </w:rPr>
    </w:lvl>
  </w:abstractNum>
  <w:abstractNum w:abstractNumId="2" w15:restartNumberingAfterBreak="0">
    <w:nsid w:val="0000000D"/>
    <w:multiLevelType w:val="hybridMultilevel"/>
    <w:tmpl w:val="F0603762"/>
    <w:lvl w:ilvl="0" w:tplc="040C0001">
      <w:start w:val="1"/>
      <w:numFmt w:val="bullet"/>
      <w:lvlText w:val=""/>
      <w:lvlJc w:val="left"/>
      <w:pPr>
        <w:tabs>
          <w:tab w:val="num" w:pos="360"/>
        </w:tabs>
        <w:ind w:left="360" w:hanging="360"/>
      </w:pPr>
      <w:rPr>
        <w:rFonts w:ascii="Symbol" w:hAnsi="Symbol" w:hint="default"/>
        <w:spacing w:val="0"/>
      </w:rPr>
    </w:lvl>
    <w:lvl w:ilvl="1" w:tplc="040C0003">
      <w:start w:val="1"/>
      <w:numFmt w:val="bullet"/>
      <w:lvlText w:val="o"/>
      <w:lvlJc w:val="left"/>
      <w:pPr>
        <w:tabs>
          <w:tab w:val="num" w:pos="1080"/>
        </w:tabs>
        <w:ind w:left="1080" w:hanging="360"/>
      </w:pPr>
      <w:rPr>
        <w:rFonts w:ascii="Courier New" w:hAnsi="Courier New" w:hint="default"/>
        <w:spacing w:val="0"/>
      </w:rPr>
    </w:lvl>
    <w:lvl w:ilvl="2" w:tplc="040C0005">
      <w:start w:val="1"/>
      <w:numFmt w:val="bullet"/>
      <w:lvlText w:val=""/>
      <w:lvlJc w:val="left"/>
      <w:pPr>
        <w:tabs>
          <w:tab w:val="num" w:pos="1800"/>
        </w:tabs>
        <w:ind w:left="1800" w:hanging="360"/>
      </w:pPr>
      <w:rPr>
        <w:rFonts w:ascii="Wingdings" w:hAnsi="Wingdings" w:hint="default"/>
        <w:spacing w:val="0"/>
      </w:rPr>
    </w:lvl>
    <w:lvl w:ilvl="3" w:tplc="040C0001">
      <w:start w:val="1"/>
      <w:numFmt w:val="bullet"/>
      <w:lvlText w:val=""/>
      <w:lvlJc w:val="left"/>
      <w:pPr>
        <w:tabs>
          <w:tab w:val="num" w:pos="2520"/>
        </w:tabs>
        <w:ind w:left="2520" w:hanging="360"/>
      </w:pPr>
      <w:rPr>
        <w:rFonts w:ascii="Symbol" w:hAnsi="Symbol" w:hint="default"/>
        <w:spacing w:val="0"/>
      </w:rPr>
    </w:lvl>
    <w:lvl w:ilvl="4" w:tplc="040C0003">
      <w:start w:val="1"/>
      <w:numFmt w:val="bullet"/>
      <w:lvlText w:val="o"/>
      <w:lvlJc w:val="left"/>
      <w:pPr>
        <w:tabs>
          <w:tab w:val="num" w:pos="3240"/>
        </w:tabs>
        <w:ind w:left="3240" w:hanging="360"/>
      </w:pPr>
      <w:rPr>
        <w:rFonts w:ascii="Courier New" w:hAnsi="Courier New" w:hint="default"/>
        <w:spacing w:val="0"/>
      </w:rPr>
    </w:lvl>
    <w:lvl w:ilvl="5" w:tplc="040C0005">
      <w:start w:val="1"/>
      <w:numFmt w:val="bullet"/>
      <w:lvlText w:val=""/>
      <w:lvlJc w:val="left"/>
      <w:pPr>
        <w:tabs>
          <w:tab w:val="num" w:pos="3960"/>
        </w:tabs>
        <w:ind w:left="3960" w:hanging="360"/>
      </w:pPr>
      <w:rPr>
        <w:rFonts w:ascii="Wingdings" w:hAnsi="Wingdings" w:hint="default"/>
        <w:spacing w:val="0"/>
      </w:rPr>
    </w:lvl>
    <w:lvl w:ilvl="6" w:tplc="040C0001">
      <w:start w:val="1"/>
      <w:numFmt w:val="bullet"/>
      <w:lvlText w:val=""/>
      <w:lvlJc w:val="left"/>
      <w:pPr>
        <w:tabs>
          <w:tab w:val="num" w:pos="4680"/>
        </w:tabs>
        <w:ind w:left="4680" w:hanging="360"/>
      </w:pPr>
      <w:rPr>
        <w:rFonts w:ascii="Symbol" w:hAnsi="Symbol" w:hint="default"/>
        <w:spacing w:val="0"/>
      </w:rPr>
    </w:lvl>
    <w:lvl w:ilvl="7" w:tplc="040C0003">
      <w:start w:val="1"/>
      <w:numFmt w:val="bullet"/>
      <w:lvlText w:val="o"/>
      <w:lvlJc w:val="left"/>
      <w:pPr>
        <w:tabs>
          <w:tab w:val="num" w:pos="5400"/>
        </w:tabs>
        <w:ind w:left="5400" w:hanging="360"/>
      </w:pPr>
      <w:rPr>
        <w:rFonts w:ascii="Courier New" w:hAnsi="Courier New" w:hint="default"/>
        <w:spacing w:val="0"/>
      </w:rPr>
    </w:lvl>
    <w:lvl w:ilvl="8" w:tplc="040C0005">
      <w:start w:val="1"/>
      <w:numFmt w:val="bullet"/>
      <w:lvlText w:val=""/>
      <w:lvlJc w:val="left"/>
      <w:pPr>
        <w:tabs>
          <w:tab w:val="num" w:pos="6120"/>
        </w:tabs>
        <w:ind w:left="6120" w:hanging="360"/>
      </w:pPr>
      <w:rPr>
        <w:rFonts w:ascii="Wingdings" w:hAnsi="Wingdings" w:hint="default"/>
        <w:spacing w:val="0"/>
      </w:rPr>
    </w:lvl>
  </w:abstractNum>
  <w:abstractNum w:abstractNumId="3" w15:restartNumberingAfterBreak="0">
    <w:nsid w:val="0000000F"/>
    <w:multiLevelType w:val="hybridMultilevel"/>
    <w:tmpl w:val="DCECC6F4"/>
    <w:lvl w:ilvl="0" w:tplc="0450BFC6">
      <w:numFmt w:val="bullet"/>
      <w:lvlText w:val=""/>
      <w:lvlJc w:val="left"/>
      <w:pPr>
        <w:tabs>
          <w:tab w:val="num" w:pos="927"/>
        </w:tabs>
        <w:ind w:left="927" w:hanging="360"/>
      </w:pPr>
      <w:rPr>
        <w:rFonts w:ascii="Wingdings" w:hAnsi="Wingdings" w:hint="default"/>
        <w:spacing w:val="0"/>
      </w:rPr>
    </w:lvl>
    <w:lvl w:ilvl="1" w:tplc="E05CB2AC">
      <w:start w:val="1"/>
      <w:numFmt w:val="bullet"/>
      <w:lvlText w:val="o"/>
      <w:lvlJc w:val="left"/>
      <w:pPr>
        <w:tabs>
          <w:tab w:val="num" w:pos="2146"/>
        </w:tabs>
        <w:ind w:left="2146" w:hanging="360"/>
      </w:pPr>
      <w:rPr>
        <w:rFonts w:ascii="Courier New" w:hAnsi="Courier New" w:hint="default"/>
        <w:spacing w:val="0"/>
      </w:rPr>
    </w:lvl>
    <w:lvl w:ilvl="2" w:tplc="F3127C48">
      <w:start w:val="1"/>
      <w:numFmt w:val="bullet"/>
      <w:lvlText w:val=""/>
      <w:lvlJc w:val="left"/>
      <w:pPr>
        <w:tabs>
          <w:tab w:val="num" w:pos="2866"/>
        </w:tabs>
        <w:ind w:left="2866" w:hanging="360"/>
      </w:pPr>
      <w:rPr>
        <w:rFonts w:ascii="Wingdings" w:hAnsi="Wingdings" w:hint="default"/>
        <w:spacing w:val="0"/>
      </w:rPr>
    </w:lvl>
    <w:lvl w:ilvl="3" w:tplc="773EFA58">
      <w:start w:val="1"/>
      <w:numFmt w:val="bullet"/>
      <w:lvlText w:val=""/>
      <w:lvlJc w:val="left"/>
      <w:pPr>
        <w:tabs>
          <w:tab w:val="num" w:pos="3586"/>
        </w:tabs>
        <w:ind w:left="3586" w:hanging="360"/>
      </w:pPr>
      <w:rPr>
        <w:rFonts w:ascii="Symbol" w:hAnsi="Symbol" w:hint="default"/>
        <w:spacing w:val="0"/>
      </w:rPr>
    </w:lvl>
    <w:lvl w:ilvl="4" w:tplc="CB8413CA">
      <w:start w:val="1"/>
      <w:numFmt w:val="bullet"/>
      <w:lvlText w:val="o"/>
      <w:lvlJc w:val="left"/>
      <w:pPr>
        <w:tabs>
          <w:tab w:val="num" w:pos="4306"/>
        </w:tabs>
        <w:ind w:left="4306" w:hanging="360"/>
      </w:pPr>
      <w:rPr>
        <w:rFonts w:ascii="Courier New" w:hAnsi="Courier New" w:hint="default"/>
        <w:spacing w:val="0"/>
      </w:rPr>
    </w:lvl>
    <w:lvl w:ilvl="5" w:tplc="72023A96">
      <w:start w:val="1"/>
      <w:numFmt w:val="bullet"/>
      <w:lvlText w:val=""/>
      <w:lvlJc w:val="left"/>
      <w:pPr>
        <w:tabs>
          <w:tab w:val="num" w:pos="5026"/>
        </w:tabs>
        <w:ind w:left="5026" w:hanging="360"/>
      </w:pPr>
      <w:rPr>
        <w:rFonts w:ascii="Wingdings" w:hAnsi="Wingdings" w:hint="default"/>
        <w:spacing w:val="0"/>
      </w:rPr>
    </w:lvl>
    <w:lvl w:ilvl="6" w:tplc="F7365CEE">
      <w:start w:val="1"/>
      <w:numFmt w:val="bullet"/>
      <w:lvlText w:val=""/>
      <w:lvlJc w:val="left"/>
      <w:pPr>
        <w:tabs>
          <w:tab w:val="num" w:pos="5746"/>
        </w:tabs>
        <w:ind w:left="5746" w:hanging="360"/>
      </w:pPr>
      <w:rPr>
        <w:rFonts w:ascii="Symbol" w:hAnsi="Symbol" w:hint="default"/>
        <w:spacing w:val="0"/>
      </w:rPr>
    </w:lvl>
    <w:lvl w:ilvl="7" w:tplc="AD9A7D50">
      <w:start w:val="1"/>
      <w:numFmt w:val="bullet"/>
      <w:lvlText w:val="o"/>
      <w:lvlJc w:val="left"/>
      <w:pPr>
        <w:tabs>
          <w:tab w:val="num" w:pos="6466"/>
        </w:tabs>
        <w:ind w:left="6466" w:hanging="360"/>
      </w:pPr>
      <w:rPr>
        <w:rFonts w:ascii="Courier New" w:hAnsi="Courier New" w:hint="default"/>
        <w:spacing w:val="0"/>
      </w:rPr>
    </w:lvl>
    <w:lvl w:ilvl="8" w:tplc="D5443EF8">
      <w:start w:val="1"/>
      <w:numFmt w:val="bullet"/>
      <w:lvlText w:val=""/>
      <w:lvlJc w:val="left"/>
      <w:pPr>
        <w:tabs>
          <w:tab w:val="num" w:pos="7186"/>
        </w:tabs>
        <w:ind w:left="7186" w:hanging="360"/>
      </w:pPr>
      <w:rPr>
        <w:rFonts w:ascii="Wingdings" w:hAnsi="Wingdings" w:hint="default"/>
        <w:spacing w:val="0"/>
      </w:rPr>
    </w:lvl>
  </w:abstractNum>
  <w:abstractNum w:abstractNumId="4" w15:restartNumberingAfterBreak="0">
    <w:nsid w:val="00000010"/>
    <w:multiLevelType w:val="hybridMultilevel"/>
    <w:tmpl w:val="96C209B2"/>
    <w:lvl w:ilvl="0" w:tplc="040C000D">
      <w:start w:val="1"/>
      <w:numFmt w:val="bullet"/>
      <w:lvlText w:val=""/>
      <w:lvlJc w:val="left"/>
      <w:pPr>
        <w:tabs>
          <w:tab w:val="num" w:pos="1494"/>
        </w:tabs>
        <w:ind w:left="1494" w:hanging="360"/>
      </w:pPr>
      <w:rPr>
        <w:rFonts w:ascii="Wingdings" w:hAnsi="Wingdings" w:hint="default"/>
        <w:spacing w:val="0"/>
      </w:rPr>
    </w:lvl>
    <w:lvl w:ilvl="1" w:tplc="040C0003">
      <w:start w:val="1"/>
      <w:numFmt w:val="bullet"/>
      <w:lvlText w:val="o"/>
      <w:lvlJc w:val="left"/>
      <w:pPr>
        <w:tabs>
          <w:tab w:val="num" w:pos="927"/>
        </w:tabs>
        <w:ind w:left="927" w:hanging="360"/>
      </w:pPr>
      <w:rPr>
        <w:rFonts w:ascii="Courier New" w:hAnsi="Courier New" w:hint="default"/>
        <w:spacing w:val="0"/>
      </w:rPr>
    </w:lvl>
    <w:lvl w:ilvl="2" w:tplc="040C0005">
      <w:start w:val="1"/>
      <w:numFmt w:val="bullet"/>
      <w:lvlText w:val=""/>
      <w:lvlJc w:val="left"/>
      <w:pPr>
        <w:tabs>
          <w:tab w:val="num" w:pos="1647"/>
        </w:tabs>
        <w:ind w:left="1647" w:hanging="360"/>
      </w:pPr>
      <w:rPr>
        <w:rFonts w:ascii="Wingdings" w:hAnsi="Wingdings" w:hint="default"/>
        <w:spacing w:val="0"/>
      </w:rPr>
    </w:lvl>
    <w:lvl w:ilvl="3" w:tplc="040C0001">
      <w:start w:val="1"/>
      <w:numFmt w:val="bullet"/>
      <w:lvlText w:val=""/>
      <w:lvlJc w:val="left"/>
      <w:pPr>
        <w:tabs>
          <w:tab w:val="num" w:pos="2367"/>
        </w:tabs>
        <w:ind w:left="2367" w:hanging="360"/>
      </w:pPr>
      <w:rPr>
        <w:rFonts w:ascii="Symbol" w:hAnsi="Symbol" w:hint="default"/>
        <w:spacing w:val="0"/>
      </w:rPr>
    </w:lvl>
    <w:lvl w:ilvl="4" w:tplc="040C0003">
      <w:start w:val="1"/>
      <w:numFmt w:val="bullet"/>
      <w:lvlText w:val="o"/>
      <w:lvlJc w:val="left"/>
      <w:pPr>
        <w:tabs>
          <w:tab w:val="num" w:pos="3087"/>
        </w:tabs>
        <w:ind w:left="3087" w:hanging="360"/>
      </w:pPr>
      <w:rPr>
        <w:rFonts w:ascii="Courier New" w:hAnsi="Courier New" w:hint="default"/>
        <w:spacing w:val="0"/>
      </w:rPr>
    </w:lvl>
    <w:lvl w:ilvl="5" w:tplc="040C0005">
      <w:start w:val="1"/>
      <w:numFmt w:val="bullet"/>
      <w:lvlText w:val=""/>
      <w:lvlJc w:val="left"/>
      <w:pPr>
        <w:tabs>
          <w:tab w:val="num" w:pos="3807"/>
        </w:tabs>
        <w:ind w:left="3807" w:hanging="360"/>
      </w:pPr>
      <w:rPr>
        <w:rFonts w:ascii="Wingdings" w:hAnsi="Wingdings" w:hint="default"/>
        <w:spacing w:val="0"/>
      </w:rPr>
    </w:lvl>
    <w:lvl w:ilvl="6" w:tplc="040C0001">
      <w:start w:val="1"/>
      <w:numFmt w:val="bullet"/>
      <w:lvlText w:val=""/>
      <w:lvlJc w:val="left"/>
      <w:pPr>
        <w:tabs>
          <w:tab w:val="num" w:pos="4527"/>
        </w:tabs>
        <w:ind w:left="4527" w:hanging="360"/>
      </w:pPr>
      <w:rPr>
        <w:rFonts w:ascii="Symbol" w:hAnsi="Symbol" w:hint="default"/>
        <w:spacing w:val="0"/>
      </w:rPr>
    </w:lvl>
    <w:lvl w:ilvl="7" w:tplc="040C0003">
      <w:start w:val="1"/>
      <w:numFmt w:val="bullet"/>
      <w:lvlText w:val="o"/>
      <w:lvlJc w:val="left"/>
      <w:pPr>
        <w:tabs>
          <w:tab w:val="num" w:pos="5247"/>
        </w:tabs>
        <w:ind w:left="5247" w:hanging="360"/>
      </w:pPr>
      <w:rPr>
        <w:rFonts w:ascii="Courier New" w:hAnsi="Courier New" w:hint="default"/>
        <w:spacing w:val="0"/>
      </w:rPr>
    </w:lvl>
    <w:lvl w:ilvl="8" w:tplc="040C0005">
      <w:start w:val="1"/>
      <w:numFmt w:val="bullet"/>
      <w:lvlText w:val=""/>
      <w:lvlJc w:val="left"/>
      <w:pPr>
        <w:tabs>
          <w:tab w:val="num" w:pos="5967"/>
        </w:tabs>
        <w:ind w:left="5967" w:hanging="360"/>
      </w:pPr>
      <w:rPr>
        <w:rFonts w:ascii="Wingdings" w:hAnsi="Wingdings" w:hint="default"/>
        <w:spacing w:val="0"/>
      </w:rPr>
    </w:lvl>
  </w:abstractNum>
  <w:abstractNum w:abstractNumId="5" w15:restartNumberingAfterBreak="0">
    <w:nsid w:val="00000011"/>
    <w:multiLevelType w:val="hybridMultilevel"/>
    <w:tmpl w:val="75049016"/>
    <w:lvl w:ilvl="0" w:tplc="040C0005">
      <w:start w:val="1"/>
      <w:numFmt w:val="bullet"/>
      <w:lvlText w:val=""/>
      <w:lvlJc w:val="left"/>
      <w:pPr>
        <w:tabs>
          <w:tab w:val="num" w:pos="1287"/>
        </w:tabs>
        <w:ind w:left="1287" w:hanging="360"/>
      </w:pPr>
      <w:rPr>
        <w:rFonts w:ascii="Wingdings" w:hAnsi="Wingdings" w:hint="default"/>
        <w:spacing w:val="0"/>
      </w:rPr>
    </w:lvl>
    <w:lvl w:ilvl="1" w:tplc="040C000D">
      <w:start w:val="1"/>
      <w:numFmt w:val="bullet"/>
      <w:lvlText w:val=""/>
      <w:lvlJc w:val="left"/>
      <w:pPr>
        <w:tabs>
          <w:tab w:val="num" w:pos="2007"/>
        </w:tabs>
        <w:ind w:left="2007" w:hanging="360"/>
      </w:pPr>
      <w:rPr>
        <w:rFonts w:ascii="Wingdings" w:hAnsi="Wingdings" w:hint="default"/>
        <w:spacing w:val="0"/>
      </w:rPr>
    </w:lvl>
    <w:lvl w:ilvl="2" w:tplc="040C0005">
      <w:start w:val="1"/>
      <w:numFmt w:val="bullet"/>
      <w:lvlText w:val=""/>
      <w:lvlJc w:val="left"/>
      <w:pPr>
        <w:tabs>
          <w:tab w:val="num" w:pos="2727"/>
        </w:tabs>
        <w:ind w:left="2727" w:hanging="360"/>
      </w:pPr>
      <w:rPr>
        <w:rFonts w:ascii="Wingdings" w:hAnsi="Wingdings" w:hint="default"/>
        <w:spacing w:val="0"/>
      </w:rPr>
    </w:lvl>
    <w:lvl w:ilvl="3" w:tplc="040C0001">
      <w:start w:val="1"/>
      <w:numFmt w:val="bullet"/>
      <w:lvlText w:val=""/>
      <w:lvlJc w:val="left"/>
      <w:pPr>
        <w:tabs>
          <w:tab w:val="num" w:pos="3447"/>
        </w:tabs>
        <w:ind w:left="3447" w:hanging="360"/>
      </w:pPr>
      <w:rPr>
        <w:rFonts w:ascii="Symbol" w:hAnsi="Symbol" w:hint="default"/>
        <w:spacing w:val="0"/>
      </w:rPr>
    </w:lvl>
    <w:lvl w:ilvl="4" w:tplc="040C0003">
      <w:start w:val="1"/>
      <w:numFmt w:val="bullet"/>
      <w:lvlText w:val="o"/>
      <w:lvlJc w:val="left"/>
      <w:pPr>
        <w:tabs>
          <w:tab w:val="num" w:pos="4167"/>
        </w:tabs>
        <w:ind w:left="4167" w:hanging="360"/>
      </w:pPr>
      <w:rPr>
        <w:rFonts w:ascii="Courier New" w:hAnsi="Courier New" w:hint="default"/>
        <w:spacing w:val="0"/>
      </w:rPr>
    </w:lvl>
    <w:lvl w:ilvl="5" w:tplc="040C0005">
      <w:start w:val="1"/>
      <w:numFmt w:val="bullet"/>
      <w:lvlText w:val=""/>
      <w:lvlJc w:val="left"/>
      <w:pPr>
        <w:tabs>
          <w:tab w:val="num" w:pos="4887"/>
        </w:tabs>
        <w:ind w:left="4887" w:hanging="360"/>
      </w:pPr>
      <w:rPr>
        <w:rFonts w:ascii="Wingdings" w:hAnsi="Wingdings" w:hint="default"/>
        <w:spacing w:val="0"/>
      </w:rPr>
    </w:lvl>
    <w:lvl w:ilvl="6" w:tplc="040C0001">
      <w:start w:val="1"/>
      <w:numFmt w:val="bullet"/>
      <w:lvlText w:val=""/>
      <w:lvlJc w:val="left"/>
      <w:pPr>
        <w:tabs>
          <w:tab w:val="num" w:pos="5607"/>
        </w:tabs>
        <w:ind w:left="5607" w:hanging="360"/>
      </w:pPr>
      <w:rPr>
        <w:rFonts w:ascii="Symbol" w:hAnsi="Symbol" w:hint="default"/>
        <w:spacing w:val="0"/>
      </w:rPr>
    </w:lvl>
    <w:lvl w:ilvl="7" w:tplc="040C0003">
      <w:start w:val="1"/>
      <w:numFmt w:val="bullet"/>
      <w:lvlText w:val="o"/>
      <w:lvlJc w:val="left"/>
      <w:pPr>
        <w:tabs>
          <w:tab w:val="num" w:pos="6327"/>
        </w:tabs>
        <w:ind w:left="6327" w:hanging="360"/>
      </w:pPr>
      <w:rPr>
        <w:rFonts w:ascii="Courier New" w:hAnsi="Courier New" w:hint="default"/>
        <w:spacing w:val="0"/>
      </w:rPr>
    </w:lvl>
    <w:lvl w:ilvl="8" w:tplc="040C0005">
      <w:start w:val="1"/>
      <w:numFmt w:val="bullet"/>
      <w:lvlText w:val=""/>
      <w:lvlJc w:val="left"/>
      <w:pPr>
        <w:tabs>
          <w:tab w:val="num" w:pos="7047"/>
        </w:tabs>
        <w:ind w:left="7047" w:hanging="360"/>
      </w:pPr>
      <w:rPr>
        <w:rFonts w:ascii="Wingdings" w:hAnsi="Wingdings" w:hint="default"/>
        <w:spacing w:val="0"/>
      </w:rPr>
    </w:lvl>
  </w:abstractNum>
  <w:abstractNum w:abstractNumId="6" w15:restartNumberingAfterBreak="0">
    <w:nsid w:val="00000014"/>
    <w:multiLevelType w:val="hybridMultilevel"/>
    <w:tmpl w:val="867CEBA2"/>
    <w:lvl w:ilvl="0" w:tplc="040C0001">
      <w:start w:val="1"/>
      <w:numFmt w:val="bullet"/>
      <w:lvlText w:val=""/>
      <w:lvlJc w:val="left"/>
      <w:pPr>
        <w:tabs>
          <w:tab w:val="num" w:pos="360"/>
        </w:tabs>
        <w:ind w:left="360" w:hanging="360"/>
      </w:pPr>
      <w:rPr>
        <w:rFonts w:ascii="Symbol" w:hAnsi="Symbol" w:hint="default"/>
        <w:spacing w:val="0"/>
      </w:rPr>
    </w:lvl>
    <w:lvl w:ilvl="1" w:tplc="040C0003">
      <w:start w:val="1"/>
      <w:numFmt w:val="bullet"/>
      <w:lvlText w:val="o"/>
      <w:lvlJc w:val="left"/>
      <w:pPr>
        <w:tabs>
          <w:tab w:val="num" w:pos="1080"/>
        </w:tabs>
        <w:ind w:left="1080" w:hanging="360"/>
      </w:pPr>
      <w:rPr>
        <w:rFonts w:ascii="Courier New" w:hAnsi="Courier New" w:hint="default"/>
        <w:spacing w:val="0"/>
      </w:rPr>
    </w:lvl>
    <w:lvl w:ilvl="2" w:tplc="040C0005">
      <w:start w:val="1"/>
      <w:numFmt w:val="bullet"/>
      <w:lvlText w:val=""/>
      <w:lvlJc w:val="left"/>
      <w:pPr>
        <w:tabs>
          <w:tab w:val="num" w:pos="1800"/>
        </w:tabs>
        <w:ind w:left="1800" w:hanging="360"/>
      </w:pPr>
      <w:rPr>
        <w:rFonts w:ascii="Wingdings" w:hAnsi="Wingdings" w:hint="default"/>
        <w:spacing w:val="0"/>
      </w:rPr>
    </w:lvl>
    <w:lvl w:ilvl="3" w:tplc="040C0001">
      <w:start w:val="1"/>
      <w:numFmt w:val="bullet"/>
      <w:lvlText w:val=""/>
      <w:lvlJc w:val="left"/>
      <w:pPr>
        <w:tabs>
          <w:tab w:val="num" w:pos="2520"/>
        </w:tabs>
        <w:ind w:left="2520" w:hanging="360"/>
      </w:pPr>
      <w:rPr>
        <w:rFonts w:ascii="Symbol" w:hAnsi="Symbol" w:hint="default"/>
        <w:spacing w:val="0"/>
      </w:rPr>
    </w:lvl>
    <w:lvl w:ilvl="4" w:tplc="040C0003">
      <w:start w:val="1"/>
      <w:numFmt w:val="bullet"/>
      <w:lvlText w:val="o"/>
      <w:lvlJc w:val="left"/>
      <w:pPr>
        <w:tabs>
          <w:tab w:val="num" w:pos="3240"/>
        </w:tabs>
        <w:ind w:left="3240" w:hanging="360"/>
      </w:pPr>
      <w:rPr>
        <w:rFonts w:ascii="Courier New" w:hAnsi="Courier New" w:hint="default"/>
        <w:spacing w:val="0"/>
      </w:rPr>
    </w:lvl>
    <w:lvl w:ilvl="5" w:tplc="040C0005">
      <w:start w:val="1"/>
      <w:numFmt w:val="bullet"/>
      <w:lvlText w:val=""/>
      <w:lvlJc w:val="left"/>
      <w:pPr>
        <w:tabs>
          <w:tab w:val="num" w:pos="3960"/>
        </w:tabs>
        <w:ind w:left="3960" w:hanging="360"/>
      </w:pPr>
      <w:rPr>
        <w:rFonts w:ascii="Wingdings" w:hAnsi="Wingdings" w:hint="default"/>
        <w:spacing w:val="0"/>
      </w:rPr>
    </w:lvl>
    <w:lvl w:ilvl="6" w:tplc="040C0001">
      <w:start w:val="1"/>
      <w:numFmt w:val="bullet"/>
      <w:lvlText w:val=""/>
      <w:lvlJc w:val="left"/>
      <w:pPr>
        <w:tabs>
          <w:tab w:val="num" w:pos="4680"/>
        </w:tabs>
        <w:ind w:left="4680" w:hanging="360"/>
      </w:pPr>
      <w:rPr>
        <w:rFonts w:ascii="Symbol" w:hAnsi="Symbol" w:hint="default"/>
        <w:spacing w:val="0"/>
      </w:rPr>
    </w:lvl>
    <w:lvl w:ilvl="7" w:tplc="040C0003">
      <w:start w:val="1"/>
      <w:numFmt w:val="bullet"/>
      <w:lvlText w:val="o"/>
      <w:lvlJc w:val="left"/>
      <w:pPr>
        <w:tabs>
          <w:tab w:val="num" w:pos="5400"/>
        </w:tabs>
        <w:ind w:left="5400" w:hanging="360"/>
      </w:pPr>
      <w:rPr>
        <w:rFonts w:ascii="Courier New" w:hAnsi="Courier New" w:hint="default"/>
        <w:spacing w:val="0"/>
      </w:rPr>
    </w:lvl>
    <w:lvl w:ilvl="8" w:tplc="040C0005">
      <w:start w:val="1"/>
      <w:numFmt w:val="bullet"/>
      <w:lvlText w:val=""/>
      <w:lvlJc w:val="left"/>
      <w:pPr>
        <w:tabs>
          <w:tab w:val="num" w:pos="6120"/>
        </w:tabs>
        <w:ind w:left="6120" w:hanging="360"/>
      </w:pPr>
      <w:rPr>
        <w:rFonts w:ascii="Wingdings" w:hAnsi="Wingdings" w:hint="default"/>
        <w:spacing w:val="0"/>
      </w:rPr>
    </w:lvl>
  </w:abstractNum>
  <w:abstractNum w:abstractNumId="7" w15:restartNumberingAfterBreak="0">
    <w:nsid w:val="00000017"/>
    <w:multiLevelType w:val="hybridMultilevel"/>
    <w:tmpl w:val="8D94D6BE"/>
    <w:lvl w:ilvl="0" w:tplc="0450BFC6">
      <w:numFmt w:val="bullet"/>
      <w:lvlText w:val=""/>
      <w:lvlJc w:val="left"/>
      <w:pPr>
        <w:tabs>
          <w:tab w:val="num" w:pos="927"/>
        </w:tabs>
        <w:ind w:left="927" w:hanging="360"/>
      </w:pPr>
      <w:rPr>
        <w:rFonts w:ascii="Wingdings" w:hAnsi="Wingdings" w:hint="default"/>
        <w:spacing w:val="0"/>
      </w:rPr>
    </w:lvl>
    <w:lvl w:ilvl="1" w:tplc="040C0003">
      <w:start w:val="1"/>
      <w:numFmt w:val="bullet"/>
      <w:lvlText w:val="o"/>
      <w:lvlJc w:val="left"/>
      <w:pPr>
        <w:tabs>
          <w:tab w:val="num" w:pos="1670"/>
        </w:tabs>
        <w:ind w:left="1670" w:hanging="360"/>
      </w:pPr>
      <w:rPr>
        <w:rFonts w:ascii="Courier New" w:hAnsi="Courier New" w:hint="default"/>
        <w:spacing w:val="0"/>
      </w:rPr>
    </w:lvl>
    <w:lvl w:ilvl="2" w:tplc="040C0005">
      <w:start w:val="1"/>
      <w:numFmt w:val="bullet"/>
      <w:lvlText w:val=""/>
      <w:lvlJc w:val="left"/>
      <w:pPr>
        <w:tabs>
          <w:tab w:val="num" w:pos="2390"/>
        </w:tabs>
        <w:ind w:left="2390" w:hanging="360"/>
      </w:pPr>
      <w:rPr>
        <w:rFonts w:ascii="Wingdings" w:hAnsi="Wingdings" w:hint="default"/>
        <w:spacing w:val="0"/>
      </w:rPr>
    </w:lvl>
    <w:lvl w:ilvl="3" w:tplc="040C0001">
      <w:start w:val="1"/>
      <w:numFmt w:val="bullet"/>
      <w:lvlText w:val=""/>
      <w:lvlJc w:val="left"/>
      <w:pPr>
        <w:tabs>
          <w:tab w:val="num" w:pos="3110"/>
        </w:tabs>
        <w:ind w:left="3110" w:hanging="360"/>
      </w:pPr>
      <w:rPr>
        <w:rFonts w:ascii="Symbol" w:hAnsi="Symbol" w:hint="default"/>
        <w:spacing w:val="0"/>
      </w:rPr>
    </w:lvl>
    <w:lvl w:ilvl="4" w:tplc="040C0003">
      <w:start w:val="1"/>
      <w:numFmt w:val="bullet"/>
      <w:lvlText w:val="o"/>
      <w:lvlJc w:val="left"/>
      <w:pPr>
        <w:tabs>
          <w:tab w:val="num" w:pos="3830"/>
        </w:tabs>
        <w:ind w:left="3830" w:hanging="360"/>
      </w:pPr>
      <w:rPr>
        <w:rFonts w:ascii="Courier New" w:hAnsi="Courier New" w:hint="default"/>
        <w:spacing w:val="0"/>
      </w:rPr>
    </w:lvl>
    <w:lvl w:ilvl="5" w:tplc="040C0005">
      <w:start w:val="1"/>
      <w:numFmt w:val="bullet"/>
      <w:lvlText w:val=""/>
      <w:lvlJc w:val="left"/>
      <w:pPr>
        <w:tabs>
          <w:tab w:val="num" w:pos="4550"/>
        </w:tabs>
        <w:ind w:left="4550" w:hanging="360"/>
      </w:pPr>
      <w:rPr>
        <w:rFonts w:ascii="Wingdings" w:hAnsi="Wingdings" w:hint="default"/>
        <w:spacing w:val="0"/>
      </w:rPr>
    </w:lvl>
    <w:lvl w:ilvl="6" w:tplc="040C0001">
      <w:start w:val="1"/>
      <w:numFmt w:val="bullet"/>
      <w:lvlText w:val=""/>
      <w:lvlJc w:val="left"/>
      <w:pPr>
        <w:tabs>
          <w:tab w:val="num" w:pos="5270"/>
        </w:tabs>
        <w:ind w:left="5270" w:hanging="360"/>
      </w:pPr>
      <w:rPr>
        <w:rFonts w:ascii="Symbol" w:hAnsi="Symbol" w:hint="default"/>
        <w:spacing w:val="0"/>
      </w:rPr>
    </w:lvl>
    <w:lvl w:ilvl="7" w:tplc="040C0003">
      <w:start w:val="1"/>
      <w:numFmt w:val="bullet"/>
      <w:lvlText w:val="o"/>
      <w:lvlJc w:val="left"/>
      <w:pPr>
        <w:tabs>
          <w:tab w:val="num" w:pos="5990"/>
        </w:tabs>
        <w:ind w:left="5990" w:hanging="360"/>
      </w:pPr>
      <w:rPr>
        <w:rFonts w:ascii="Courier New" w:hAnsi="Courier New" w:hint="default"/>
        <w:spacing w:val="0"/>
      </w:rPr>
    </w:lvl>
    <w:lvl w:ilvl="8" w:tplc="040C0005">
      <w:start w:val="1"/>
      <w:numFmt w:val="bullet"/>
      <w:lvlText w:val=""/>
      <w:lvlJc w:val="left"/>
      <w:pPr>
        <w:tabs>
          <w:tab w:val="num" w:pos="6710"/>
        </w:tabs>
        <w:ind w:left="6710" w:hanging="360"/>
      </w:pPr>
      <w:rPr>
        <w:rFonts w:ascii="Wingdings" w:hAnsi="Wingdings" w:hint="default"/>
        <w:spacing w:val="0"/>
      </w:rPr>
    </w:lvl>
  </w:abstractNum>
  <w:abstractNum w:abstractNumId="8" w15:restartNumberingAfterBreak="0">
    <w:nsid w:val="00000018"/>
    <w:multiLevelType w:val="hybridMultilevel"/>
    <w:tmpl w:val="79C4CAEE"/>
    <w:lvl w:ilvl="0" w:tplc="0450BFC6">
      <w:numFmt w:val="bullet"/>
      <w:lvlText w:val=""/>
      <w:lvlJc w:val="left"/>
      <w:pPr>
        <w:tabs>
          <w:tab w:val="num" w:pos="1494"/>
        </w:tabs>
        <w:ind w:left="1494" w:hanging="360"/>
      </w:pPr>
      <w:rPr>
        <w:rFonts w:ascii="Wingdings" w:hAnsi="Wingdings" w:hint="default"/>
        <w:spacing w:val="0"/>
      </w:rPr>
    </w:lvl>
    <w:lvl w:ilvl="1" w:tplc="040C0003">
      <w:start w:val="1"/>
      <w:numFmt w:val="bullet"/>
      <w:lvlText w:val="o"/>
      <w:lvlJc w:val="left"/>
      <w:pPr>
        <w:tabs>
          <w:tab w:val="num" w:pos="2237"/>
        </w:tabs>
        <w:ind w:left="2237" w:hanging="360"/>
      </w:pPr>
      <w:rPr>
        <w:rFonts w:ascii="Courier New" w:hAnsi="Courier New" w:hint="default"/>
        <w:spacing w:val="0"/>
      </w:rPr>
    </w:lvl>
    <w:lvl w:ilvl="2" w:tplc="040C0005">
      <w:start w:val="1"/>
      <w:numFmt w:val="bullet"/>
      <w:lvlText w:val=""/>
      <w:lvlJc w:val="left"/>
      <w:pPr>
        <w:tabs>
          <w:tab w:val="num" w:pos="2957"/>
        </w:tabs>
        <w:ind w:left="2957" w:hanging="360"/>
      </w:pPr>
      <w:rPr>
        <w:rFonts w:ascii="Wingdings" w:hAnsi="Wingdings" w:hint="default"/>
        <w:spacing w:val="0"/>
      </w:rPr>
    </w:lvl>
    <w:lvl w:ilvl="3" w:tplc="040C0001">
      <w:start w:val="1"/>
      <w:numFmt w:val="bullet"/>
      <w:lvlText w:val=""/>
      <w:lvlJc w:val="left"/>
      <w:pPr>
        <w:tabs>
          <w:tab w:val="num" w:pos="3677"/>
        </w:tabs>
        <w:ind w:left="3677" w:hanging="360"/>
      </w:pPr>
      <w:rPr>
        <w:rFonts w:ascii="Symbol" w:hAnsi="Symbol" w:hint="default"/>
        <w:spacing w:val="0"/>
      </w:rPr>
    </w:lvl>
    <w:lvl w:ilvl="4" w:tplc="040C0003">
      <w:start w:val="1"/>
      <w:numFmt w:val="bullet"/>
      <w:lvlText w:val="o"/>
      <w:lvlJc w:val="left"/>
      <w:pPr>
        <w:tabs>
          <w:tab w:val="num" w:pos="4397"/>
        </w:tabs>
        <w:ind w:left="4397" w:hanging="360"/>
      </w:pPr>
      <w:rPr>
        <w:rFonts w:ascii="Courier New" w:hAnsi="Courier New" w:hint="default"/>
        <w:spacing w:val="0"/>
      </w:rPr>
    </w:lvl>
    <w:lvl w:ilvl="5" w:tplc="040C0005">
      <w:start w:val="1"/>
      <w:numFmt w:val="bullet"/>
      <w:lvlText w:val=""/>
      <w:lvlJc w:val="left"/>
      <w:pPr>
        <w:tabs>
          <w:tab w:val="num" w:pos="5117"/>
        </w:tabs>
        <w:ind w:left="5117" w:hanging="360"/>
      </w:pPr>
      <w:rPr>
        <w:rFonts w:ascii="Wingdings" w:hAnsi="Wingdings" w:hint="default"/>
        <w:spacing w:val="0"/>
      </w:rPr>
    </w:lvl>
    <w:lvl w:ilvl="6" w:tplc="040C0001">
      <w:start w:val="1"/>
      <w:numFmt w:val="bullet"/>
      <w:lvlText w:val=""/>
      <w:lvlJc w:val="left"/>
      <w:pPr>
        <w:tabs>
          <w:tab w:val="num" w:pos="5837"/>
        </w:tabs>
        <w:ind w:left="5837" w:hanging="360"/>
      </w:pPr>
      <w:rPr>
        <w:rFonts w:ascii="Symbol" w:hAnsi="Symbol" w:hint="default"/>
        <w:spacing w:val="0"/>
      </w:rPr>
    </w:lvl>
    <w:lvl w:ilvl="7" w:tplc="040C0003">
      <w:start w:val="1"/>
      <w:numFmt w:val="bullet"/>
      <w:lvlText w:val="o"/>
      <w:lvlJc w:val="left"/>
      <w:pPr>
        <w:tabs>
          <w:tab w:val="num" w:pos="6557"/>
        </w:tabs>
        <w:ind w:left="6557" w:hanging="360"/>
      </w:pPr>
      <w:rPr>
        <w:rFonts w:ascii="Courier New" w:hAnsi="Courier New" w:hint="default"/>
        <w:spacing w:val="0"/>
      </w:rPr>
    </w:lvl>
    <w:lvl w:ilvl="8" w:tplc="040C0005">
      <w:start w:val="1"/>
      <w:numFmt w:val="bullet"/>
      <w:lvlText w:val=""/>
      <w:lvlJc w:val="left"/>
      <w:pPr>
        <w:tabs>
          <w:tab w:val="num" w:pos="7277"/>
        </w:tabs>
        <w:ind w:left="7277" w:hanging="360"/>
      </w:pPr>
      <w:rPr>
        <w:rFonts w:ascii="Wingdings" w:hAnsi="Wingdings" w:hint="default"/>
        <w:spacing w:val="0"/>
      </w:rPr>
    </w:lvl>
  </w:abstractNum>
  <w:abstractNum w:abstractNumId="9" w15:restartNumberingAfterBreak="0">
    <w:nsid w:val="0000001B"/>
    <w:multiLevelType w:val="hybridMultilevel"/>
    <w:tmpl w:val="0E8A0370"/>
    <w:lvl w:ilvl="0" w:tplc="040C0001">
      <w:start w:val="1"/>
      <w:numFmt w:val="bullet"/>
      <w:lvlText w:val=""/>
      <w:lvlJc w:val="left"/>
      <w:pPr>
        <w:tabs>
          <w:tab w:val="num" w:pos="1069"/>
        </w:tabs>
        <w:ind w:left="1069" w:hanging="360"/>
      </w:pPr>
      <w:rPr>
        <w:rFonts w:ascii="Symbol" w:hAnsi="Symbol" w:hint="default"/>
        <w:spacing w:val="0"/>
      </w:rPr>
    </w:lvl>
    <w:lvl w:ilvl="1" w:tplc="040C0003">
      <w:start w:val="1"/>
      <w:numFmt w:val="bullet"/>
      <w:lvlText w:val="o"/>
      <w:lvlJc w:val="left"/>
      <w:pPr>
        <w:tabs>
          <w:tab w:val="num" w:pos="1789"/>
        </w:tabs>
        <w:ind w:left="1789" w:hanging="360"/>
      </w:pPr>
      <w:rPr>
        <w:rFonts w:ascii="Courier New" w:hAnsi="Courier New" w:hint="default"/>
        <w:spacing w:val="0"/>
      </w:rPr>
    </w:lvl>
    <w:lvl w:ilvl="2" w:tplc="040C0005">
      <w:start w:val="1"/>
      <w:numFmt w:val="bullet"/>
      <w:lvlText w:val=""/>
      <w:lvlJc w:val="left"/>
      <w:pPr>
        <w:tabs>
          <w:tab w:val="num" w:pos="2509"/>
        </w:tabs>
        <w:ind w:left="2509" w:hanging="360"/>
      </w:pPr>
      <w:rPr>
        <w:rFonts w:ascii="Wingdings" w:hAnsi="Wingdings" w:hint="default"/>
        <w:spacing w:val="0"/>
      </w:rPr>
    </w:lvl>
    <w:lvl w:ilvl="3" w:tplc="040C0001">
      <w:start w:val="1"/>
      <w:numFmt w:val="bullet"/>
      <w:lvlText w:val=""/>
      <w:lvlJc w:val="left"/>
      <w:pPr>
        <w:tabs>
          <w:tab w:val="num" w:pos="3229"/>
        </w:tabs>
        <w:ind w:left="3229" w:hanging="360"/>
      </w:pPr>
      <w:rPr>
        <w:rFonts w:ascii="Symbol" w:hAnsi="Symbol" w:hint="default"/>
        <w:spacing w:val="0"/>
      </w:rPr>
    </w:lvl>
    <w:lvl w:ilvl="4" w:tplc="040C0003">
      <w:start w:val="1"/>
      <w:numFmt w:val="bullet"/>
      <w:lvlText w:val="o"/>
      <w:lvlJc w:val="left"/>
      <w:pPr>
        <w:tabs>
          <w:tab w:val="num" w:pos="3949"/>
        </w:tabs>
        <w:ind w:left="3949" w:hanging="360"/>
      </w:pPr>
      <w:rPr>
        <w:rFonts w:ascii="Courier New" w:hAnsi="Courier New" w:hint="default"/>
        <w:spacing w:val="0"/>
      </w:rPr>
    </w:lvl>
    <w:lvl w:ilvl="5" w:tplc="040C0005">
      <w:start w:val="1"/>
      <w:numFmt w:val="bullet"/>
      <w:lvlText w:val=""/>
      <w:lvlJc w:val="left"/>
      <w:pPr>
        <w:tabs>
          <w:tab w:val="num" w:pos="4669"/>
        </w:tabs>
        <w:ind w:left="4669" w:hanging="360"/>
      </w:pPr>
      <w:rPr>
        <w:rFonts w:ascii="Wingdings" w:hAnsi="Wingdings" w:hint="default"/>
        <w:spacing w:val="0"/>
      </w:rPr>
    </w:lvl>
    <w:lvl w:ilvl="6" w:tplc="040C0001">
      <w:start w:val="1"/>
      <w:numFmt w:val="bullet"/>
      <w:lvlText w:val=""/>
      <w:lvlJc w:val="left"/>
      <w:pPr>
        <w:tabs>
          <w:tab w:val="num" w:pos="5389"/>
        </w:tabs>
        <w:ind w:left="5389" w:hanging="360"/>
      </w:pPr>
      <w:rPr>
        <w:rFonts w:ascii="Symbol" w:hAnsi="Symbol" w:hint="default"/>
        <w:spacing w:val="0"/>
      </w:rPr>
    </w:lvl>
    <w:lvl w:ilvl="7" w:tplc="040C0003">
      <w:start w:val="1"/>
      <w:numFmt w:val="bullet"/>
      <w:lvlText w:val="o"/>
      <w:lvlJc w:val="left"/>
      <w:pPr>
        <w:tabs>
          <w:tab w:val="num" w:pos="6109"/>
        </w:tabs>
        <w:ind w:left="6109" w:hanging="360"/>
      </w:pPr>
      <w:rPr>
        <w:rFonts w:ascii="Courier New" w:hAnsi="Courier New" w:hint="default"/>
        <w:spacing w:val="0"/>
      </w:rPr>
    </w:lvl>
    <w:lvl w:ilvl="8" w:tplc="040C0005">
      <w:start w:val="1"/>
      <w:numFmt w:val="bullet"/>
      <w:lvlText w:val=""/>
      <w:lvlJc w:val="left"/>
      <w:pPr>
        <w:tabs>
          <w:tab w:val="num" w:pos="6829"/>
        </w:tabs>
        <w:ind w:left="6829" w:hanging="360"/>
      </w:pPr>
      <w:rPr>
        <w:rFonts w:ascii="Wingdings" w:hAnsi="Wingdings" w:hint="default"/>
        <w:spacing w:val="0"/>
      </w:rPr>
    </w:lvl>
  </w:abstractNum>
  <w:abstractNum w:abstractNumId="10" w15:restartNumberingAfterBreak="0">
    <w:nsid w:val="0000001F"/>
    <w:multiLevelType w:val="hybridMultilevel"/>
    <w:tmpl w:val="DCECC6F4"/>
    <w:lvl w:ilvl="0" w:tplc="0450BFC6">
      <w:numFmt w:val="bullet"/>
      <w:lvlText w:val=""/>
      <w:lvlJc w:val="left"/>
      <w:pPr>
        <w:tabs>
          <w:tab w:val="num" w:pos="927"/>
        </w:tabs>
        <w:ind w:left="927" w:hanging="360"/>
      </w:pPr>
      <w:rPr>
        <w:rFonts w:ascii="Wingdings" w:hAnsi="Wingdings" w:hint="default"/>
        <w:spacing w:val="0"/>
      </w:rPr>
    </w:lvl>
    <w:lvl w:ilvl="1" w:tplc="040C0001">
      <w:start w:val="1"/>
      <w:numFmt w:val="bullet"/>
      <w:lvlText w:val=""/>
      <w:lvlJc w:val="left"/>
      <w:pPr>
        <w:tabs>
          <w:tab w:val="num" w:pos="2146"/>
        </w:tabs>
        <w:ind w:left="2146" w:hanging="360"/>
      </w:pPr>
      <w:rPr>
        <w:rFonts w:ascii="Symbol" w:hAnsi="Symbol" w:hint="default"/>
        <w:spacing w:val="0"/>
      </w:rPr>
    </w:lvl>
    <w:lvl w:ilvl="2" w:tplc="054A550A">
      <w:start w:val="1"/>
      <w:numFmt w:val="bullet"/>
      <w:lvlText w:val=""/>
      <w:lvlJc w:val="left"/>
      <w:pPr>
        <w:tabs>
          <w:tab w:val="num" w:pos="2866"/>
        </w:tabs>
        <w:ind w:left="2866" w:hanging="360"/>
      </w:pPr>
      <w:rPr>
        <w:rFonts w:ascii="Wingdings" w:hAnsi="Wingdings" w:hint="default"/>
        <w:spacing w:val="0"/>
      </w:rPr>
    </w:lvl>
    <w:lvl w:ilvl="3" w:tplc="C2DAC72E">
      <w:start w:val="1"/>
      <w:numFmt w:val="bullet"/>
      <w:lvlText w:val=""/>
      <w:lvlJc w:val="left"/>
      <w:pPr>
        <w:tabs>
          <w:tab w:val="num" w:pos="3586"/>
        </w:tabs>
        <w:ind w:left="3586" w:hanging="360"/>
      </w:pPr>
      <w:rPr>
        <w:rFonts w:ascii="Symbol" w:hAnsi="Symbol" w:hint="default"/>
        <w:spacing w:val="0"/>
      </w:rPr>
    </w:lvl>
    <w:lvl w:ilvl="4" w:tplc="DF08FB32">
      <w:start w:val="1"/>
      <w:numFmt w:val="bullet"/>
      <w:lvlText w:val="o"/>
      <w:lvlJc w:val="left"/>
      <w:pPr>
        <w:tabs>
          <w:tab w:val="num" w:pos="4306"/>
        </w:tabs>
        <w:ind w:left="4306" w:hanging="360"/>
      </w:pPr>
      <w:rPr>
        <w:rFonts w:ascii="Courier New" w:hAnsi="Courier New" w:hint="default"/>
        <w:spacing w:val="0"/>
      </w:rPr>
    </w:lvl>
    <w:lvl w:ilvl="5" w:tplc="677A1734">
      <w:start w:val="1"/>
      <w:numFmt w:val="bullet"/>
      <w:lvlText w:val=""/>
      <w:lvlJc w:val="left"/>
      <w:pPr>
        <w:tabs>
          <w:tab w:val="num" w:pos="5026"/>
        </w:tabs>
        <w:ind w:left="5026" w:hanging="360"/>
      </w:pPr>
      <w:rPr>
        <w:rFonts w:ascii="Wingdings" w:hAnsi="Wingdings" w:hint="default"/>
        <w:spacing w:val="0"/>
      </w:rPr>
    </w:lvl>
    <w:lvl w:ilvl="6" w:tplc="ADA65E22">
      <w:start w:val="1"/>
      <w:numFmt w:val="bullet"/>
      <w:lvlText w:val=""/>
      <w:lvlJc w:val="left"/>
      <w:pPr>
        <w:tabs>
          <w:tab w:val="num" w:pos="5746"/>
        </w:tabs>
        <w:ind w:left="5746" w:hanging="360"/>
      </w:pPr>
      <w:rPr>
        <w:rFonts w:ascii="Symbol" w:hAnsi="Symbol" w:hint="default"/>
        <w:spacing w:val="0"/>
      </w:rPr>
    </w:lvl>
    <w:lvl w:ilvl="7" w:tplc="A5DA0988">
      <w:start w:val="1"/>
      <w:numFmt w:val="bullet"/>
      <w:lvlText w:val="o"/>
      <w:lvlJc w:val="left"/>
      <w:pPr>
        <w:tabs>
          <w:tab w:val="num" w:pos="6466"/>
        </w:tabs>
        <w:ind w:left="6466" w:hanging="360"/>
      </w:pPr>
      <w:rPr>
        <w:rFonts w:ascii="Courier New" w:hAnsi="Courier New" w:hint="default"/>
        <w:spacing w:val="0"/>
      </w:rPr>
    </w:lvl>
    <w:lvl w:ilvl="8" w:tplc="F1BEC9E8">
      <w:start w:val="1"/>
      <w:numFmt w:val="bullet"/>
      <w:lvlText w:val=""/>
      <w:lvlJc w:val="left"/>
      <w:pPr>
        <w:tabs>
          <w:tab w:val="num" w:pos="7186"/>
        </w:tabs>
        <w:ind w:left="7186" w:hanging="360"/>
      </w:pPr>
      <w:rPr>
        <w:rFonts w:ascii="Wingdings" w:hAnsi="Wingdings" w:hint="default"/>
        <w:spacing w:val="0"/>
      </w:rPr>
    </w:lvl>
  </w:abstractNum>
  <w:abstractNum w:abstractNumId="11" w15:restartNumberingAfterBreak="0">
    <w:nsid w:val="00000020"/>
    <w:multiLevelType w:val="hybridMultilevel"/>
    <w:tmpl w:val="CB1EE6E4"/>
    <w:lvl w:ilvl="0" w:tplc="1A187288">
      <w:start w:val="1"/>
      <w:numFmt w:val="bullet"/>
      <w:lvlText w:val=""/>
      <w:lvlJc w:val="left"/>
      <w:pPr>
        <w:tabs>
          <w:tab w:val="num" w:pos="1429"/>
        </w:tabs>
        <w:ind w:left="1429" w:hanging="360"/>
      </w:pPr>
      <w:rPr>
        <w:rFonts w:ascii="Wingdings" w:hAnsi="Wingdings" w:hint="default"/>
        <w:spacing w:val="0"/>
        <w:sz w:val="16"/>
      </w:rPr>
    </w:lvl>
    <w:lvl w:ilvl="1" w:tplc="040C0003">
      <w:start w:val="1"/>
      <w:numFmt w:val="bullet"/>
      <w:lvlText w:val="o"/>
      <w:lvlJc w:val="left"/>
      <w:pPr>
        <w:tabs>
          <w:tab w:val="num" w:pos="2149"/>
        </w:tabs>
        <w:ind w:left="2149" w:hanging="360"/>
      </w:pPr>
      <w:rPr>
        <w:rFonts w:ascii="Courier New" w:hAnsi="Courier New" w:hint="default"/>
        <w:spacing w:val="0"/>
      </w:rPr>
    </w:lvl>
    <w:lvl w:ilvl="2" w:tplc="040C0005">
      <w:start w:val="1"/>
      <w:numFmt w:val="bullet"/>
      <w:lvlText w:val=""/>
      <w:lvlJc w:val="left"/>
      <w:pPr>
        <w:tabs>
          <w:tab w:val="num" w:pos="2869"/>
        </w:tabs>
        <w:ind w:left="2869" w:hanging="360"/>
      </w:pPr>
      <w:rPr>
        <w:rFonts w:ascii="Wingdings" w:hAnsi="Wingdings" w:hint="default"/>
        <w:spacing w:val="0"/>
      </w:rPr>
    </w:lvl>
    <w:lvl w:ilvl="3" w:tplc="040C0001">
      <w:start w:val="1"/>
      <w:numFmt w:val="bullet"/>
      <w:lvlText w:val=""/>
      <w:lvlJc w:val="left"/>
      <w:pPr>
        <w:tabs>
          <w:tab w:val="num" w:pos="3589"/>
        </w:tabs>
        <w:ind w:left="3589" w:hanging="360"/>
      </w:pPr>
      <w:rPr>
        <w:rFonts w:ascii="Symbol" w:hAnsi="Symbol" w:hint="default"/>
        <w:spacing w:val="0"/>
      </w:rPr>
    </w:lvl>
    <w:lvl w:ilvl="4" w:tplc="040C0003">
      <w:start w:val="1"/>
      <w:numFmt w:val="bullet"/>
      <w:lvlText w:val="o"/>
      <w:lvlJc w:val="left"/>
      <w:pPr>
        <w:tabs>
          <w:tab w:val="num" w:pos="4309"/>
        </w:tabs>
        <w:ind w:left="4309" w:hanging="360"/>
      </w:pPr>
      <w:rPr>
        <w:rFonts w:ascii="Courier New" w:hAnsi="Courier New" w:hint="default"/>
        <w:spacing w:val="0"/>
      </w:rPr>
    </w:lvl>
    <w:lvl w:ilvl="5" w:tplc="040C0005">
      <w:start w:val="1"/>
      <w:numFmt w:val="bullet"/>
      <w:lvlText w:val=""/>
      <w:lvlJc w:val="left"/>
      <w:pPr>
        <w:tabs>
          <w:tab w:val="num" w:pos="5029"/>
        </w:tabs>
        <w:ind w:left="5029" w:hanging="360"/>
      </w:pPr>
      <w:rPr>
        <w:rFonts w:ascii="Wingdings" w:hAnsi="Wingdings" w:hint="default"/>
        <w:spacing w:val="0"/>
      </w:rPr>
    </w:lvl>
    <w:lvl w:ilvl="6" w:tplc="040C0001">
      <w:start w:val="1"/>
      <w:numFmt w:val="bullet"/>
      <w:lvlText w:val=""/>
      <w:lvlJc w:val="left"/>
      <w:pPr>
        <w:tabs>
          <w:tab w:val="num" w:pos="5749"/>
        </w:tabs>
        <w:ind w:left="5749" w:hanging="360"/>
      </w:pPr>
      <w:rPr>
        <w:rFonts w:ascii="Symbol" w:hAnsi="Symbol" w:hint="default"/>
        <w:spacing w:val="0"/>
      </w:rPr>
    </w:lvl>
    <w:lvl w:ilvl="7" w:tplc="040C0003">
      <w:start w:val="1"/>
      <w:numFmt w:val="bullet"/>
      <w:lvlText w:val="o"/>
      <w:lvlJc w:val="left"/>
      <w:pPr>
        <w:tabs>
          <w:tab w:val="num" w:pos="6469"/>
        </w:tabs>
        <w:ind w:left="6469" w:hanging="360"/>
      </w:pPr>
      <w:rPr>
        <w:rFonts w:ascii="Courier New" w:hAnsi="Courier New" w:hint="default"/>
        <w:spacing w:val="0"/>
      </w:rPr>
    </w:lvl>
    <w:lvl w:ilvl="8" w:tplc="040C0005">
      <w:start w:val="1"/>
      <w:numFmt w:val="bullet"/>
      <w:lvlText w:val=""/>
      <w:lvlJc w:val="left"/>
      <w:pPr>
        <w:tabs>
          <w:tab w:val="num" w:pos="7189"/>
        </w:tabs>
        <w:ind w:left="7189" w:hanging="360"/>
      </w:pPr>
      <w:rPr>
        <w:rFonts w:ascii="Wingdings" w:hAnsi="Wingdings" w:hint="default"/>
        <w:spacing w:val="0"/>
      </w:rPr>
    </w:lvl>
  </w:abstractNum>
  <w:abstractNum w:abstractNumId="12" w15:restartNumberingAfterBreak="0">
    <w:nsid w:val="00000023"/>
    <w:multiLevelType w:val="hybridMultilevel"/>
    <w:tmpl w:val="19623C5A"/>
    <w:lvl w:ilvl="0" w:tplc="040C0001">
      <w:start w:val="1"/>
      <w:numFmt w:val="bullet"/>
      <w:lvlText w:val=""/>
      <w:lvlJc w:val="left"/>
      <w:pPr>
        <w:tabs>
          <w:tab w:val="num" w:pos="360"/>
        </w:tabs>
        <w:ind w:left="360" w:hanging="360"/>
      </w:pPr>
      <w:rPr>
        <w:rFonts w:ascii="Symbol" w:hAnsi="Symbol" w:hint="default"/>
        <w:spacing w:val="0"/>
      </w:rPr>
    </w:lvl>
    <w:lvl w:ilvl="1" w:tplc="040C000B">
      <w:start w:val="1"/>
      <w:numFmt w:val="bullet"/>
      <w:lvlText w:val=""/>
      <w:lvlJc w:val="left"/>
      <w:pPr>
        <w:tabs>
          <w:tab w:val="num" w:pos="1440"/>
        </w:tabs>
        <w:ind w:left="1440" w:hanging="360"/>
      </w:pPr>
      <w:rPr>
        <w:rFonts w:ascii="Wingdings" w:hAnsi="Wingdings" w:hint="default"/>
        <w:spacing w:val="0"/>
      </w:rPr>
    </w:lvl>
    <w:lvl w:ilvl="2" w:tplc="498AC7EA">
      <w:start w:val="1"/>
      <w:numFmt w:val="bullet"/>
      <w:lvlText w:val=""/>
      <w:lvlJc w:val="left"/>
      <w:pPr>
        <w:tabs>
          <w:tab w:val="num" w:pos="2160"/>
        </w:tabs>
        <w:ind w:left="2160" w:hanging="360"/>
      </w:pPr>
      <w:rPr>
        <w:rFonts w:ascii="Wingdings" w:hAnsi="Wingdings" w:hint="default"/>
        <w:spacing w:val="0"/>
      </w:rPr>
    </w:lvl>
    <w:lvl w:ilvl="3" w:tplc="DFA078CA">
      <w:start w:val="1"/>
      <w:numFmt w:val="bullet"/>
      <w:lvlText w:val=""/>
      <w:lvlJc w:val="left"/>
      <w:pPr>
        <w:tabs>
          <w:tab w:val="num" w:pos="2880"/>
        </w:tabs>
        <w:ind w:left="2880" w:hanging="360"/>
      </w:pPr>
      <w:rPr>
        <w:rFonts w:ascii="Symbol" w:hAnsi="Symbol" w:hint="default"/>
        <w:spacing w:val="0"/>
      </w:rPr>
    </w:lvl>
    <w:lvl w:ilvl="4" w:tplc="71428FEA">
      <w:start w:val="1"/>
      <w:numFmt w:val="bullet"/>
      <w:lvlText w:val="o"/>
      <w:lvlJc w:val="left"/>
      <w:pPr>
        <w:tabs>
          <w:tab w:val="num" w:pos="3600"/>
        </w:tabs>
        <w:ind w:left="3600" w:hanging="360"/>
      </w:pPr>
      <w:rPr>
        <w:rFonts w:ascii="Courier New" w:hAnsi="Courier New" w:hint="default"/>
        <w:spacing w:val="0"/>
      </w:rPr>
    </w:lvl>
    <w:lvl w:ilvl="5" w:tplc="91003B7A">
      <w:start w:val="1"/>
      <w:numFmt w:val="bullet"/>
      <w:lvlText w:val=""/>
      <w:lvlJc w:val="left"/>
      <w:pPr>
        <w:tabs>
          <w:tab w:val="num" w:pos="4320"/>
        </w:tabs>
        <w:ind w:left="4320" w:hanging="360"/>
      </w:pPr>
      <w:rPr>
        <w:rFonts w:ascii="Wingdings" w:hAnsi="Wingdings" w:hint="default"/>
        <w:spacing w:val="0"/>
      </w:rPr>
    </w:lvl>
    <w:lvl w:ilvl="6" w:tplc="2F0099EC">
      <w:start w:val="1"/>
      <w:numFmt w:val="bullet"/>
      <w:lvlText w:val=""/>
      <w:lvlJc w:val="left"/>
      <w:pPr>
        <w:tabs>
          <w:tab w:val="num" w:pos="5040"/>
        </w:tabs>
        <w:ind w:left="5040" w:hanging="360"/>
      </w:pPr>
      <w:rPr>
        <w:rFonts w:ascii="Symbol" w:hAnsi="Symbol" w:hint="default"/>
        <w:spacing w:val="0"/>
      </w:rPr>
    </w:lvl>
    <w:lvl w:ilvl="7" w:tplc="8BCC9AD6">
      <w:start w:val="1"/>
      <w:numFmt w:val="bullet"/>
      <w:lvlText w:val="o"/>
      <w:lvlJc w:val="left"/>
      <w:pPr>
        <w:tabs>
          <w:tab w:val="num" w:pos="5760"/>
        </w:tabs>
        <w:ind w:left="5760" w:hanging="360"/>
      </w:pPr>
      <w:rPr>
        <w:rFonts w:ascii="Courier New" w:hAnsi="Courier New" w:hint="default"/>
        <w:spacing w:val="0"/>
      </w:rPr>
    </w:lvl>
    <w:lvl w:ilvl="8" w:tplc="7722DA66">
      <w:start w:val="1"/>
      <w:numFmt w:val="bullet"/>
      <w:lvlText w:val=""/>
      <w:lvlJc w:val="left"/>
      <w:pPr>
        <w:tabs>
          <w:tab w:val="num" w:pos="6480"/>
        </w:tabs>
        <w:ind w:left="6480" w:hanging="360"/>
      </w:pPr>
      <w:rPr>
        <w:rFonts w:ascii="Wingdings" w:hAnsi="Wingdings" w:hint="default"/>
        <w:spacing w:val="0"/>
      </w:rPr>
    </w:lvl>
  </w:abstractNum>
  <w:abstractNum w:abstractNumId="13" w15:restartNumberingAfterBreak="0">
    <w:nsid w:val="00000024"/>
    <w:multiLevelType w:val="hybridMultilevel"/>
    <w:tmpl w:val="3FE22912"/>
    <w:lvl w:ilvl="0" w:tplc="040C0019">
      <w:start w:val="1"/>
      <w:numFmt w:val="lowerLetter"/>
      <w:lvlText w:val="%1."/>
      <w:lvlJc w:val="left"/>
      <w:pPr>
        <w:tabs>
          <w:tab w:val="num" w:pos="927"/>
        </w:tabs>
        <w:ind w:left="927" w:hanging="360"/>
      </w:pPr>
      <w:rPr>
        <w:rFonts w:cs="Times New Roman"/>
      </w:rPr>
    </w:lvl>
    <w:lvl w:ilvl="1" w:tplc="8FF41B04">
      <w:start w:val="1"/>
      <w:numFmt w:val="bullet"/>
      <w:lvlText w:val="-"/>
      <w:lvlJc w:val="left"/>
      <w:pPr>
        <w:tabs>
          <w:tab w:val="num" w:pos="4669"/>
        </w:tabs>
        <w:ind w:left="4669" w:hanging="360"/>
      </w:pPr>
      <w:rPr>
        <w:rFonts w:ascii="Times New Roman" w:eastAsia="Times New Roman" w:hAnsi="Times New Roman" w:hint="eastAsia"/>
        <w:b/>
        <w:spacing w:val="0"/>
      </w:rPr>
    </w:lvl>
    <w:lvl w:ilvl="2" w:tplc="C100ABE8">
      <w:start w:val="1"/>
      <w:numFmt w:val="bullet"/>
      <w:lvlText w:val=""/>
      <w:lvlJc w:val="left"/>
      <w:pPr>
        <w:tabs>
          <w:tab w:val="num" w:pos="5389"/>
        </w:tabs>
        <w:ind w:left="5389" w:hanging="360"/>
      </w:pPr>
      <w:rPr>
        <w:rFonts w:ascii="Wingdings" w:hAnsi="Wingdings" w:hint="default"/>
        <w:spacing w:val="0"/>
      </w:rPr>
    </w:lvl>
    <w:lvl w:ilvl="3" w:tplc="58CE5D48">
      <w:start w:val="1"/>
      <w:numFmt w:val="bullet"/>
      <w:lvlText w:val=""/>
      <w:lvlJc w:val="left"/>
      <w:pPr>
        <w:tabs>
          <w:tab w:val="num" w:pos="6109"/>
        </w:tabs>
        <w:ind w:left="6109" w:hanging="360"/>
      </w:pPr>
      <w:rPr>
        <w:rFonts w:ascii="Symbol" w:hAnsi="Symbol" w:hint="default"/>
        <w:spacing w:val="0"/>
      </w:rPr>
    </w:lvl>
    <w:lvl w:ilvl="4" w:tplc="19D8DC84">
      <w:start w:val="1"/>
      <w:numFmt w:val="bullet"/>
      <w:lvlText w:val="o"/>
      <w:lvlJc w:val="left"/>
      <w:pPr>
        <w:tabs>
          <w:tab w:val="num" w:pos="6829"/>
        </w:tabs>
        <w:ind w:left="6829" w:hanging="360"/>
      </w:pPr>
      <w:rPr>
        <w:rFonts w:ascii="Courier New" w:hAnsi="Courier New" w:hint="default"/>
        <w:spacing w:val="0"/>
      </w:rPr>
    </w:lvl>
    <w:lvl w:ilvl="5" w:tplc="594C2030">
      <w:start w:val="1"/>
      <w:numFmt w:val="bullet"/>
      <w:lvlText w:val=""/>
      <w:lvlJc w:val="left"/>
      <w:pPr>
        <w:tabs>
          <w:tab w:val="num" w:pos="7549"/>
        </w:tabs>
        <w:ind w:left="7549" w:hanging="360"/>
      </w:pPr>
      <w:rPr>
        <w:rFonts w:ascii="Wingdings" w:hAnsi="Wingdings" w:hint="default"/>
        <w:spacing w:val="0"/>
      </w:rPr>
    </w:lvl>
    <w:lvl w:ilvl="6" w:tplc="2856D2F4">
      <w:start w:val="1"/>
      <w:numFmt w:val="bullet"/>
      <w:lvlText w:val=""/>
      <w:lvlJc w:val="left"/>
      <w:pPr>
        <w:tabs>
          <w:tab w:val="num" w:pos="8269"/>
        </w:tabs>
        <w:ind w:left="8269" w:hanging="360"/>
      </w:pPr>
      <w:rPr>
        <w:rFonts w:ascii="Symbol" w:hAnsi="Symbol" w:hint="default"/>
        <w:spacing w:val="0"/>
      </w:rPr>
    </w:lvl>
    <w:lvl w:ilvl="7" w:tplc="55484134">
      <w:start w:val="1"/>
      <w:numFmt w:val="bullet"/>
      <w:lvlText w:val="o"/>
      <w:lvlJc w:val="left"/>
      <w:pPr>
        <w:tabs>
          <w:tab w:val="num" w:pos="8989"/>
        </w:tabs>
        <w:ind w:left="8989" w:hanging="360"/>
      </w:pPr>
      <w:rPr>
        <w:rFonts w:ascii="Courier New" w:hAnsi="Courier New" w:hint="default"/>
        <w:spacing w:val="0"/>
      </w:rPr>
    </w:lvl>
    <w:lvl w:ilvl="8" w:tplc="F7F0662C">
      <w:start w:val="1"/>
      <w:numFmt w:val="bullet"/>
      <w:lvlText w:val=""/>
      <w:lvlJc w:val="left"/>
      <w:pPr>
        <w:tabs>
          <w:tab w:val="num" w:pos="9709"/>
        </w:tabs>
        <w:ind w:left="9709" w:hanging="360"/>
      </w:pPr>
      <w:rPr>
        <w:rFonts w:ascii="Wingdings" w:hAnsi="Wingdings" w:hint="default"/>
        <w:spacing w:val="0"/>
      </w:rPr>
    </w:lvl>
  </w:abstractNum>
  <w:abstractNum w:abstractNumId="14" w15:restartNumberingAfterBreak="0">
    <w:nsid w:val="00000025"/>
    <w:multiLevelType w:val="hybridMultilevel"/>
    <w:tmpl w:val="0C44E8D0"/>
    <w:lvl w:ilvl="0" w:tplc="040C0001">
      <w:start w:val="1"/>
      <w:numFmt w:val="bullet"/>
      <w:lvlText w:val=""/>
      <w:lvlJc w:val="left"/>
      <w:pPr>
        <w:tabs>
          <w:tab w:val="num" w:pos="360"/>
        </w:tabs>
        <w:ind w:left="36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15" w15:restartNumberingAfterBreak="0">
    <w:nsid w:val="00000027"/>
    <w:multiLevelType w:val="hybridMultilevel"/>
    <w:tmpl w:val="B83C4EA4"/>
    <w:lvl w:ilvl="0" w:tplc="040C0001">
      <w:start w:val="1"/>
      <w:numFmt w:val="bullet"/>
      <w:lvlText w:val=""/>
      <w:lvlJc w:val="left"/>
      <w:pPr>
        <w:tabs>
          <w:tab w:val="num" w:pos="-294"/>
        </w:tabs>
        <w:ind w:left="-294" w:hanging="360"/>
      </w:pPr>
      <w:rPr>
        <w:rFonts w:ascii="Symbol" w:hAnsi="Symbol" w:hint="default"/>
        <w:spacing w:val="0"/>
      </w:rPr>
    </w:lvl>
    <w:lvl w:ilvl="1" w:tplc="040C0003">
      <w:start w:val="1"/>
      <w:numFmt w:val="bullet"/>
      <w:lvlText w:val="o"/>
      <w:lvlJc w:val="left"/>
      <w:pPr>
        <w:tabs>
          <w:tab w:val="num" w:pos="449"/>
        </w:tabs>
        <w:ind w:left="449" w:hanging="360"/>
      </w:pPr>
      <w:rPr>
        <w:rFonts w:ascii="Courier New" w:hAnsi="Courier New" w:hint="default"/>
        <w:spacing w:val="0"/>
      </w:rPr>
    </w:lvl>
    <w:lvl w:ilvl="2" w:tplc="040C0005">
      <w:start w:val="1"/>
      <w:numFmt w:val="bullet"/>
      <w:lvlText w:val=""/>
      <w:lvlJc w:val="left"/>
      <w:pPr>
        <w:tabs>
          <w:tab w:val="num" w:pos="1169"/>
        </w:tabs>
        <w:ind w:left="1169" w:hanging="360"/>
      </w:pPr>
      <w:rPr>
        <w:rFonts w:ascii="Wingdings" w:hAnsi="Wingdings" w:hint="default"/>
        <w:spacing w:val="0"/>
      </w:rPr>
    </w:lvl>
    <w:lvl w:ilvl="3" w:tplc="040C0001">
      <w:start w:val="1"/>
      <w:numFmt w:val="bullet"/>
      <w:lvlText w:val=""/>
      <w:lvlJc w:val="left"/>
      <w:pPr>
        <w:tabs>
          <w:tab w:val="num" w:pos="1889"/>
        </w:tabs>
        <w:ind w:left="1889" w:hanging="360"/>
      </w:pPr>
      <w:rPr>
        <w:rFonts w:ascii="Symbol" w:hAnsi="Symbol" w:hint="default"/>
        <w:spacing w:val="0"/>
      </w:rPr>
    </w:lvl>
    <w:lvl w:ilvl="4" w:tplc="040C0003">
      <w:start w:val="1"/>
      <w:numFmt w:val="bullet"/>
      <w:lvlText w:val="o"/>
      <w:lvlJc w:val="left"/>
      <w:pPr>
        <w:tabs>
          <w:tab w:val="num" w:pos="2609"/>
        </w:tabs>
        <w:ind w:left="2609" w:hanging="360"/>
      </w:pPr>
      <w:rPr>
        <w:rFonts w:ascii="Courier New" w:hAnsi="Courier New" w:hint="default"/>
        <w:spacing w:val="0"/>
      </w:rPr>
    </w:lvl>
    <w:lvl w:ilvl="5" w:tplc="040C0005">
      <w:start w:val="1"/>
      <w:numFmt w:val="bullet"/>
      <w:lvlText w:val=""/>
      <w:lvlJc w:val="left"/>
      <w:pPr>
        <w:tabs>
          <w:tab w:val="num" w:pos="3329"/>
        </w:tabs>
        <w:ind w:left="3329" w:hanging="360"/>
      </w:pPr>
      <w:rPr>
        <w:rFonts w:ascii="Wingdings" w:hAnsi="Wingdings" w:hint="default"/>
        <w:spacing w:val="0"/>
      </w:rPr>
    </w:lvl>
    <w:lvl w:ilvl="6" w:tplc="040C0001">
      <w:start w:val="1"/>
      <w:numFmt w:val="bullet"/>
      <w:lvlText w:val=""/>
      <w:lvlJc w:val="left"/>
      <w:pPr>
        <w:tabs>
          <w:tab w:val="num" w:pos="4049"/>
        </w:tabs>
        <w:ind w:left="4049" w:hanging="360"/>
      </w:pPr>
      <w:rPr>
        <w:rFonts w:ascii="Symbol" w:hAnsi="Symbol" w:hint="default"/>
        <w:spacing w:val="0"/>
      </w:rPr>
    </w:lvl>
    <w:lvl w:ilvl="7" w:tplc="040C0003">
      <w:start w:val="1"/>
      <w:numFmt w:val="bullet"/>
      <w:lvlText w:val="o"/>
      <w:lvlJc w:val="left"/>
      <w:pPr>
        <w:tabs>
          <w:tab w:val="num" w:pos="4769"/>
        </w:tabs>
        <w:ind w:left="4769" w:hanging="360"/>
      </w:pPr>
      <w:rPr>
        <w:rFonts w:ascii="Courier New" w:hAnsi="Courier New" w:hint="default"/>
        <w:spacing w:val="0"/>
      </w:rPr>
    </w:lvl>
    <w:lvl w:ilvl="8" w:tplc="040C0005">
      <w:start w:val="1"/>
      <w:numFmt w:val="bullet"/>
      <w:lvlText w:val=""/>
      <w:lvlJc w:val="left"/>
      <w:pPr>
        <w:tabs>
          <w:tab w:val="num" w:pos="5489"/>
        </w:tabs>
        <w:ind w:left="5489" w:hanging="360"/>
      </w:pPr>
      <w:rPr>
        <w:rFonts w:ascii="Wingdings" w:hAnsi="Wingdings" w:hint="default"/>
        <w:spacing w:val="0"/>
      </w:rPr>
    </w:lvl>
  </w:abstractNum>
  <w:abstractNum w:abstractNumId="16" w15:restartNumberingAfterBreak="0">
    <w:nsid w:val="00000028"/>
    <w:multiLevelType w:val="hybridMultilevel"/>
    <w:tmpl w:val="B594646C"/>
    <w:lvl w:ilvl="0" w:tplc="040C0001">
      <w:start w:val="1"/>
      <w:numFmt w:val="bullet"/>
      <w:lvlText w:val=""/>
      <w:lvlJc w:val="left"/>
      <w:pPr>
        <w:tabs>
          <w:tab w:val="num" w:pos="720"/>
        </w:tabs>
        <w:ind w:left="720" w:hanging="360"/>
      </w:pPr>
      <w:rPr>
        <w:rFonts w:ascii="Symbol" w:hAnsi="Symbol" w:hint="default"/>
        <w:spacing w:val="0"/>
      </w:rPr>
    </w:lvl>
    <w:lvl w:ilvl="1" w:tplc="040C0001">
      <w:start w:val="1"/>
      <w:numFmt w:val="bullet"/>
      <w:lvlText w:val=""/>
      <w:lvlJc w:val="left"/>
      <w:pPr>
        <w:tabs>
          <w:tab w:val="num" w:pos="1440"/>
        </w:tabs>
        <w:ind w:left="1440" w:hanging="360"/>
      </w:pPr>
      <w:rPr>
        <w:rFonts w:ascii="Symbol" w:hAnsi="Symbol" w:hint="default"/>
        <w:spacing w:val="0"/>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7" w15:restartNumberingAfterBreak="0">
    <w:nsid w:val="045318E8"/>
    <w:multiLevelType w:val="hybridMultilevel"/>
    <w:tmpl w:val="34028DBE"/>
    <w:lvl w:ilvl="0" w:tplc="080C0011">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07D815B3"/>
    <w:multiLevelType w:val="hybridMultilevel"/>
    <w:tmpl w:val="399A2AA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87F19D0"/>
    <w:multiLevelType w:val="hybridMultilevel"/>
    <w:tmpl w:val="F83A741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509" w:hanging="360"/>
      </w:pPr>
      <w:rPr>
        <w:rFonts w:ascii="Courier New" w:hAnsi="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0" w15:restartNumberingAfterBreak="0">
    <w:nsid w:val="0AAB7C6D"/>
    <w:multiLevelType w:val="hybridMultilevel"/>
    <w:tmpl w:val="5DF882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1F64D0B"/>
    <w:multiLevelType w:val="hybridMultilevel"/>
    <w:tmpl w:val="02F60EB0"/>
    <w:lvl w:ilvl="0" w:tplc="E072F464">
      <w:start w:val="1"/>
      <w:numFmt w:val="bullet"/>
      <w:lvlText w:val="•"/>
      <w:lvlJc w:val="left"/>
      <w:pPr>
        <w:tabs>
          <w:tab w:val="num" w:pos="360"/>
        </w:tabs>
        <w:ind w:left="360" w:hanging="360"/>
      </w:pPr>
      <w:rPr>
        <w:rFonts w:ascii="Times New Roman" w:hAnsi="Times New Roman" w:hint="default"/>
      </w:rPr>
    </w:lvl>
    <w:lvl w:ilvl="1" w:tplc="398871DA">
      <w:start w:val="1062"/>
      <w:numFmt w:val="bullet"/>
      <w:lvlText w:val="–"/>
      <w:lvlJc w:val="left"/>
      <w:pPr>
        <w:tabs>
          <w:tab w:val="num" w:pos="1080"/>
        </w:tabs>
        <w:ind w:left="1080" w:hanging="360"/>
      </w:pPr>
      <w:rPr>
        <w:rFonts w:ascii="Times New Roman" w:hAnsi="Times New Roman" w:hint="default"/>
      </w:rPr>
    </w:lvl>
    <w:lvl w:ilvl="2" w:tplc="3CBC5BB6" w:tentative="1">
      <w:start w:val="1"/>
      <w:numFmt w:val="bullet"/>
      <w:lvlText w:val="•"/>
      <w:lvlJc w:val="left"/>
      <w:pPr>
        <w:tabs>
          <w:tab w:val="num" w:pos="1800"/>
        </w:tabs>
        <w:ind w:left="1800" w:hanging="360"/>
      </w:pPr>
      <w:rPr>
        <w:rFonts w:ascii="Times New Roman" w:hAnsi="Times New Roman" w:hint="default"/>
      </w:rPr>
    </w:lvl>
    <w:lvl w:ilvl="3" w:tplc="E93AFD56" w:tentative="1">
      <w:start w:val="1"/>
      <w:numFmt w:val="bullet"/>
      <w:lvlText w:val="•"/>
      <w:lvlJc w:val="left"/>
      <w:pPr>
        <w:tabs>
          <w:tab w:val="num" w:pos="2520"/>
        </w:tabs>
        <w:ind w:left="2520" w:hanging="360"/>
      </w:pPr>
      <w:rPr>
        <w:rFonts w:ascii="Times New Roman" w:hAnsi="Times New Roman" w:hint="default"/>
      </w:rPr>
    </w:lvl>
    <w:lvl w:ilvl="4" w:tplc="7884026C" w:tentative="1">
      <w:start w:val="1"/>
      <w:numFmt w:val="bullet"/>
      <w:lvlText w:val="•"/>
      <w:lvlJc w:val="left"/>
      <w:pPr>
        <w:tabs>
          <w:tab w:val="num" w:pos="3240"/>
        </w:tabs>
        <w:ind w:left="3240" w:hanging="360"/>
      </w:pPr>
      <w:rPr>
        <w:rFonts w:ascii="Times New Roman" w:hAnsi="Times New Roman" w:hint="default"/>
      </w:rPr>
    </w:lvl>
    <w:lvl w:ilvl="5" w:tplc="5A6C3DE4" w:tentative="1">
      <w:start w:val="1"/>
      <w:numFmt w:val="bullet"/>
      <w:lvlText w:val="•"/>
      <w:lvlJc w:val="left"/>
      <w:pPr>
        <w:tabs>
          <w:tab w:val="num" w:pos="3960"/>
        </w:tabs>
        <w:ind w:left="3960" w:hanging="360"/>
      </w:pPr>
      <w:rPr>
        <w:rFonts w:ascii="Times New Roman" w:hAnsi="Times New Roman" w:hint="default"/>
      </w:rPr>
    </w:lvl>
    <w:lvl w:ilvl="6" w:tplc="E3861696" w:tentative="1">
      <w:start w:val="1"/>
      <w:numFmt w:val="bullet"/>
      <w:lvlText w:val="•"/>
      <w:lvlJc w:val="left"/>
      <w:pPr>
        <w:tabs>
          <w:tab w:val="num" w:pos="4680"/>
        </w:tabs>
        <w:ind w:left="4680" w:hanging="360"/>
      </w:pPr>
      <w:rPr>
        <w:rFonts w:ascii="Times New Roman" w:hAnsi="Times New Roman" w:hint="default"/>
      </w:rPr>
    </w:lvl>
    <w:lvl w:ilvl="7" w:tplc="BC443460" w:tentative="1">
      <w:start w:val="1"/>
      <w:numFmt w:val="bullet"/>
      <w:lvlText w:val="•"/>
      <w:lvlJc w:val="left"/>
      <w:pPr>
        <w:tabs>
          <w:tab w:val="num" w:pos="5400"/>
        </w:tabs>
        <w:ind w:left="5400" w:hanging="360"/>
      </w:pPr>
      <w:rPr>
        <w:rFonts w:ascii="Times New Roman" w:hAnsi="Times New Roman" w:hint="default"/>
      </w:rPr>
    </w:lvl>
    <w:lvl w:ilvl="8" w:tplc="C6543D72"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122A0BAE"/>
    <w:multiLevelType w:val="multilevel"/>
    <w:tmpl w:val="AE42B200"/>
    <w:lvl w:ilvl="0">
      <w:start w:val="1"/>
      <w:numFmt w:val="decimal"/>
      <w:pStyle w:val="Titre1"/>
      <w:suff w:val="space"/>
      <w:lvlText w:val="article %1"/>
      <w:lvlJc w:val="left"/>
      <w:rPr>
        <w:rFonts w:ascii="Frutiger Bold" w:hAnsi="Frutiger Bold" w:cs="Times New Roman" w:hint="default"/>
        <w:b/>
        <w:i w:val="0"/>
        <w:sz w:val="22"/>
      </w:rPr>
    </w:lvl>
    <w:lvl w:ilvl="1">
      <w:start w:val="1"/>
      <w:numFmt w:val="decimal"/>
      <w:pStyle w:val="Titre2"/>
      <w:lvlText w:val="%1.%2"/>
      <w:lvlJc w:val="left"/>
      <w:pPr>
        <w:tabs>
          <w:tab w:val="num" w:pos="567"/>
        </w:tabs>
        <w:ind w:left="567" w:hanging="567"/>
      </w:pPr>
      <w:rPr>
        <w:rFonts w:ascii="Frutiger Bold" w:hAnsi="Frutiger Bold" w:cs="Times New Roman" w:hint="default"/>
        <w:b/>
        <w:i w:val="0"/>
        <w:color w:val="auto"/>
        <w:sz w:val="20"/>
        <w:szCs w:val="20"/>
      </w:rPr>
    </w:lvl>
    <w:lvl w:ilvl="2">
      <w:start w:val="1"/>
      <w:numFmt w:val="decimal"/>
      <w:lvlText w:val="%1.%2.%3"/>
      <w:lvlJc w:val="left"/>
      <w:pPr>
        <w:tabs>
          <w:tab w:val="num" w:pos="1134"/>
        </w:tabs>
        <w:ind w:left="1134" w:hanging="709"/>
      </w:pPr>
      <w:rPr>
        <w:rFonts w:ascii="Frutiger Bold" w:hAnsi="Frutiger Bold" w:cs="Times New Roman" w:hint="default"/>
        <w:b/>
        <w:i w:val="0"/>
        <w:sz w:val="18"/>
        <w:szCs w:val="18"/>
      </w:rPr>
    </w:lvl>
    <w:lvl w:ilvl="3">
      <w:start w:val="1"/>
      <w:numFmt w:val="upperLetter"/>
      <w:lvlRestart w:val="0"/>
      <w:pStyle w:val="Titre4"/>
      <w:suff w:val="space"/>
      <w:lvlText w:val="Annexe %4"/>
      <w:lvlJc w:val="left"/>
      <w:rPr>
        <w:rFonts w:ascii="Frutiger Bold" w:hAnsi="Frutiger Bold" w:cs="Times New Roman" w:hint="default"/>
        <w:b/>
        <w:i w:val="0"/>
        <w:caps/>
        <w:sz w:val="26"/>
        <w:szCs w:val="20"/>
      </w:rPr>
    </w:lvl>
    <w:lvl w:ilvl="4">
      <w:start w:val="1"/>
      <w:numFmt w:val="upperLetter"/>
      <w:pStyle w:val="Titre5"/>
      <w:lvlText w:val="%5 - "/>
      <w:lvlJc w:val="left"/>
      <w:pPr>
        <w:tabs>
          <w:tab w:val="num" w:pos="0"/>
        </w:tabs>
        <w:ind w:hanging="567"/>
      </w:pPr>
      <w:rPr>
        <w:rFonts w:ascii="Frutiger Bold" w:hAnsi="Frutiger Bold" w:cs="Times New Roman" w:hint="default"/>
        <w:b/>
        <w:i w:val="0"/>
        <w:sz w:val="18"/>
        <w:szCs w:val="18"/>
      </w:rPr>
    </w:lvl>
    <w:lvl w:ilvl="5">
      <w:start w:val="1"/>
      <w:numFmt w:val="none"/>
      <w:lvlText w:val=""/>
      <w:lvlJc w:val="left"/>
      <w:pPr>
        <w:tabs>
          <w:tab w:val="num" w:pos="360"/>
        </w:tabs>
      </w:pPr>
      <w:rPr>
        <w:rFonts w:ascii="Frutiger Roman" w:hAnsi="Frutiger Roman" w:cs="Times New Roman" w:hint="default"/>
      </w:rPr>
    </w:lvl>
    <w:lvl w:ilvl="6">
      <w:start w:val="1"/>
      <w:numFmt w:val="none"/>
      <w:suff w:val="nothing"/>
      <w:lvlText w:val=""/>
      <w:lvlJc w:val="right"/>
      <w:rPr>
        <w:rFonts w:cs="Times New Roman" w:hint="default"/>
      </w:rPr>
    </w:lvl>
    <w:lvl w:ilvl="7">
      <w:start w:val="1"/>
      <w:numFmt w:val="lowerLetter"/>
      <w:lvlText w:val="%8."/>
      <w:lvlJc w:val="left"/>
      <w:pPr>
        <w:tabs>
          <w:tab w:val="num" w:pos="862"/>
        </w:tabs>
        <w:ind w:left="862" w:hanging="432"/>
      </w:pPr>
      <w:rPr>
        <w:rFonts w:cs="Times New Roman" w:hint="default"/>
      </w:rPr>
    </w:lvl>
    <w:lvl w:ilvl="8">
      <w:start w:val="1"/>
      <w:numFmt w:val="none"/>
      <w:lvlText w:val="%9."/>
      <w:lvlJc w:val="right"/>
      <w:pPr>
        <w:tabs>
          <w:tab w:val="num" w:pos="1006"/>
        </w:tabs>
        <w:ind w:left="1006" w:hanging="144"/>
      </w:pPr>
      <w:rPr>
        <w:rFonts w:cs="Times New Roman" w:hint="default"/>
      </w:rPr>
    </w:lvl>
  </w:abstractNum>
  <w:abstractNum w:abstractNumId="23" w15:restartNumberingAfterBreak="0">
    <w:nsid w:val="13560998"/>
    <w:multiLevelType w:val="hybridMultilevel"/>
    <w:tmpl w:val="6278F5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3BD71A3"/>
    <w:multiLevelType w:val="hybridMultilevel"/>
    <w:tmpl w:val="6FEC16D4"/>
    <w:lvl w:ilvl="0" w:tplc="0450BFC6">
      <w:numFmt w:val="bullet"/>
      <w:lvlText w:val=""/>
      <w:lvlJc w:val="left"/>
      <w:pPr>
        <w:tabs>
          <w:tab w:val="num" w:pos="-861"/>
        </w:tabs>
        <w:ind w:left="-861" w:hanging="360"/>
      </w:pPr>
      <w:rPr>
        <w:rFonts w:ascii="Wingdings" w:hAnsi="Wingdings" w:hint="default"/>
        <w:spacing w:val="0"/>
      </w:rPr>
    </w:lvl>
    <w:lvl w:ilvl="1" w:tplc="040C0003">
      <w:start w:val="1"/>
      <w:numFmt w:val="bullet"/>
      <w:lvlText w:val="o"/>
      <w:lvlJc w:val="left"/>
      <w:pPr>
        <w:tabs>
          <w:tab w:val="num" w:pos="-118"/>
        </w:tabs>
        <w:ind w:left="-118" w:hanging="360"/>
      </w:pPr>
      <w:rPr>
        <w:rFonts w:ascii="Courier New" w:hAnsi="Courier New" w:hint="default"/>
        <w:spacing w:val="0"/>
      </w:rPr>
    </w:lvl>
    <w:lvl w:ilvl="2" w:tplc="040C0005">
      <w:start w:val="1"/>
      <w:numFmt w:val="bullet"/>
      <w:lvlText w:val=""/>
      <w:lvlJc w:val="left"/>
      <w:pPr>
        <w:tabs>
          <w:tab w:val="num" w:pos="602"/>
        </w:tabs>
        <w:ind w:left="602" w:hanging="360"/>
      </w:pPr>
      <w:rPr>
        <w:rFonts w:ascii="Wingdings" w:hAnsi="Wingdings" w:hint="default"/>
        <w:spacing w:val="0"/>
      </w:rPr>
    </w:lvl>
    <w:lvl w:ilvl="3" w:tplc="359C20AE">
      <w:start w:val="1"/>
      <w:numFmt w:val="lowerRoman"/>
      <w:lvlText w:val="(%4)"/>
      <w:lvlJc w:val="right"/>
      <w:pPr>
        <w:tabs>
          <w:tab w:val="num" w:pos="1322"/>
        </w:tabs>
        <w:ind w:left="1322" w:hanging="360"/>
      </w:pPr>
      <w:rPr>
        <w:rFonts w:cs="Times New Roman" w:hint="default"/>
      </w:rPr>
    </w:lvl>
    <w:lvl w:ilvl="4" w:tplc="040C0003">
      <w:start w:val="1"/>
      <w:numFmt w:val="bullet"/>
      <w:lvlText w:val="o"/>
      <w:lvlJc w:val="left"/>
      <w:pPr>
        <w:tabs>
          <w:tab w:val="num" w:pos="2042"/>
        </w:tabs>
        <w:ind w:left="2042" w:hanging="360"/>
      </w:pPr>
      <w:rPr>
        <w:rFonts w:ascii="Courier New" w:hAnsi="Courier New" w:hint="default"/>
        <w:spacing w:val="0"/>
      </w:rPr>
    </w:lvl>
    <w:lvl w:ilvl="5" w:tplc="040C0005">
      <w:start w:val="1"/>
      <w:numFmt w:val="bullet"/>
      <w:lvlText w:val=""/>
      <w:lvlJc w:val="left"/>
      <w:pPr>
        <w:tabs>
          <w:tab w:val="num" w:pos="2762"/>
        </w:tabs>
        <w:ind w:left="2762" w:hanging="360"/>
      </w:pPr>
      <w:rPr>
        <w:rFonts w:ascii="Wingdings" w:hAnsi="Wingdings" w:hint="default"/>
        <w:spacing w:val="0"/>
      </w:rPr>
    </w:lvl>
    <w:lvl w:ilvl="6" w:tplc="040C0001">
      <w:start w:val="1"/>
      <w:numFmt w:val="bullet"/>
      <w:lvlText w:val=""/>
      <w:lvlJc w:val="left"/>
      <w:pPr>
        <w:tabs>
          <w:tab w:val="num" w:pos="3482"/>
        </w:tabs>
        <w:ind w:left="3482" w:hanging="360"/>
      </w:pPr>
      <w:rPr>
        <w:rFonts w:ascii="Symbol" w:hAnsi="Symbol" w:hint="default"/>
        <w:spacing w:val="0"/>
      </w:rPr>
    </w:lvl>
    <w:lvl w:ilvl="7" w:tplc="040C0003">
      <w:start w:val="1"/>
      <w:numFmt w:val="bullet"/>
      <w:lvlText w:val="o"/>
      <w:lvlJc w:val="left"/>
      <w:pPr>
        <w:tabs>
          <w:tab w:val="num" w:pos="4202"/>
        </w:tabs>
        <w:ind w:left="4202" w:hanging="360"/>
      </w:pPr>
      <w:rPr>
        <w:rFonts w:ascii="Courier New" w:hAnsi="Courier New" w:hint="default"/>
        <w:spacing w:val="0"/>
      </w:rPr>
    </w:lvl>
    <w:lvl w:ilvl="8" w:tplc="040C0005">
      <w:start w:val="1"/>
      <w:numFmt w:val="bullet"/>
      <w:lvlText w:val=""/>
      <w:lvlJc w:val="left"/>
      <w:pPr>
        <w:tabs>
          <w:tab w:val="num" w:pos="4922"/>
        </w:tabs>
        <w:ind w:left="4922" w:hanging="360"/>
      </w:pPr>
      <w:rPr>
        <w:rFonts w:ascii="Wingdings" w:hAnsi="Wingdings" w:hint="default"/>
        <w:spacing w:val="0"/>
      </w:rPr>
    </w:lvl>
  </w:abstractNum>
  <w:abstractNum w:abstractNumId="25" w15:restartNumberingAfterBreak="0">
    <w:nsid w:val="18C73102"/>
    <w:multiLevelType w:val="hybridMultilevel"/>
    <w:tmpl w:val="9B440F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1A7E1BC8"/>
    <w:multiLevelType w:val="hybridMultilevel"/>
    <w:tmpl w:val="B232B876"/>
    <w:lvl w:ilvl="0" w:tplc="D004E0DE">
      <w:numFmt w:val="bullet"/>
      <w:lvlText w:val="-"/>
      <w:lvlJc w:val="left"/>
      <w:pPr>
        <w:tabs>
          <w:tab w:val="num" w:pos="1996"/>
        </w:tabs>
        <w:ind w:left="1996" w:hanging="360"/>
      </w:pPr>
      <w:rPr>
        <w:rFonts w:ascii="Frutiger Roman" w:eastAsia="Times New Roman" w:hAnsi="Frutiger Roman"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27" w15:restartNumberingAfterBreak="0">
    <w:nsid w:val="237C7A9D"/>
    <w:multiLevelType w:val="multilevel"/>
    <w:tmpl w:val="4D94974C"/>
    <w:lvl w:ilvl="0">
      <w:start w:val="1"/>
      <w:numFmt w:val="decimal"/>
      <w:suff w:val="nothing"/>
      <w:lvlText w:val="%1"/>
      <w:lvlJc w:val="left"/>
      <w:pPr>
        <w:ind w:left="0" w:firstLine="0"/>
      </w:pPr>
      <w:rPr>
        <w:rFonts w:ascii="Arial Narrow" w:hAnsi="Arial Narrow" w:hint="default"/>
        <w:b/>
        <w:i w:val="0"/>
        <w:sz w:val="36"/>
        <w:szCs w:val="36"/>
      </w:rPr>
    </w:lvl>
    <w:lvl w:ilvl="1">
      <w:start w:val="1"/>
      <w:numFmt w:val="none"/>
      <w:lvlRestart w:val="0"/>
      <w:suff w:val="nothing"/>
      <w:lvlText w:val=""/>
      <w:lvlJc w:val="left"/>
      <w:pPr>
        <w:ind w:left="0" w:firstLine="0"/>
      </w:pPr>
      <w:rPr>
        <w:rFonts w:ascii="Frutiger Light" w:hAnsi="Frutiger Light" w:hint="default"/>
        <w:b/>
        <w:i w:val="0"/>
        <w:sz w:val="16"/>
        <w:szCs w:val="16"/>
      </w:rPr>
    </w:lvl>
    <w:lvl w:ilvl="2">
      <w:start w:val="1"/>
      <w:numFmt w:val="decimal"/>
      <w:lvlRestart w:val="1"/>
      <w:lvlText w:val="%1.%2%3."/>
      <w:lvlJc w:val="left"/>
      <w:pPr>
        <w:tabs>
          <w:tab w:val="num" w:pos="360"/>
        </w:tabs>
        <w:ind w:left="397" w:hanging="397"/>
      </w:pPr>
      <w:rPr>
        <w:rFonts w:ascii="Frutiger Roman" w:hAnsi="Frutiger Roman" w:hint="default"/>
        <w:b/>
        <w:i w:val="0"/>
        <w:sz w:val="16"/>
        <w:szCs w:val="16"/>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8" w15:restartNumberingAfterBreak="0">
    <w:nsid w:val="24116641"/>
    <w:multiLevelType w:val="hybridMultilevel"/>
    <w:tmpl w:val="0CE8A6AC"/>
    <w:lvl w:ilvl="0" w:tplc="E4D2EEC2">
      <w:numFmt w:val="bullet"/>
      <w:lvlText w:val="-"/>
      <w:lvlJc w:val="left"/>
      <w:pPr>
        <w:ind w:left="1429" w:hanging="720"/>
      </w:pPr>
      <w:rPr>
        <w:rFonts w:ascii="Times New Roman" w:eastAsia="Times New Roman" w:hAnsi="Times New Roman" w:hint="default"/>
        <w:spacing w:val="0"/>
      </w:rPr>
    </w:lvl>
    <w:lvl w:ilvl="1" w:tplc="FFFFFFFF">
      <w:start w:val="1"/>
      <w:numFmt w:val="lowerLetter"/>
      <w:lvlText w:val="%2."/>
      <w:lvlJc w:val="left"/>
      <w:pPr>
        <w:ind w:left="1789" w:hanging="360"/>
      </w:pPr>
    </w:lvl>
    <w:lvl w:ilvl="2" w:tplc="FFFFFFFF">
      <w:numFmt w:val="bullet"/>
      <w:lvlText w:val="-"/>
      <w:lvlJc w:val="left"/>
      <w:pPr>
        <w:ind w:left="2509" w:hanging="180"/>
      </w:pPr>
      <w:rPr>
        <w:rFonts w:ascii="Helv" w:eastAsia="Times New Roman" w:hAnsi="Helv" w:hint="default"/>
      </w:r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78E1C20"/>
    <w:multiLevelType w:val="hybridMultilevel"/>
    <w:tmpl w:val="68ACF50C"/>
    <w:lvl w:ilvl="0" w:tplc="DCA0884A">
      <w:numFmt w:val="bullet"/>
      <w:lvlText w:val="-"/>
      <w:lvlJc w:val="left"/>
      <w:pPr>
        <w:ind w:left="720" w:hanging="360"/>
      </w:pPr>
      <w:rPr>
        <w:rFonts w:ascii="Frutiger Light" w:eastAsia="MS Mincho" w:hAnsi="Frutiger Light" w:cs="Times New Roman" w:hint="default"/>
      </w:rPr>
    </w:lvl>
    <w:lvl w:ilvl="1" w:tplc="DCA0884A">
      <w:numFmt w:val="bullet"/>
      <w:lvlText w:val="-"/>
      <w:lvlJc w:val="left"/>
      <w:pPr>
        <w:ind w:left="1440" w:hanging="360"/>
      </w:pPr>
      <w:rPr>
        <w:rFonts w:ascii="Frutiger Light" w:eastAsia="MS Mincho" w:hAnsi="Frutiger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9A149B0"/>
    <w:multiLevelType w:val="hybridMultilevel"/>
    <w:tmpl w:val="7D8A7D7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1" w15:restartNumberingAfterBreak="0">
    <w:nsid w:val="2BE5BC9B"/>
    <w:multiLevelType w:val="hybridMultilevel"/>
    <w:tmpl w:val="FFFFFFFF"/>
    <w:lvl w:ilvl="0" w:tplc="6A0268D0">
      <w:start w:val="1"/>
      <w:numFmt w:val="bullet"/>
      <w:lvlText w:val="-"/>
      <w:lvlJc w:val="left"/>
      <w:pPr>
        <w:ind w:left="720" w:hanging="360"/>
      </w:pPr>
      <w:rPr>
        <w:rFonts w:ascii="&quot;Frutiger Roman&quot;,sans-serif" w:hAnsi="&quot;Frutiger Roman&quot;,sans-serif" w:hint="default"/>
      </w:rPr>
    </w:lvl>
    <w:lvl w:ilvl="1" w:tplc="74F2C4DA">
      <w:start w:val="1"/>
      <w:numFmt w:val="bullet"/>
      <w:lvlText w:val="o"/>
      <w:lvlJc w:val="left"/>
      <w:pPr>
        <w:ind w:left="1440" w:hanging="360"/>
      </w:pPr>
      <w:rPr>
        <w:rFonts w:ascii="Courier New" w:hAnsi="Courier New" w:hint="default"/>
      </w:rPr>
    </w:lvl>
    <w:lvl w:ilvl="2" w:tplc="65B8A0C2">
      <w:start w:val="1"/>
      <w:numFmt w:val="bullet"/>
      <w:lvlText w:val=""/>
      <w:lvlJc w:val="left"/>
      <w:pPr>
        <w:ind w:left="2160" w:hanging="360"/>
      </w:pPr>
      <w:rPr>
        <w:rFonts w:ascii="Wingdings" w:hAnsi="Wingdings" w:hint="default"/>
      </w:rPr>
    </w:lvl>
    <w:lvl w:ilvl="3" w:tplc="BC7ECBDA">
      <w:start w:val="1"/>
      <w:numFmt w:val="bullet"/>
      <w:lvlText w:val=""/>
      <w:lvlJc w:val="left"/>
      <w:pPr>
        <w:ind w:left="2880" w:hanging="360"/>
      </w:pPr>
      <w:rPr>
        <w:rFonts w:ascii="Symbol" w:hAnsi="Symbol" w:hint="default"/>
      </w:rPr>
    </w:lvl>
    <w:lvl w:ilvl="4" w:tplc="E2206750">
      <w:start w:val="1"/>
      <w:numFmt w:val="bullet"/>
      <w:lvlText w:val="o"/>
      <w:lvlJc w:val="left"/>
      <w:pPr>
        <w:ind w:left="3600" w:hanging="360"/>
      </w:pPr>
      <w:rPr>
        <w:rFonts w:ascii="Courier New" w:hAnsi="Courier New" w:hint="default"/>
      </w:rPr>
    </w:lvl>
    <w:lvl w:ilvl="5" w:tplc="E530292E">
      <w:start w:val="1"/>
      <w:numFmt w:val="bullet"/>
      <w:lvlText w:val=""/>
      <w:lvlJc w:val="left"/>
      <w:pPr>
        <w:ind w:left="4320" w:hanging="360"/>
      </w:pPr>
      <w:rPr>
        <w:rFonts w:ascii="Wingdings" w:hAnsi="Wingdings" w:hint="default"/>
      </w:rPr>
    </w:lvl>
    <w:lvl w:ilvl="6" w:tplc="19900C0E">
      <w:start w:val="1"/>
      <w:numFmt w:val="bullet"/>
      <w:lvlText w:val=""/>
      <w:lvlJc w:val="left"/>
      <w:pPr>
        <w:ind w:left="5040" w:hanging="360"/>
      </w:pPr>
      <w:rPr>
        <w:rFonts w:ascii="Symbol" w:hAnsi="Symbol" w:hint="default"/>
      </w:rPr>
    </w:lvl>
    <w:lvl w:ilvl="7" w:tplc="BCAEE290">
      <w:start w:val="1"/>
      <w:numFmt w:val="bullet"/>
      <w:lvlText w:val="o"/>
      <w:lvlJc w:val="left"/>
      <w:pPr>
        <w:ind w:left="5760" w:hanging="360"/>
      </w:pPr>
      <w:rPr>
        <w:rFonts w:ascii="Courier New" w:hAnsi="Courier New" w:hint="default"/>
      </w:rPr>
    </w:lvl>
    <w:lvl w:ilvl="8" w:tplc="60CE4554">
      <w:start w:val="1"/>
      <w:numFmt w:val="bullet"/>
      <w:lvlText w:val=""/>
      <w:lvlJc w:val="left"/>
      <w:pPr>
        <w:ind w:left="6480" w:hanging="360"/>
      </w:pPr>
      <w:rPr>
        <w:rFonts w:ascii="Wingdings" w:hAnsi="Wingdings" w:hint="default"/>
      </w:rPr>
    </w:lvl>
  </w:abstractNum>
  <w:abstractNum w:abstractNumId="32" w15:restartNumberingAfterBreak="0">
    <w:nsid w:val="2C905A5F"/>
    <w:multiLevelType w:val="hybridMultilevel"/>
    <w:tmpl w:val="BA9CA0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52A51D3"/>
    <w:multiLevelType w:val="hybridMultilevel"/>
    <w:tmpl w:val="A1BC2466"/>
    <w:lvl w:ilvl="0" w:tplc="046AC762">
      <w:start w:val="1"/>
      <w:numFmt w:val="lowerRoman"/>
      <w:lvlText w:val="(%1)"/>
      <w:lvlJc w:val="left"/>
      <w:pPr>
        <w:ind w:left="1429" w:hanging="720"/>
      </w:pPr>
      <w:rPr>
        <w:rFonts w:hint="default"/>
      </w:rPr>
    </w:lvl>
    <w:lvl w:ilvl="1" w:tplc="040C0019">
      <w:start w:val="1"/>
      <w:numFmt w:val="lowerLetter"/>
      <w:lvlText w:val="%2."/>
      <w:lvlJc w:val="left"/>
      <w:pPr>
        <w:ind w:left="1789" w:hanging="360"/>
      </w:pPr>
    </w:lvl>
    <w:lvl w:ilvl="2" w:tplc="75B8B2AC">
      <w:numFmt w:val="bullet"/>
      <w:lvlText w:val="-"/>
      <w:lvlJc w:val="left"/>
      <w:pPr>
        <w:ind w:left="2509" w:hanging="180"/>
      </w:pPr>
      <w:rPr>
        <w:rFonts w:ascii="Helv" w:eastAsia="Times New Roman" w:hAnsi="Helv" w:hint="default"/>
      </w:rPr>
    </w:lvl>
    <w:lvl w:ilvl="3" w:tplc="040C000F">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4" w15:restartNumberingAfterBreak="0">
    <w:nsid w:val="38E149CD"/>
    <w:multiLevelType w:val="hybridMultilevel"/>
    <w:tmpl w:val="3C9A563E"/>
    <w:lvl w:ilvl="0" w:tplc="A2F285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8E27671"/>
    <w:multiLevelType w:val="hybridMultilevel"/>
    <w:tmpl w:val="27427D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9E1277E"/>
    <w:multiLevelType w:val="hybridMultilevel"/>
    <w:tmpl w:val="71BCC9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D9A793C"/>
    <w:multiLevelType w:val="hybridMultilevel"/>
    <w:tmpl w:val="01BCE532"/>
    <w:lvl w:ilvl="0" w:tplc="6D9443BC">
      <w:start w:val="1"/>
      <w:numFmt w:val="bullet"/>
      <w:lvlText w:val="-"/>
      <w:lvlJc w:val="left"/>
      <w:pPr>
        <w:ind w:left="360" w:hanging="360"/>
      </w:pPr>
      <w:rPr>
        <w:rFonts w:ascii="Calibri" w:eastAsia="SimSun" w:hAnsi="Calibri" w:cs="Calibri" w:hint="default"/>
      </w:rPr>
    </w:lvl>
    <w:lvl w:ilvl="1" w:tplc="B04E0EFE">
      <w:start w:val="1"/>
      <w:numFmt w:val="lowerRoman"/>
      <w:lvlText w:val="(%2)"/>
      <w:lvlJc w:val="left"/>
      <w:pPr>
        <w:ind w:left="1080" w:hanging="360"/>
      </w:pPr>
      <w:rPr>
        <w:rFonts w:hint="default"/>
      </w:rPr>
    </w:lvl>
    <w:lvl w:ilvl="2" w:tplc="58F6501E">
      <w:start w:val="1"/>
      <w:numFmt w:val="lowerLetter"/>
      <w:lvlText w:val="(%3)"/>
      <w:lvlJc w:val="left"/>
      <w:pPr>
        <w:ind w:left="1800" w:hanging="360"/>
      </w:pPr>
      <w:rPr>
        <w:rFont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3F891E9F"/>
    <w:multiLevelType w:val="multilevel"/>
    <w:tmpl w:val="5FDAAE82"/>
    <w:numStyleLink w:val="Style1"/>
  </w:abstractNum>
  <w:abstractNum w:abstractNumId="39" w15:restartNumberingAfterBreak="0">
    <w:nsid w:val="40B3424A"/>
    <w:multiLevelType w:val="hybridMultilevel"/>
    <w:tmpl w:val="B9F0C0CA"/>
    <w:lvl w:ilvl="0" w:tplc="359C20AE">
      <w:start w:val="1"/>
      <w:numFmt w:val="lowerRoman"/>
      <w:lvlText w:val="(%1)"/>
      <w:lvlJc w:val="righ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2A20DB7"/>
    <w:multiLevelType w:val="hybridMultilevel"/>
    <w:tmpl w:val="CC767F80"/>
    <w:lvl w:ilvl="0" w:tplc="75B8B2AC">
      <w:numFmt w:val="bullet"/>
      <w:lvlText w:val="-"/>
      <w:lvlJc w:val="left"/>
      <w:pPr>
        <w:tabs>
          <w:tab w:val="num" w:pos="927"/>
        </w:tabs>
        <w:ind w:left="927" w:hanging="360"/>
      </w:pPr>
      <w:rPr>
        <w:rFonts w:ascii="Helv" w:eastAsia="Times New Roman" w:hAnsi="Helv" w:hint="default"/>
      </w:rPr>
    </w:lvl>
    <w:lvl w:ilvl="1" w:tplc="040C0001">
      <w:start w:val="1"/>
      <w:numFmt w:val="bullet"/>
      <w:lvlText w:val=""/>
      <w:lvlJc w:val="left"/>
      <w:pPr>
        <w:tabs>
          <w:tab w:val="num" w:pos="371"/>
        </w:tabs>
        <w:ind w:left="371" w:hanging="360"/>
      </w:pPr>
      <w:rPr>
        <w:rFonts w:ascii="Symbol" w:hAnsi="Symbol" w:hint="default"/>
      </w:rPr>
    </w:lvl>
    <w:lvl w:ilvl="2" w:tplc="040C0005">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485117E4"/>
    <w:multiLevelType w:val="hybridMultilevel"/>
    <w:tmpl w:val="9558B84C"/>
    <w:lvl w:ilvl="0" w:tplc="040C0001">
      <w:start w:val="1"/>
      <w:numFmt w:val="bullet"/>
      <w:lvlText w:val=""/>
      <w:lvlJc w:val="left"/>
      <w:pPr>
        <w:tabs>
          <w:tab w:val="num" w:pos="360"/>
        </w:tabs>
        <w:ind w:left="360" w:hanging="360"/>
      </w:pPr>
      <w:rPr>
        <w:rFonts w:ascii="Symbol" w:hAnsi="Symbol" w:hint="default"/>
        <w:spacing w:val="0"/>
      </w:rPr>
    </w:lvl>
    <w:lvl w:ilvl="1" w:tplc="040C0003">
      <w:start w:val="1"/>
      <w:numFmt w:val="bullet"/>
      <w:lvlText w:val="o"/>
      <w:lvlJc w:val="left"/>
      <w:pPr>
        <w:tabs>
          <w:tab w:val="num" w:pos="1080"/>
        </w:tabs>
        <w:ind w:left="1080" w:hanging="360"/>
      </w:pPr>
      <w:rPr>
        <w:rFonts w:ascii="Courier New" w:hAnsi="Courier New" w:cs="Courier New" w:hint="default"/>
        <w:spacing w:val="0"/>
      </w:rPr>
    </w:lvl>
    <w:lvl w:ilvl="2" w:tplc="040C0005">
      <w:start w:val="1"/>
      <w:numFmt w:val="bullet"/>
      <w:lvlText w:val=""/>
      <w:lvlJc w:val="left"/>
      <w:pPr>
        <w:tabs>
          <w:tab w:val="num" w:pos="1800"/>
        </w:tabs>
        <w:ind w:left="1800" w:hanging="360"/>
      </w:pPr>
      <w:rPr>
        <w:rFonts w:ascii="Wingdings" w:hAnsi="Wingdings" w:cs="Wingdings" w:hint="default"/>
        <w:spacing w:val="0"/>
      </w:rPr>
    </w:lvl>
    <w:lvl w:ilvl="3" w:tplc="040C0001">
      <w:start w:val="1"/>
      <w:numFmt w:val="bullet"/>
      <w:lvlText w:val=""/>
      <w:lvlJc w:val="left"/>
      <w:pPr>
        <w:tabs>
          <w:tab w:val="num" w:pos="2520"/>
        </w:tabs>
        <w:ind w:left="2520" w:hanging="360"/>
      </w:pPr>
      <w:rPr>
        <w:rFonts w:ascii="Symbol" w:hAnsi="Symbol" w:cs="Symbol" w:hint="default"/>
        <w:spacing w:val="0"/>
      </w:rPr>
    </w:lvl>
    <w:lvl w:ilvl="4" w:tplc="040C0003">
      <w:start w:val="1"/>
      <w:numFmt w:val="bullet"/>
      <w:lvlText w:val="o"/>
      <w:lvlJc w:val="left"/>
      <w:pPr>
        <w:tabs>
          <w:tab w:val="num" w:pos="3240"/>
        </w:tabs>
        <w:ind w:left="3240" w:hanging="360"/>
      </w:pPr>
      <w:rPr>
        <w:rFonts w:ascii="Courier New" w:hAnsi="Courier New" w:cs="Courier New" w:hint="default"/>
        <w:spacing w:val="0"/>
      </w:rPr>
    </w:lvl>
    <w:lvl w:ilvl="5" w:tplc="040C0005">
      <w:start w:val="1"/>
      <w:numFmt w:val="bullet"/>
      <w:lvlText w:val=""/>
      <w:lvlJc w:val="left"/>
      <w:pPr>
        <w:tabs>
          <w:tab w:val="num" w:pos="3960"/>
        </w:tabs>
        <w:ind w:left="3960" w:hanging="360"/>
      </w:pPr>
      <w:rPr>
        <w:rFonts w:ascii="Wingdings" w:hAnsi="Wingdings" w:cs="Wingdings" w:hint="default"/>
        <w:spacing w:val="0"/>
      </w:rPr>
    </w:lvl>
    <w:lvl w:ilvl="6" w:tplc="040C0001">
      <w:start w:val="1"/>
      <w:numFmt w:val="bullet"/>
      <w:lvlText w:val=""/>
      <w:lvlJc w:val="left"/>
      <w:pPr>
        <w:tabs>
          <w:tab w:val="num" w:pos="4680"/>
        </w:tabs>
        <w:ind w:left="4680" w:hanging="360"/>
      </w:pPr>
      <w:rPr>
        <w:rFonts w:ascii="Symbol" w:hAnsi="Symbol" w:cs="Symbol" w:hint="default"/>
        <w:spacing w:val="0"/>
      </w:rPr>
    </w:lvl>
    <w:lvl w:ilvl="7" w:tplc="040C0003">
      <w:start w:val="1"/>
      <w:numFmt w:val="bullet"/>
      <w:lvlText w:val="o"/>
      <w:lvlJc w:val="left"/>
      <w:pPr>
        <w:tabs>
          <w:tab w:val="num" w:pos="5400"/>
        </w:tabs>
        <w:ind w:left="5400" w:hanging="360"/>
      </w:pPr>
      <w:rPr>
        <w:rFonts w:ascii="Courier New" w:hAnsi="Courier New" w:cs="Courier New" w:hint="default"/>
        <w:spacing w:val="0"/>
      </w:rPr>
    </w:lvl>
    <w:lvl w:ilvl="8" w:tplc="040C0005">
      <w:start w:val="1"/>
      <w:numFmt w:val="bullet"/>
      <w:lvlText w:val=""/>
      <w:lvlJc w:val="left"/>
      <w:pPr>
        <w:tabs>
          <w:tab w:val="num" w:pos="6120"/>
        </w:tabs>
        <w:ind w:left="6120" w:hanging="360"/>
      </w:pPr>
      <w:rPr>
        <w:rFonts w:ascii="Wingdings" w:hAnsi="Wingdings" w:cs="Wingdings" w:hint="default"/>
        <w:spacing w:val="0"/>
      </w:rPr>
    </w:lvl>
  </w:abstractNum>
  <w:abstractNum w:abstractNumId="42" w15:restartNumberingAfterBreak="0">
    <w:nsid w:val="49CD087C"/>
    <w:multiLevelType w:val="multilevel"/>
    <w:tmpl w:val="53EE57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1351C3F"/>
    <w:multiLevelType w:val="hybridMultilevel"/>
    <w:tmpl w:val="8D3A9708"/>
    <w:lvl w:ilvl="0" w:tplc="040C0001">
      <w:start w:val="1"/>
      <w:numFmt w:val="bullet"/>
      <w:lvlText w:val=""/>
      <w:lvlJc w:val="left"/>
      <w:pPr>
        <w:ind w:left="3240" w:hanging="360"/>
      </w:pPr>
      <w:rPr>
        <w:rFonts w:ascii="Symbol" w:hAnsi="Symbol" w:hint="default"/>
      </w:rPr>
    </w:lvl>
    <w:lvl w:ilvl="1" w:tplc="040C0003">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4" w15:restartNumberingAfterBreak="0">
    <w:nsid w:val="5AA079A4"/>
    <w:multiLevelType w:val="hybridMultilevel"/>
    <w:tmpl w:val="AFC818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5B72600E"/>
    <w:multiLevelType w:val="hybridMultilevel"/>
    <w:tmpl w:val="D68C558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A570FF"/>
    <w:multiLevelType w:val="hybridMultilevel"/>
    <w:tmpl w:val="69D6D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E273A2C"/>
    <w:multiLevelType w:val="hybridMultilevel"/>
    <w:tmpl w:val="E9F4D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2145DB8"/>
    <w:multiLevelType w:val="hybridMultilevel"/>
    <w:tmpl w:val="3A4E4A4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9" w15:restartNumberingAfterBreak="0">
    <w:nsid w:val="65D2046B"/>
    <w:multiLevelType w:val="hybridMultilevel"/>
    <w:tmpl w:val="3566F0EA"/>
    <w:lvl w:ilvl="0" w:tplc="040C0001">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50" w15:restartNumberingAfterBreak="0">
    <w:nsid w:val="66C56FA0"/>
    <w:multiLevelType w:val="multilevel"/>
    <w:tmpl w:val="E7C2C02E"/>
    <w:lvl w:ilvl="0">
      <w:start w:val="1"/>
      <w:numFmt w:val="bullet"/>
      <w:pStyle w:val="Titre9"/>
      <w:lvlText w:val=""/>
      <w:lvlJc w:val="left"/>
      <w:pPr>
        <w:tabs>
          <w:tab w:val="num" w:pos="-218"/>
        </w:tabs>
        <w:ind w:left="-218" w:hanging="360"/>
      </w:pPr>
      <w:rPr>
        <w:rFonts w:ascii="Symbol" w:hAnsi="Symbol" w:hint="default"/>
      </w:rPr>
    </w:lvl>
    <w:lvl w:ilvl="1">
      <w:start w:val="1"/>
      <w:numFmt w:val="decimal"/>
      <w:lvlText w:val="%1.%2"/>
      <w:lvlJc w:val="left"/>
      <w:pPr>
        <w:tabs>
          <w:tab w:val="num" w:pos="567"/>
        </w:tabs>
        <w:ind w:left="567" w:hanging="567"/>
      </w:pPr>
      <w:rPr>
        <w:rFonts w:ascii="Frutiger Bold" w:hAnsi="Frutiger Bold" w:cs="Times New Roman" w:hint="default"/>
        <w:b w:val="0"/>
        <w:i w:val="0"/>
        <w:sz w:val="18"/>
        <w:szCs w:val="18"/>
      </w:rPr>
    </w:lvl>
    <w:lvl w:ilvl="2">
      <w:start w:val="1"/>
      <w:numFmt w:val="decimal"/>
      <w:lvlText w:val="%1.%2.%3"/>
      <w:lvlJc w:val="left"/>
      <w:pPr>
        <w:tabs>
          <w:tab w:val="num" w:pos="1134"/>
        </w:tabs>
        <w:ind w:left="1134" w:hanging="709"/>
      </w:pPr>
      <w:rPr>
        <w:rFonts w:ascii="Frutiger Bold" w:hAnsi="Frutiger Bold" w:cs="Times New Roman" w:hint="default"/>
        <w:b w:val="0"/>
        <w:i w:val="0"/>
        <w:sz w:val="18"/>
        <w:szCs w:val="18"/>
      </w:rPr>
    </w:lvl>
    <w:lvl w:ilvl="3">
      <w:start w:val="1"/>
      <w:numFmt w:val="upperLetter"/>
      <w:lvlRestart w:val="0"/>
      <w:suff w:val="space"/>
      <w:lvlText w:val="Annexe %4"/>
      <w:lvlJc w:val="left"/>
      <w:rPr>
        <w:rFonts w:ascii="Frutiger Bold" w:hAnsi="Frutiger Bold" w:cs="Times New Roman" w:hint="default"/>
        <w:b w:val="0"/>
        <w:i w:val="0"/>
        <w:caps/>
        <w:sz w:val="20"/>
        <w:szCs w:val="20"/>
      </w:rPr>
    </w:lvl>
    <w:lvl w:ilvl="4">
      <w:start w:val="1"/>
      <w:numFmt w:val="upperLetter"/>
      <w:lvlText w:val="%5 - "/>
      <w:lvlJc w:val="left"/>
      <w:pPr>
        <w:tabs>
          <w:tab w:val="num" w:pos="0"/>
        </w:tabs>
        <w:ind w:hanging="567"/>
      </w:pPr>
      <w:rPr>
        <w:rFonts w:ascii="Frutiger Bold" w:hAnsi="Frutiger Bold" w:cs="Times New Roman" w:hint="default"/>
        <w:b w:val="0"/>
        <w:i w:val="0"/>
        <w:sz w:val="18"/>
        <w:szCs w:val="18"/>
      </w:rPr>
    </w:lvl>
    <w:lvl w:ilvl="5">
      <w:start w:val="1"/>
      <w:numFmt w:val="none"/>
      <w:lvlText w:val=""/>
      <w:lvlJc w:val="left"/>
      <w:pPr>
        <w:tabs>
          <w:tab w:val="num" w:pos="360"/>
        </w:tabs>
      </w:pPr>
      <w:rPr>
        <w:rFonts w:ascii="Frutiger Roman" w:hAnsi="Frutiger Roman" w:cs="Times New Roman" w:hint="default"/>
      </w:rPr>
    </w:lvl>
    <w:lvl w:ilvl="6">
      <w:start w:val="1"/>
      <w:numFmt w:val="none"/>
      <w:suff w:val="nothing"/>
      <w:lvlText w:val=""/>
      <w:lvlJc w:val="right"/>
      <w:rPr>
        <w:rFonts w:cs="Times New Roman" w:hint="default"/>
      </w:rPr>
    </w:lvl>
    <w:lvl w:ilvl="7">
      <w:start w:val="1"/>
      <w:numFmt w:val="lowerLetter"/>
      <w:lvlText w:val="%8."/>
      <w:lvlJc w:val="left"/>
      <w:pPr>
        <w:tabs>
          <w:tab w:val="num" w:pos="862"/>
        </w:tabs>
        <w:ind w:left="862" w:hanging="432"/>
      </w:pPr>
      <w:rPr>
        <w:rFonts w:cs="Times New Roman" w:hint="default"/>
      </w:rPr>
    </w:lvl>
    <w:lvl w:ilvl="8">
      <w:start w:val="1"/>
      <w:numFmt w:val="none"/>
      <w:lvlText w:val="%9."/>
      <w:lvlJc w:val="right"/>
      <w:pPr>
        <w:tabs>
          <w:tab w:val="num" w:pos="1006"/>
        </w:tabs>
        <w:ind w:left="1006" w:hanging="144"/>
      </w:pPr>
      <w:rPr>
        <w:rFonts w:cs="Times New Roman" w:hint="default"/>
      </w:rPr>
    </w:lvl>
  </w:abstractNum>
  <w:abstractNum w:abstractNumId="51" w15:restartNumberingAfterBreak="0">
    <w:nsid w:val="678E0792"/>
    <w:multiLevelType w:val="hybridMultilevel"/>
    <w:tmpl w:val="9FD2D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929297F"/>
    <w:multiLevelType w:val="hybridMultilevel"/>
    <w:tmpl w:val="5A0860D4"/>
    <w:lvl w:ilvl="0" w:tplc="314CBFB0">
      <w:numFmt w:val="bullet"/>
      <w:lvlText w:val="-"/>
      <w:lvlJc w:val="left"/>
      <w:pPr>
        <w:ind w:left="1069" w:hanging="360"/>
      </w:pPr>
      <w:rPr>
        <w:rFonts w:ascii="Frutiger Roman" w:eastAsia="Times New Roman" w:hAnsi="Frutiger Roman" w:cs="Times New Roman" w:hint="default"/>
        <w:u w:val="singl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3" w15:restartNumberingAfterBreak="0">
    <w:nsid w:val="6DD30A6F"/>
    <w:multiLevelType w:val="hybridMultilevel"/>
    <w:tmpl w:val="EE363DC4"/>
    <w:lvl w:ilvl="0" w:tplc="040C0001">
      <w:start w:val="1"/>
      <w:numFmt w:val="bullet"/>
      <w:lvlText w:val=""/>
      <w:lvlJc w:val="left"/>
      <w:pPr>
        <w:ind w:left="360" w:hanging="360"/>
      </w:pPr>
      <w:rPr>
        <w:rFonts w:ascii="Symbol" w:hAnsi="Symbol" w:hint="default"/>
      </w:rPr>
    </w:lvl>
    <w:lvl w:ilvl="1" w:tplc="DCA0884A">
      <w:numFmt w:val="bullet"/>
      <w:lvlText w:val="-"/>
      <w:lvlJc w:val="left"/>
      <w:pPr>
        <w:ind w:left="1080" w:hanging="360"/>
      </w:pPr>
      <w:rPr>
        <w:rFonts w:ascii="Frutiger Light" w:eastAsia="MS Mincho" w:hAnsi="Frutiger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6F155256"/>
    <w:multiLevelType w:val="hybridMultilevel"/>
    <w:tmpl w:val="D060AC68"/>
    <w:lvl w:ilvl="0" w:tplc="040C0001">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7F591F"/>
    <w:multiLevelType w:val="hybridMultilevel"/>
    <w:tmpl w:val="B9F0C0CA"/>
    <w:lvl w:ilvl="0" w:tplc="359C20AE">
      <w:start w:val="1"/>
      <w:numFmt w:val="lowerRoman"/>
      <w:lvlText w:val="(%1)"/>
      <w:lvlJc w:val="righ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3D576B0"/>
    <w:multiLevelType w:val="hybridMultilevel"/>
    <w:tmpl w:val="D5A22C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764761A9"/>
    <w:multiLevelType w:val="hybridMultilevel"/>
    <w:tmpl w:val="B9F21A6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6752F3B"/>
    <w:multiLevelType w:val="hybridMultilevel"/>
    <w:tmpl w:val="73C4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6A6175A"/>
    <w:multiLevelType w:val="multilevel"/>
    <w:tmpl w:val="5FDAAE82"/>
    <w:styleLink w:val="Style1"/>
    <w:lvl w:ilvl="0">
      <w:start w:val="1"/>
      <w:numFmt w:val="lowerRoman"/>
      <w:lvlText w:val="(%1)"/>
      <w:lvlJc w:val="left"/>
      <w:pPr>
        <w:ind w:left="1440" w:hanging="360"/>
      </w:pPr>
      <w:rPr>
        <w:rFonts w:ascii="Frutiger Roman" w:eastAsia="Times New Roman" w:hAnsi="Frutiger Roman" w:cs="Times New Roman"/>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0" w15:restartNumberingAfterBreak="0">
    <w:nsid w:val="781644F0"/>
    <w:multiLevelType w:val="hybridMultilevel"/>
    <w:tmpl w:val="F4E80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EA95A88"/>
    <w:multiLevelType w:val="hybridMultilevel"/>
    <w:tmpl w:val="A1B8A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F187FA1"/>
    <w:multiLevelType w:val="multilevel"/>
    <w:tmpl w:val="040C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056744">
    <w:abstractNumId w:val="0"/>
  </w:num>
  <w:num w:numId="2" w16cid:durableId="1871868999">
    <w:abstractNumId w:val="22"/>
  </w:num>
  <w:num w:numId="3" w16cid:durableId="1435133003">
    <w:abstractNumId w:val="50"/>
  </w:num>
  <w:num w:numId="4" w16cid:durableId="1711832199">
    <w:abstractNumId w:val="1"/>
  </w:num>
  <w:num w:numId="5" w16cid:durableId="859201154">
    <w:abstractNumId w:val="16"/>
  </w:num>
  <w:num w:numId="6" w16cid:durableId="2057313853">
    <w:abstractNumId w:val="15"/>
  </w:num>
  <w:num w:numId="7" w16cid:durableId="219362372">
    <w:abstractNumId w:val="5"/>
  </w:num>
  <w:num w:numId="8" w16cid:durableId="505217411">
    <w:abstractNumId w:val="6"/>
  </w:num>
  <w:num w:numId="9" w16cid:durableId="672413343">
    <w:abstractNumId w:val="7"/>
  </w:num>
  <w:num w:numId="10" w16cid:durableId="1048262803">
    <w:abstractNumId w:val="8"/>
  </w:num>
  <w:num w:numId="11" w16cid:durableId="1886792381">
    <w:abstractNumId w:val="10"/>
  </w:num>
  <w:num w:numId="12" w16cid:durableId="667632523">
    <w:abstractNumId w:val="3"/>
  </w:num>
  <w:num w:numId="13" w16cid:durableId="1543440721">
    <w:abstractNumId w:val="12"/>
  </w:num>
  <w:num w:numId="14" w16cid:durableId="1382485210">
    <w:abstractNumId w:val="14"/>
  </w:num>
  <w:num w:numId="15" w16cid:durableId="1714769025">
    <w:abstractNumId w:val="4"/>
  </w:num>
  <w:num w:numId="16" w16cid:durableId="1500269594">
    <w:abstractNumId w:val="13"/>
  </w:num>
  <w:num w:numId="17" w16cid:durableId="81879587">
    <w:abstractNumId w:val="11"/>
  </w:num>
  <w:num w:numId="18" w16cid:durableId="415326173">
    <w:abstractNumId w:val="9"/>
  </w:num>
  <w:num w:numId="19" w16cid:durableId="713121110">
    <w:abstractNumId w:val="2"/>
  </w:num>
  <w:num w:numId="20" w16cid:durableId="229653810">
    <w:abstractNumId w:val="24"/>
  </w:num>
  <w:num w:numId="21" w16cid:durableId="1409886719">
    <w:abstractNumId w:val="26"/>
  </w:num>
  <w:num w:numId="22" w16cid:durableId="838664633">
    <w:abstractNumId w:val="19"/>
  </w:num>
  <w:num w:numId="23" w16cid:durableId="337856779">
    <w:abstractNumId w:val="18"/>
  </w:num>
  <w:num w:numId="24" w16cid:durableId="665473748">
    <w:abstractNumId w:val="54"/>
  </w:num>
  <w:num w:numId="25" w16cid:durableId="307979460">
    <w:abstractNumId w:val="40"/>
  </w:num>
  <w:num w:numId="26" w16cid:durableId="875846101">
    <w:abstractNumId w:val="59"/>
  </w:num>
  <w:num w:numId="27" w16cid:durableId="1695689244">
    <w:abstractNumId w:val="38"/>
  </w:num>
  <w:num w:numId="28" w16cid:durableId="1999384022">
    <w:abstractNumId w:val="39"/>
  </w:num>
  <w:num w:numId="29" w16cid:durableId="761410460">
    <w:abstractNumId w:val="62"/>
  </w:num>
  <w:num w:numId="30" w16cid:durableId="1588491133">
    <w:abstractNumId w:val="33"/>
  </w:num>
  <w:num w:numId="31" w16cid:durableId="930625884">
    <w:abstractNumId w:val="30"/>
  </w:num>
  <w:num w:numId="32" w16cid:durableId="1627080340">
    <w:abstractNumId w:val="49"/>
  </w:num>
  <w:num w:numId="33" w16cid:durableId="1055351229">
    <w:abstractNumId w:val="46"/>
  </w:num>
  <w:num w:numId="34" w16cid:durableId="1424718810">
    <w:abstractNumId w:val="55"/>
  </w:num>
  <w:num w:numId="35" w16cid:durableId="1727220757">
    <w:abstractNumId w:val="17"/>
  </w:num>
  <w:num w:numId="36" w16cid:durableId="789591599">
    <w:abstractNumId w:val="37"/>
  </w:num>
  <w:num w:numId="37" w16cid:durableId="1427848273">
    <w:abstractNumId w:val="21"/>
  </w:num>
  <w:num w:numId="38" w16cid:durableId="1362241384">
    <w:abstractNumId w:val="27"/>
  </w:num>
  <w:num w:numId="39" w16cid:durableId="557786206">
    <w:abstractNumId w:val="53"/>
  </w:num>
  <w:num w:numId="40" w16cid:durableId="277567085">
    <w:abstractNumId w:val="42"/>
  </w:num>
  <w:num w:numId="41" w16cid:durableId="725954087">
    <w:abstractNumId w:val="44"/>
  </w:num>
  <w:num w:numId="42" w16cid:durableId="1142579490">
    <w:abstractNumId w:val="45"/>
  </w:num>
  <w:num w:numId="43" w16cid:durableId="572548098">
    <w:abstractNumId w:val="43"/>
  </w:num>
  <w:num w:numId="44" w16cid:durableId="1927180288">
    <w:abstractNumId w:val="34"/>
  </w:num>
  <w:num w:numId="45" w16cid:durableId="774709121">
    <w:abstractNumId w:val="58"/>
  </w:num>
  <w:num w:numId="46" w16cid:durableId="864637358">
    <w:abstractNumId w:val="61"/>
  </w:num>
  <w:num w:numId="47" w16cid:durableId="1280185872">
    <w:abstractNumId w:val="35"/>
  </w:num>
  <w:num w:numId="48" w16cid:durableId="873424104">
    <w:abstractNumId w:val="25"/>
  </w:num>
  <w:num w:numId="49" w16cid:durableId="1308362551">
    <w:abstractNumId w:val="32"/>
  </w:num>
  <w:num w:numId="50" w16cid:durableId="1067923594">
    <w:abstractNumId w:val="56"/>
  </w:num>
  <w:num w:numId="51" w16cid:durableId="497581770">
    <w:abstractNumId w:val="41"/>
  </w:num>
  <w:num w:numId="52" w16cid:durableId="1560169044">
    <w:abstractNumId w:val="57"/>
  </w:num>
  <w:num w:numId="53" w16cid:durableId="12852876">
    <w:abstractNumId w:val="29"/>
  </w:num>
  <w:num w:numId="54" w16cid:durableId="1108742930">
    <w:abstractNumId w:val="48"/>
  </w:num>
  <w:num w:numId="55" w16cid:durableId="635455362">
    <w:abstractNumId w:val="51"/>
  </w:num>
  <w:num w:numId="56" w16cid:durableId="1175069434">
    <w:abstractNumId w:val="60"/>
  </w:num>
  <w:num w:numId="57" w16cid:durableId="1632517667">
    <w:abstractNumId w:val="47"/>
  </w:num>
  <w:num w:numId="58" w16cid:durableId="269049811">
    <w:abstractNumId w:val="52"/>
  </w:num>
  <w:num w:numId="59" w16cid:durableId="822694778">
    <w:abstractNumId w:val="20"/>
  </w:num>
  <w:num w:numId="60" w16cid:durableId="958099635">
    <w:abstractNumId w:val="36"/>
  </w:num>
  <w:num w:numId="61" w16cid:durableId="1263223825">
    <w:abstractNumId w:val="23"/>
  </w:num>
  <w:num w:numId="62" w16cid:durableId="566234054">
    <w:abstractNumId w:val="31"/>
  </w:num>
  <w:num w:numId="63" w16cid:durableId="346294505">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55"/>
    <w:rsid w:val="0000074C"/>
    <w:rsid w:val="0000086E"/>
    <w:rsid w:val="00000B19"/>
    <w:rsid w:val="00001877"/>
    <w:rsid w:val="0000195F"/>
    <w:rsid w:val="00001D46"/>
    <w:rsid w:val="0000352D"/>
    <w:rsid w:val="000037AE"/>
    <w:rsid w:val="00004025"/>
    <w:rsid w:val="000046B6"/>
    <w:rsid w:val="000046E1"/>
    <w:rsid w:val="00007214"/>
    <w:rsid w:val="000109A0"/>
    <w:rsid w:val="00010F3C"/>
    <w:rsid w:val="000110C6"/>
    <w:rsid w:val="00012882"/>
    <w:rsid w:val="00015E54"/>
    <w:rsid w:val="0001634E"/>
    <w:rsid w:val="0001638C"/>
    <w:rsid w:val="00017A2A"/>
    <w:rsid w:val="00020121"/>
    <w:rsid w:val="000201D6"/>
    <w:rsid w:val="00021F1A"/>
    <w:rsid w:val="000222AC"/>
    <w:rsid w:val="00022440"/>
    <w:rsid w:val="00022A48"/>
    <w:rsid w:val="00022B9D"/>
    <w:rsid w:val="00022E44"/>
    <w:rsid w:val="00023A55"/>
    <w:rsid w:val="00023CCF"/>
    <w:rsid w:val="0002438C"/>
    <w:rsid w:val="00024557"/>
    <w:rsid w:val="000245FF"/>
    <w:rsid w:val="00025C35"/>
    <w:rsid w:val="00027AE7"/>
    <w:rsid w:val="00027F64"/>
    <w:rsid w:val="0003073A"/>
    <w:rsid w:val="00030809"/>
    <w:rsid w:val="00031FF0"/>
    <w:rsid w:val="00032C2B"/>
    <w:rsid w:val="000337E5"/>
    <w:rsid w:val="000344EF"/>
    <w:rsid w:val="00034CC2"/>
    <w:rsid w:val="0003568A"/>
    <w:rsid w:val="00037405"/>
    <w:rsid w:val="000401A5"/>
    <w:rsid w:val="000410B4"/>
    <w:rsid w:val="000410EF"/>
    <w:rsid w:val="00041BCB"/>
    <w:rsid w:val="00041C87"/>
    <w:rsid w:val="0004221A"/>
    <w:rsid w:val="00042416"/>
    <w:rsid w:val="00042B3F"/>
    <w:rsid w:val="0004378A"/>
    <w:rsid w:val="00044F1F"/>
    <w:rsid w:val="00045FFB"/>
    <w:rsid w:val="000469B2"/>
    <w:rsid w:val="00047457"/>
    <w:rsid w:val="000474C4"/>
    <w:rsid w:val="000475F8"/>
    <w:rsid w:val="00047BA6"/>
    <w:rsid w:val="00051994"/>
    <w:rsid w:val="00052C86"/>
    <w:rsid w:val="00053E07"/>
    <w:rsid w:val="0005466A"/>
    <w:rsid w:val="0005468A"/>
    <w:rsid w:val="00054AE6"/>
    <w:rsid w:val="000553F5"/>
    <w:rsid w:val="00055A52"/>
    <w:rsid w:val="0005690E"/>
    <w:rsid w:val="000570F1"/>
    <w:rsid w:val="00057614"/>
    <w:rsid w:val="0005786F"/>
    <w:rsid w:val="000578FC"/>
    <w:rsid w:val="0006111A"/>
    <w:rsid w:val="000628CB"/>
    <w:rsid w:val="000628DA"/>
    <w:rsid w:val="000645D2"/>
    <w:rsid w:val="00064817"/>
    <w:rsid w:val="00065873"/>
    <w:rsid w:val="00065B31"/>
    <w:rsid w:val="0006677C"/>
    <w:rsid w:val="000667D7"/>
    <w:rsid w:val="00066857"/>
    <w:rsid w:val="00066D73"/>
    <w:rsid w:val="00071F17"/>
    <w:rsid w:val="00072A27"/>
    <w:rsid w:val="00075044"/>
    <w:rsid w:val="0007574F"/>
    <w:rsid w:val="00076100"/>
    <w:rsid w:val="0007629D"/>
    <w:rsid w:val="00076B1E"/>
    <w:rsid w:val="000803AD"/>
    <w:rsid w:val="0008080F"/>
    <w:rsid w:val="00080AB7"/>
    <w:rsid w:val="00081170"/>
    <w:rsid w:val="00081FEF"/>
    <w:rsid w:val="00082E47"/>
    <w:rsid w:val="000832E3"/>
    <w:rsid w:val="000836BA"/>
    <w:rsid w:val="0008452C"/>
    <w:rsid w:val="000845D9"/>
    <w:rsid w:val="000847C4"/>
    <w:rsid w:val="0008609C"/>
    <w:rsid w:val="00086E1F"/>
    <w:rsid w:val="00086E3B"/>
    <w:rsid w:val="000904A8"/>
    <w:rsid w:val="00091559"/>
    <w:rsid w:val="0009185B"/>
    <w:rsid w:val="000918B6"/>
    <w:rsid w:val="00092296"/>
    <w:rsid w:val="000938B9"/>
    <w:rsid w:val="00094120"/>
    <w:rsid w:val="000942BC"/>
    <w:rsid w:val="00095B14"/>
    <w:rsid w:val="00096052"/>
    <w:rsid w:val="000969CD"/>
    <w:rsid w:val="00096AEB"/>
    <w:rsid w:val="00096BAB"/>
    <w:rsid w:val="00096D70"/>
    <w:rsid w:val="000A1B55"/>
    <w:rsid w:val="000A1CEE"/>
    <w:rsid w:val="000A218E"/>
    <w:rsid w:val="000A2217"/>
    <w:rsid w:val="000A2856"/>
    <w:rsid w:val="000A2915"/>
    <w:rsid w:val="000A2D8B"/>
    <w:rsid w:val="000A30D2"/>
    <w:rsid w:val="000A41A6"/>
    <w:rsid w:val="000A7E72"/>
    <w:rsid w:val="000B0BE7"/>
    <w:rsid w:val="000B0FF9"/>
    <w:rsid w:val="000B2BD2"/>
    <w:rsid w:val="000B2DE5"/>
    <w:rsid w:val="000B2E55"/>
    <w:rsid w:val="000B3F9D"/>
    <w:rsid w:val="000B4633"/>
    <w:rsid w:val="000B4E39"/>
    <w:rsid w:val="000B57DE"/>
    <w:rsid w:val="000B5B64"/>
    <w:rsid w:val="000B6511"/>
    <w:rsid w:val="000B7D57"/>
    <w:rsid w:val="000C0A71"/>
    <w:rsid w:val="000C0D06"/>
    <w:rsid w:val="000C1DB3"/>
    <w:rsid w:val="000C1F6A"/>
    <w:rsid w:val="000C2713"/>
    <w:rsid w:val="000C4408"/>
    <w:rsid w:val="000C49C5"/>
    <w:rsid w:val="000C4BFC"/>
    <w:rsid w:val="000C5401"/>
    <w:rsid w:val="000C5759"/>
    <w:rsid w:val="000C5F6F"/>
    <w:rsid w:val="000C6283"/>
    <w:rsid w:val="000C64B7"/>
    <w:rsid w:val="000C6B63"/>
    <w:rsid w:val="000D01E9"/>
    <w:rsid w:val="000D0E48"/>
    <w:rsid w:val="000D119F"/>
    <w:rsid w:val="000D11EA"/>
    <w:rsid w:val="000D1A25"/>
    <w:rsid w:val="000D1A6F"/>
    <w:rsid w:val="000D1DA0"/>
    <w:rsid w:val="000D22F1"/>
    <w:rsid w:val="000D2423"/>
    <w:rsid w:val="000D2AF3"/>
    <w:rsid w:val="000D2C08"/>
    <w:rsid w:val="000D2F1B"/>
    <w:rsid w:val="000D3481"/>
    <w:rsid w:val="000D3D60"/>
    <w:rsid w:val="000D4F10"/>
    <w:rsid w:val="000D555B"/>
    <w:rsid w:val="000D5B88"/>
    <w:rsid w:val="000D664F"/>
    <w:rsid w:val="000D67C3"/>
    <w:rsid w:val="000E00FC"/>
    <w:rsid w:val="000E0508"/>
    <w:rsid w:val="000E0551"/>
    <w:rsid w:val="000E1D0F"/>
    <w:rsid w:val="000E29F5"/>
    <w:rsid w:val="000E4CBF"/>
    <w:rsid w:val="000E4E08"/>
    <w:rsid w:val="000E531E"/>
    <w:rsid w:val="000E5565"/>
    <w:rsid w:val="000E5D36"/>
    <w:rsid w:val="000E6953"/>
    <w:rsid w:val="000E7650"/>
    <w:rsid w:val="000F141B"/>
    <w:rsid w:val="000F1960"/>
    <w:rsid w:val="000F2407"/>
    <w:rsid w:val="000F3A07"/>
    <w:rsid w:val="000F496F"/>
    <w:rsid w:val="000F6800"/>
    <w:rsid w:val="000F7CD2"/>
    <w:rsid w:val="00100458"/>
    <w:rsid w:val="00100ADC"/>
    <w:rsid w:val="00101EDE"/>
    <w:rsid w:val="00102C2C"/>
    <w:rsid w:val="00102E1C"/>
    <w:rsid w:val="00103595"/>
    <w:rsid w:val="00103DE5"/>
    <w:rsid w:val="00103EC8"/>
    <w:rsid w:val="00104469"/>
    <w:rsid w:val="0010537E"/>
    <w:rsid w:val="001058E2"/>
    <w:rsid w:val="00105B62"/>
    <w:rsid w:val="00106A95"/>
    <w:rsid w:val="0010724D"/>
    <w:rsid w:val="001076C6"/>
    <w:rsid w:val="00107BAB"/>
    <w:rsid w:val="00110002"/>
    <w:rsid w:val="001101EE"/>
    <w:rsid w:val="00111D98"/>
    <w:rsid w:val="00112479"/>
    <w:rsid w:val="00112C9E"/>
    <w:rsid w:val="0011301E"/>
    <w:rsid w:val="0011301F"/>
    <w:rsid w:val="00113607"/>
    <w:rsid w:val="0011387C"/>
    <w:rsid w:val="00114373"/>
    <w:rsid w:val="0011483F"/>
    <w:rsid w:val="00114B02"/>
    <w:rsid w:val="00116149"/>
    <w:rsid w:val="00116892"/>
    <w:rsid w:val="00117A4E"/>
    <w:rsid w:val="00117F7C"/>
    <w:rsid w:val="001209B9"/>
    <w:rsid w:val="00121C74"/>
    <w:rsid w:val="00123C07"/>
    <w:rsid w:val="00123D5E"/>
    <w:rsid w:val="00123DE5"/>
    <w:rsid w:val="00124424"/>
    <w:rsid w:val="00125BB4"/>
    <w:rsid w:val="00125F8D"/>
    <w:rsid w:val="00126A26"/>
    <w:rsid w:val="00126B28"/>
    <w:rsid w:val="00127025"/>
    <w:rsid w:val="00127471"/>
    <w:rsid w:val="0012754F"/>
    <w:rsid w:val="00127E84"/>
    <w:rsid w:val="00130673"/>
    <w:rsid w:val="0013083D"/>
    <w:rsid w:val="0013238E"/>
    <w:rsid w:val="001329F8"/>
    <w:rsid w:val="00133014"/>
    <w:rsid w:val="00133200"/>
    <w:rsid w:val="00133587"/>
    <w:rsid w:val="0013379E"/>
    <w:rsid w:val="001341E7"/>
    <w:rsid w:val="00134859"/>
    <w:rsid w:val="001349E9"/>
    <w:rsid w:val="00134DF4"/>
    <w:rsid w:val="00135063"/>
    <w:rsid w:val="0013517F"/>
    <w:rsid w:val="00135293"/>
    <w:rsid w:val="00135A19"/>
    <w:rsid w:val="00136612"/>
    <w:rsid w:val="001369F8"/>
    <w:rsid w:val="00137C11"/>
    <w:rsid w:val="00140205"/>
    <w:rsid w:val="0014039C"/>
    <w:rsid w:val="00141433"/>
    <w:rsid w:val="001416EF"/>
    <w:rsid w:val="0014198C"/>
    <w:rsid w:val="001428A1"/>
    <w:rsid w:val="0014342C"/>
    <w:rsid w:val="00143581"/>
    <w:rsid w:val="00143980"/>
    <w:rsid w:val="00143C45"/>
    <w:rsid w:val="00145962"/>
    <w:rsid w:val="001459F9"/>
    <w:rsid w:val="00146AF2"/>
    <w:rsid w:val="001474A4"/>
    <w:rsid w:val="00152929"/>
    <w:rsid w:val="00152AAE"/>
    <w:rsid w:val="00152E51"/>
    <w:rsid w:val="0015335D"/>
    <w:rsid w:val="00153E7D"/>
    <w:rsid w:val="0015402E"/>
    <w:rsid w:val="001549EF"/>
    <w:rsid w:val="0015511F"/>
    <w:rsid w:val="00155A35"/>
    <w:rsid w:val="00156FF0"/>
    <w:rsid w:val="00157EBD"/>
    <w:rsid w:val="00161E28"/>
    <w:rsid w:val="001628B2"/>
    <w:rsid w:val="0016348A"/>
    <w:rsid w:val="00163E1F"/>
    <w:rsid w:val="00164244"/>
    <w:rsid w:val="00164A6D"/>
    <w:rsid w:val="00164B99"/>
    <w:rsid w:val="00166837"/>
    <w:rsid w:val="001706D6"/>
    <w:rsid w:val="0017113D"/>
    <w:rsid w:val="0017156C"/>
    <w:rsid w:val="00171C2B"/>
    <w:rsid w:val="001721BE"/>
    <w:rsid w:val="001722B4"/>
    <w:rsid w:val="00172B79"/>
    <w:rsid w:val="00172D6A"/>
    <w:rsid w:val="001738B0"/>
    <w:rsid w:val="00173CD9"/>
    <w:rsid w:val="00174E82"/>
    <w:rsid w:val="001750F5"/>
    <w:rsid w:val="0017593E"/>
    <w:rsid w:val="001764E4"/>
    <w:rsid w:val="00176A9B"/>
    <w:rsid w:val="00177451"/>
    <w:rsid w:val="00180A8E"/>
    <w:rsid w:val="0018171E"/>
    <w:rsid w:val="00181806"/>
    <w:rsid w:val="001826CF"/>
    <w:rsid w:val="00185B1E"/>
    <w:rsid w:val="001862A1"/>
    <w:rsid w:val="001872B3"/>
    <w:rsid w:val="001878D5"/>
    <w:rsid w:val="00190446"/>
    <w:rsid w:val="00192570"/>
    <w:rsid w:val="00192FA5"/>
    <w:rsid w:val="00193001"/>
    <w:rsid w:val="00193358"/>
    <w:rsid w:val="00194D49"/>
    <w:rsid w:val="00194D9D"/>
    <w:rsid w:val="0019530B"/>
    <w:rsid w:val="001955FD"/>
    <w:rsid w:val="00195995"/>
    <w:rsid w:val="00196AF8"/>
    <w:rsid w:val="00196B1D"/>
    <w:rsid w:val="001A0448"/>
    <w:rsid w:val="001A14D5"/>
    <w:rsid w:val="001A226B"/>
    <w:rsid w:val="001A2678"/>
    <w:rsid w:val="001A26E3"/>
    <w:rsid w:val="001A3242"/>
    <w:rsid w:val="001A3C70"/>
    <w:rsid w:val="001A5314"/>
    <w:rsid w:val="001A550D"/>
    <w:rsid w:val="001A630A"/>
    <w:rsid w:val="001A6B93"/>
    <w:rsid w:val="001A7B6A"/>
    <w:rsid w:val="001B0088"/>
    <w:rsid w:val="001B17B2"/>
    <w:rsid w:val="001B18A2"/>
    <w:rsid w:val="001B1A0A"/>
    <w:rsid w:val="001B24F3"/>
    <w:rsid w:val="001B2B22"/>
    <w:rsid w:val="001B3D32"/>
    <w:rsid w:val="001B3E03"/>
    <w:rsid w:val="001B409D"/>
    <w:rsid w:val="001B4C02"/>
    <w:rsid w:val="001B70D4"/>
    <w:rsid w:val="001B7206"/>
    <w:rsid w:val="001B75E1"/>
    <w:rsid w:val="001C047E"/>
    <w:rsid w:val="001C10B7"/>
    <w:rsid w:val="001C1D85"/>
    <w:rsid w:val="001C536B"/>
    <w:rsid w:val="001C58D3"/>
    <w:rsid w:val="001C6B5E"/>
    <w:rsid w:val="001C6BD5"/>
    <w:rsid w:val="001D09E8"/>
    <w:rsid w:val="001D0B06"/>
    <w:rsid w:val="001D11D3"/>
    <w:rsid w:val="001D18C7"/>
    <w:rsid w:val="001D203D"/>
    <w:rsid w:val="001D3643"/>
    <w:rsid w:val="001D3BF5"/>
    <w:rsid w:val="001D4315"/>
    <w:rsid w:val="001D4BFF"/>
    <w:rsid w:val="001D4D32"/>
    <w:rsid w:val="001D5051"/>
    <w:rsid w:val="001D5192"/>
    <w:rsid w:val="001D645C"/>
    <w:rsid w:val="001E0D91"/>
    <w:rsid w:val="001E149E"/>
    <w:rsid w:val="001E179C"/>
    <w:rsid w:val="001E1B20"/>
    <w:rsid w:val="001E20E7"/>
    <w:rsid w:val="001E2585"/>
    <w:rsid w:val="001E4787"/>
    <w:rsid w:val="001E609C"/>
    <w:rsid w:val="001E6CD6"/>
    <w:rsid w:val="001E7183"/>
    <w:rsid w:val="001E7D7B"/>
    <w:rsid w:val="001F0AF6"/>
    <w:rsid w:val="001F19E9"/>
    <w:rsid w:val="001F22BE"/>
    <w:rsid w:val="001F28AD"/>
    <w:rsid w:val="001F3671"/>
    <w:rsid w:val="001F4F4D"/>
    <w:rsid w:val="001F5D65"/>
    <w:rsid w:val="001F62FB"/>
    <w:rsid w:val="001F7297"/>
    <w:rsid w:val="001F7365"/>
    <w:rsid w:val="001F74C8"/>
    <w:rsid w:val="001F76F7"/>
    <w:rsid w:val="001F7B01"/>
    <w:rsid w:val="002000A5"/>
    <w:rsid w:val="002005C7"/>
    <w:rsid w:val="00202E49"/>
    <w:rsid w:val="00202F76"/>
    <w:rsid w:val="002038C8"/>
    <w:rsid w:val="00203D4A"/>
    <w:rsid w:val="0020434D"/>
    <w:rsid w:val="002043CB"/>
    <w:rsid w:val="002056F9"/>
    <w:rsid w:val="00205C1D"/>
    <w:rsid w:val="00205D09"/>
    <w:rsid w:val="00206248"/>
    <w:rsid w:val="00206632"/>
    <w:rsid w:val="0020665A"/>
    <w:rsid w:val="00206DA8"/>
    <w:rsid w:val="002104AD"/>
    <w:rsid w:val="00210D81"/>
    <w:rsid w:val="00210F29"/>
    <w:rsid w:val="002124CA"/>
    <w:rsid w:val="00212768"/>
    <w:rsid w:val="002129CD"/>
    <w:rsid w:val="00212C99"/>
    <w:rsid w:val="0021304A"/>
    <w:rsid w:val="0021383E"/>
    <w:rsid w:val="00214245"/>
    <w:rsid w:val="002147D5"/>
    <w:rsid w:val="00214DC2"/>
    <w:rsid w:val="00215E5F"/>
    <w:rsid w:val="00215F5B"/>
    <w:rsid w:val="00216B0A"/>
    <w:rsid w:val="0021710C"/>
    <w:rsid w:val="002209A4"/>
    <w:rsid w:val="00220CAD"/>
    <w:rsid w:val="002210EF"/>
    <w:rsid w:val="00221E95"/>
    <w:rsid w:val="00222E57"/>
    <w:rsid w:val="0022338D"/>
    <w:rsid w:val="002236D8"/>
    <w:rsid w:val="002236F9"/>
    <w:rsid w:val="00223BD0"/>
    <w:rsid w:val="002240B5"/>
    <w:rsid w:val="002249A2"/>
    <w:rsid w:val="00225512"/>
    <w:rsid w:val="00225FC7"/>
    <w:rsid w:val="00227354"/>
    <w:rsid w:val="0022740B"/>
    <w:rsid w:val="002307C4"/>
    <w:rsid w:val="00230C36"/>
    <w:rsid w:val="00230DF3"/>
    <w:rsid w:val="0023332B"/>
    <w:rsid w:val="00233575"/>
    <w:rsid w:val="00233689"/>
    <w:rsid w:val="00234193"/>
    <w:rsid w:val="002342D9"/>
    <w:rsid w:val="00235892"/>
    <w:rsid w:val="002364EB"/>
    <w:rsid w:val="002376E7"/>
    <w:rsid w:val="00237C67"/>
    <w:rsid w:val="00241C7D"/>
    <w:rsid w:val="00241C91"/>
    <w:rsid w:val="00242F8E"/>
    <w:rsid w:val="00243989"/>
    <w:rsid w:val="002439A5"/>
    <w:rsid w:val="002469A5"/>
    <w:rsid w:val="00246B8A"/>
    <w:rsid w:val="0024706C"/>
    <w:rsid w:val="00247130"/>
    <w:rsid w:val="0025053F"/>
    <w:rsid w:val="00250611"/>
    <w:rsid w:val="00250DC9"/>
    <w:rsid w:val="002515E2"/>
    <w:rsid w:val="00252FA7"/>
    <w:rsid w:val="002537EE"/>
    <w:rsid w:val="00254D11"/>
    <w:rsid w:val="00255F22"/>
    <w:rsid w:val="002562CB"/>
    <w:rsid w:val="00257637"/>
    <w:rsid w:val="0025775C"/>
    <w:rsid w:val="002577F4"/>
    <w:rsid w:val="0026075D"/>
    <w:rsid w:val="00260F24"/>
    <w:rsid w:val="00261516"/>
    <w:rsid w:val="00261FE0"/>
    <w:rsid w:val="002625A4"/>
    <w:rsid w:val="002625D8"/>
    <w:rsid w:val="002627A5"/>
    <w:rsid w:val="00262D77"/>
    <w:rsid w:val="0026388F"/>
    <w:rsid w:val="00263B4D"/>
    <w:rsid w:val="00264A1B"/>
    <w:rsid w:val="00265797"/>
    <w:rsid w:val="00265EA9"/>
    <w:rsid w:val="00266F2A"/>
    <w:rsid w:val="00270085"/>
    <w:rsid w:val="0027088B"/>
    <w:rsid w:val="0027088D"/>
    <w:rsid w:val="00270FCE"/>
    <w:rsid w:val="002712AA"/>
    <w:rsid w:val="00273A30"/>
    <w:rsid w:val="0027442A"/>
    <w:rsid w:val="00274B16"/>
    <w:rsid w:val="002750CB"/>
    <w:rsid w:val="0027567C"/>
    <w:rsid w:val="0027610C"/>
    <w:rsid w:val="002774B1"/>
    <w:rsid w:val="002776BA"/>
    <w:rsid w:val="00277EE2"/>
    <w:rsid w:val="002801A7"/>
    <w:rsid w:val="00281604"/>
    <w:rsid w:val="002826C2"/>
    <w:rsid w:val="00282F8A"/>
    <w:rsid w:val="00283A65"/>
    <w:rsid w:val="0028421B"/>
    <w:rsid w:val="002848DD"/>
    <w:rsid w:val="00284943"/>
    <w:rsid w:val="00284A5E"/>
    <w:rsid w:val="00284C98"/>
    <w:rsid w:val="002851FD"/>
    <w:rsid w:val="002856AF"/>
    <w:rsid w:val="00285CE6"/>
    <w:rsid w:val="002874E2"/>
    <w:rsid w:val="00287A50"/>
    <w:rsid w:val="00290003"/>
    <w:rsid w:val="0029082C"/>
    <w:rsid w:val="002912B5"/>
    <w:rsid w:val="00291393"/>
    <w:rsid w:val="0029207C"/>
    <w:rsid w:val="00293671"/>
    <w:rsid w:val="002942C8"/>
    <w:rsid w:val="002956E2"/>
    <w:rsid w:val="00295733"/>
    <w:rsid w:val="00295F5C"/>
    <w:rsid w:val="002960B1"/>
    <w:rsid w:val="00296914"/>
    <w:rsid w:val="00297802"/>
    <w:rsid w:val="002A0B36"/>
    <w:rsid w:val="002A0EDA"/>
    <w:rsid w:val="002A1A24"/>
    <w:rsid w:val="002A2C00"/>
    <w:rsid w:val="002A3AC1"/>
    <w:rsid w:val="002A4101"/>
    <w:rsid w:val="002A7912"/>
    <w:rsid w:val="002A7D8C"/>
    <w:rsid w:val="002B09A3"/>
    <w:rsid w:val="002B1944"/>
    <w:rsid w:val="002B19EC"/>
    <w:rsid w:val="002B1FF4"/>
    <w:rsid w:val="002B2196"/>
    <w:rsid w:val="002B21F7"/>
    <w:rsid w:val="002B238B"/>
    <w:rsid w:val="002B2A95"/>
    <w:rsid w:val="002B31F4"/>
    <w:rsid w:val="002B340C"/>
    <w:rsid w:val="002B3518"/>
    <w:rsid w:val="002B355C"/>
    <w:rsid w:val="002B383B"/>
    <w:rsid w:val="002B6DD8"/>
    <w:rsid w:val="002B7477"/>
    <w:rsid w:val="002C07E8"/>
    <w:rsid w:val="002C2573"/>
    <w:rsid w:val="002C2B42"/>
    <w:rsid w:val="002C3605"/>
    <w:rsid w:val="002C37F8"/>
    <w:rsid w:val="002C4996"/>
    <w:rsid w:val="002C4AB2"/>
    <w:rsid w:val="002C4BE3"/>
    <w:rsid w:val="002C622F"/>
    <w:rsid w:val="002C6638"/>
    <w:rsid w:val="002C7530"/>
    <w:rsid w:val="002C7789"/>
    <w:rsid w:val="002D08EF"/>
    <w:rsid w:val="002D1567"/>
    <w:rsid w:val="002D194D"/>
    <w:rsid w:val="002D1F95"/>
    <w:rsid w:val="002D1FB7"/>
    <w:rsid w:val="002D1FD6"/>
    <w:rsid w:val="002D30E6"/>
    <w:rsid w:val="002D321D"/>
    <w:rsid w:val="002D344A"/>
    <w:rsid w:val="002D3B06"/>
    <w:rsid w:val="002E0923"/>
    <w:rsid w:val="002E11A7"/>
    <w:rsid w:val="002E1A27"/>
    <w:rsid w:val="002E20DA"/>
    <w:rsid w:val="002E2BD0"/>
    <w:rsid w:val="002E3364"/>
    <w:rsid w:val="002E3511"/>
    <w:rsid w:val="002E356A"/>
    <w:rsid w:val="002E36C0"/>
    <w:rsid w:val="002E4B4E"/>
    <w:rsid w:val="002E4C53"/>
    <w:rsid w:val="002E4E04"/>
    <w:rsid w:val="002E5399"/>
    <w:rsid w:val="002E5C64"/>
    <w:rsid w:val="002E5E2E"/>
    <w:rsid w:val="002E6201"/>
    <w:rsid w:val="002E74D0"/>
    <w:rsid w:val="002E74FB"/>
    <w:rsid w:val="002E794E"/>
    <w:rsid w:val="002E79DF"/>
    <w:rsid w:val="002F008B"/>
    <w:rsid w:val="002F094D"/>
    <w:rsid w:val="002F1B9E"/>
    <w:rsid w:val="002F1BCE"/>
    <w:rsid w:val="002F204B"/>
    <w:rsid w:val="002F264A"/>
    <w:rsid w:val="002F3460"/>
    <w:rsid w:val="002F3B18"/>
    <w:rsid w:val="002F3FE9"/>
    <w:rsid w:val="002F4BF6"/>
    <w:rsid w:val="002F54C9"/>
    <w:rsid w:val="002F67F2"/>
    <w:rsid w:val="002F705E"/>
    <w:rsid w:val="002F75A4"/>
    <w:rsid w:val="002F7BBA"/>
    <w:rsid w:val="003010FE"/>
    <w:rsid w:val="00301474"/>
    <w:rsid w:val="00302BD1"/>
    <w:rsid w:val="00302CDB"/>
    <w:rsid w:val="0030364F"/>
    <w:rsid w:val="00303927"/>
    <w:rsid w:val="00303FB4"/>
    <w:rsid w:val="00304295"/>
    <w:rsid w:val="00304341"/>
    <w:rsid w:val="00305B76"/>
    <w:rsid w:val="003060F2"/>
    <w:rsid w:val="00306348"/>
    <w:rsid w:val="00306798"/>
    <w:rsid w:val="003071AE"/>
    <w:rsid w:val="003073EB"/>
    <w:rsid w:val="003075D1"/>
    <w:rsid w:val="0030764B"/>
    <w:rsid w:val="00307847"/>
    <w:rsid w:val="0031020C"/>
    <w:rsid w:val="003104B6"/>
    <w:rsid w:val="00310CB9"/>
    <w:rsid w:val="00311307"/>
    <w:rsid w:val="00311F10"/>
    <w:rsid w:val="0031257E"/>
    <w:rsid w:val="00312D3E"/>
    <w:rsid w:val="00313718"/>
    <w:rsid w:val="003143CE"/>
    <w:rsid w:val="00314AC4"/>
    <w:rsid w:val="00315882"/>
    <w:rsid w:val="00315FCD"/>
    <w:rsid w:val="003170DB"/>
    <w:rsid w:val="0032048F"/>
    <w:rsid w:val="00320604"/>
    <w:rsid w:val="00320B1A"/>
    <w:rsid w:val="00321456"/>
    <w:rsid w:val="00321BDB"/>
    <w:rsid w:val="00322464"/>
    <w:rsid w:val="00322FA3"/>
    <w:rsid w:val="00323826"/>
    <w:rsid w:val="00323993"/>
    <w:rsid w:val="00323C93"/>
    <w:rsid w:val="003240E3"/>
    <w:rsid w:val="003242C7"/>
    <w:rsid w:val="00324486"/>
    <w:rsid w:val="00324616"/>
    <w:rsid w:val="003247D3"/>
    <w:rsid w:val="00325A89"/>
    <w:rsid w:val="00326F56"/>
    <w:rsid w:val="00330C3E"/>
    <w:rsid w:val="00330DFB"/>
    <w:rsid w:val="00330F68"/>
    <w:rsid w:val="003321B8"/>
    <w:rsid w:val="00333CCC"/>
    <w:rsid w:val="00335B15"/>
    <w:rsid w:val="00341CF8"/>
    <w:rsid w:val="00341F01"/>
    <w:rsid w:val="00341F5A"/>
    <w:rsid w:val="00342AAC"/>
    <w:rsid w:val="00343058"/>
    <w:rsid w:val="003440FD"/>
    <w:rsid w:val="003445D6"/>
    <w:rsid w:val="00344A71"/>
    <w:rsid w:val="00347B63"/>
    <w:rsid w:val="003504D1"/>
    <w:rsid w:val="0035176C"/>
    <w:rsid w:val="003519D1"/>
    <w:rsid w:val="00351BC2"/>
    <w:rsid w:val="00352F90"/>
    <w:rsid w:val="003530ED"/>
    <w:rsid w:val="0035459B"/>
    <w:rsid w:val="00354A99"/>
    <w:rsid w:val="00354C7A"/>
    <w:rsid w:val="00355BCA"/>
    <w:rsid w:val="00356645"/>
    <w:rsid w:val="0035690D"/>
    <w:rsid w:val="00357315"/>
    <w:rsid w:val="00357FDC"/>
    <w:rsid w:val="003606DB"/>
    <w:rsid w:val="003608A9"/>
    <w:rsid w:val="003613C9"/>
    <w:rsid w:val="00361B83"/>
    <w:rsid w:val="003632B6"/>
    <w:rsid w:val="00363C91"/>
    <w:rsid w:val="00364082"/>
    <w:rsid w:val="00364357"/>
    <w:rsid w:val="003648AD"/>
    <w:rsid w:val="003656B3"/>
    <w:rsid w:val="003658B0"/>
    <w:rsid w:val="003658E1"/>
    <w:rsid w:val="00366253"/>
    <w:rsid w:val="003676B6"/>
    <w:rsid w:val="00367CD0"/>
    <w:rsid w:val="0037032C"/>
    <w:rsid w:val="00370732"/>
    <w:rsid w:val="003713E1"/>
    <w:rsid w:val="0037316C"/>
    <w:rsid w:val="00374038"/>
    <w:rsid w:val="0037632F"/>
    <w:rsid w:val="003763C8"/>
    <w:rsid w:val="003767EF"/>
    <w:rsid w:val="00376C9C"/>
    <w:rsid w:val="00380658"/>
    <w:rsid w:val="0038085E"/>
    <w:rsid w:val="00380C08"/>
    <w:rsid w:val="00380EA7"/>
    <w:rsid w:val="00382539"/>
    <w:rsid w:val="00383444"/>
    <w:rsid w:val="00383601"/>
    <w:rsid w:val="00383821"/>
    <w:rsid w:val="0038385F"/>
    <w:rsid w:val="0038471A"/>
    <w:rsid w:val="00384EBA"/>
    <w:rsid w:val="003853EC"/>
    <w:rsid w:val="00385635"/>
    <w:rsid w:val="00385672"/>
    <w:rsid w:val="00385724"/>
    <w:rsid w:val="00385824"/>
    <w:rsid w:val="003868A8"/>
    <w:rsid w:val="00386A4E"/>
    <w:rsid w:val="003870B1"/>
    <w:rsid w:val="0038735B"/>
    <w:rsid w:val="00387BF9"/>
    <w:rsid w:val="00390156"/>
    <w:rsid w:val="0039027A"/>
    <w:rsid w:val="00390E4B"/>
    <w:rsid w:val="00391E3C"/>
    <w:rsid w:val="00392FC3"/>
    <w:rsid w:val="0039356C"/>
    <w:rsid w:val="00393E43"/>
    <w:rsid w:val="0039414C"/>
    <w:rsid w:val="00395D7D"/>
    <w:rsid w:val="00395E7A"/>
    <w:rsid w:val="00395F8B"/>
    <w:rsid w:val="00396771"/>
    <w:rsid w:val="003968C5"/>
    <w:rsid w:val="00396E8B"/>
    <w:rsid w:val="00397A19"/>
    <w:rsid w:val="003A0AC0"/>
    <w:rsid w:val="003A0BA6"/>
    <w:rsid w:val="003A0DC9"/>
    <w:rsid w:val="003A192A"/>
    <w:rsid w:val="003A1B04"/>
    <w:rsid w:val="003A2053"/>
    <w:rsid w:val="003A218A"/>
    <w:rsid w:val="003A251C"/>
    <w:rsid w:val="003A350F"/>
    <w:rsid w:val="003A3732"/>
    <w:rsid w:val="003A37C0"/>
    <w:rsid w:val="003A3C45"/>
    <w:rsid w:val="003A3F2B"/>
    <w:rsid w:val="003A47FE"/>
    <w:rsid w:val="003A57B9"/>
    <w:rsid w:val="003A58DC"/>
    <w:rsid w:val="003A593E"/>
    <w:rsid w:val="003A5FD4"/>
    <w:rsid w:val="003A641D"/>
    <w:rsid w:val="003B16E9"/>
    <w:rsid w:val="003B1FB9"/>
    <w:rsid w:val="003B3659"/>
    <w:rsid w:val="003B4FB9"/>
    <w:rsid w:val="003B5D1D"/>
    <w:rsid w:val="003B654A"/>
    <w:rsid w:val="003B6E96"/>
    <w:rsid w:val="003B774F"/>
    <w:rsid w:val="003B7B34"/>
    <w:rsid w:val="003B7D78"/>
    <w:rsid w:val="003C1339"/>
    <w:rsid w:val="003C1F00"/>
    <w:rsid w:val="003C3184"/>
    <w:rsid w:val="003C323B"/>
    <w:rsid w:val="003C388C"/>
    <w:rsid w:val="003C3D6B"/>
    <w:rsid w:val="003C401C"/>
    <w:rsid w:val="003C475E"/>
    <w:rsid w:val="003C48EB"/>
    <w:rsid w:val="003C4D76"/>
    <w:rsid w:val="003C56E2"/>
    <w:rsid w:val="003C5B23"/>
    <w:rsid w:val="003C5F29"/>
    <w:rsid w:val="003C7598"/>
    <w:rsid w:val="003C769B"/>
    <w:rsid w:val="003C7F76"/>
    <w:rsid w:val="003D0553"/>
    <w:rsid w:val="003D0FF7"/>
    <w:rsid w:val="003D13A4"/>
    <w:rsid w:val="003D1FBF"/>
    <w:rsid w:val="003D1FC3"/>
    <w:rsid w:val="003D262B"/>
    <w:rsid w:val="003D278B"/>
    <w:rsid w:val="003D3154"/>
    <w:rsid w:val="003D33E3"/>
    <w:rsid w:val="003D3997"/>
    <w:rsid w:val="003D3CB9"/>
    <w:rsid w:val="003D4AFF"/>
    <w:rsid w:val="003D4CEC"/>
    <w:rsid w:val="003D558C"/>
    <w:rsid w:val="003D5F2A"/>
    <w:rsid w:val="003D7AA3"/>
    <w:rsid w:val="003D7C0F"/>
    <w:rsid w:val="003D7CBA"/>
    <w:rsid w:val="003E122F"/>
    <w:rsid w:val="003E12B9"/>
    <w:rsid w:val="003E177F"/>
    <w:rsid w:val="003E2496"/>
    <w:rsid w:val="003E29CB"/>
    <w:rsid w:val="003E2A61"/>
    <w:rsid w:val="003E4284"/>
    <w:rsid w:val="003E4711"/>
    <w:rsid w:val="003E49A2"/>
    <w:rsid w:val="003E4F55"/>
    <w:rsid w:val="003E5228"/>
    <w:rsid w:val="003E550B"/>
    <w:rsid w:val="003E58F1"/>
    <w:rsid w:val="003E5C67"/>
    <w:rsid w:val="003E600B"/>
    <w:rsid w:val="003E609B"/>
    <w:rsid w:val="003E6792"/>
    <w:rsid w:val="003E7689"/>
    <w:rsid w:val="003F005A"/>
    <w:rsid w:val="003F0631"/>
    <w:rsid w:val="003F19E4"/>
    <w:rsid w:val="003F3989"/>
    <w:rsid w:val="003F3D0E"/>
    <w:rsid w:val="003F418D"/>
    <w:rsid w:val="003F46D5"/>
    <w:rsid w:val="003F499D"/>
    <w:rsid w:val="003F5189"/>
    <w:rsid w:val="003F552C"/>
    <w:rsid w:val="003F5C1B"/>
    <w:rsid w:val="003F5EEB"/>
    <w:rsid w:val="003F6018"/>
    <w:rsid w:val="003F6B6C"/>
    <w:rsid w:val="0040047C"/>
    <w:rsid w:val="00400746"/>
    <w:rsid w:val="00400756"/>
    <w:rsid w:val="004010EE"/>
    <w:rsid w:val="00401D10"/>
    <w:rsid w:val="00403F2A"/>
    <w:rsid w:val="004042BA"/>
    <w:rsid w:val="004042D3"/>
    <w:rsid w:val="00404403"/>
    <w:rsid w:val="00405073"/>
    <w:rsid w:val="004059D1"/>
    <w:rsid w:val="00406462"/>
    <w:rsid w:val="0040735B"/>
    <w:rsid w:val="00407D84"/>
    <w:rsid w:val="00410F91"/>
    <w:rsid w:val="004111B0"/>
    <w:rsid w:val="0041288E"/>
    <w:rsid w:val="00412AE0"/>
    <w:rsid w:val="00413511"/>
    <w:rsid w:val="00414481"/>
    <w:rsid w:val="00414ADF"/>
    <w:rsid w:val="00414C9D"/>
    <w:rsid w:val="00415F07"/>
    <w:rsid w:val="00416222"/>
    <w:rsid w:val="004167D2"/>
    <w:rsid w:val="00417014"/>
    <w:rsid w:val="004170FC"/>
    <w:rsid w:val="00421F70"/>
    <w:rsid w:val="00422A19"/>
    <w:rsid w:val="00422FF1"/>
    <w:rsid w:val="0042337C"/>
    <w:rsid w:val="00423404"/>
    <w:rsid w:val="00423497"/>
    <w:rsid w:val="00423520"/>
    <w:rsid w:val="00423CC9"/>
    <w:rsid w:val="00423D09"/>
    <w:rsid w:val="004242E4"/>
    <w:rsid w:val="00424881"/>
    <w:rsid w:val="00425F56"/>
    <w:rsid w:val="00426410"/>
    <w:rsid w:val="00431509"/>
    <w:rsid w:val="00431814"/>
    <w:rsid w:val="00431B0A"/>
    <w:rsid w:val="00431B27"/>
    <w:rsid w:val="00431DDF"/>
    <w:rsid w:val="004324DE"/>
    <w:rsid w:val="00432997"/>
    <w:rsid w:val="00433897"/>
    <w:rsid w:val="0043413E"/>
    <w:rsid w:val="00434A28"/>
    <w:rsid w:val="00435891"/>
    <w:rsid w:val="00436315"/>
    <w:rsid w:val="004364D5"/>
    <w:rsid w:val="00437E97"/>
    <w:rsid w:val="00440037"/>
    <w:rsid w:val="00440289"/>
    <w:rsid w:val="00440E61"/>
    <w:rsid w:val="00441369"/>
    <w:rsid w:val="00441E3C"/>
    <w:rsid w:val="004423D6"/>
    <w:rsid w:val="004448B4"/>
    <w:rsid w:val="00445985"/>
    <w:rsid w:val="00446B67"/>
    <w:rsid w:val="00447345"/>
    <w:rsid w:val="004475D7"/>
    <w:rsid w:val="00447BF6"/>
    <w:rsid w:val="00450178"/>
    <w:rsid w:val="00450A59"/>
    <w:rsid w:val="00450C53"/>
    <w:rsid w:val="0045204F"/>
    <w:rsid w:val="004536DD"/>
    <w:rsid w:val="004539E6"/>
    <w:rsid w:val="0045487A"/>
    <w:rsid w:val="00457AF6"/>
    <w:rsid w:val="0046017A"/>
    <w:rsid w:val="00462AC9"/>
    <w:rsid w:val="00462E77"/>
    <w:rsid w:val="00464ACE"/>
    <w:rsid w:val="00464F98"/>
    <w:rsid w:val="00465ABF"/>
    <w:rsid w:val="0046610F"/>
    <w:rsid w:val="004663D4"/>
    <w:rsid w:val="00467250"/>
    <w:rsid w:val="0046797A"/>
    <w:rsid w:val="00467F27"/>
    <w:rsid w:val="00470196"/>
    <w:rsid w:val="00471F36"/>
    <w:rsid w:val="0047212E"/>
    <w:rsid w:val="00474E2F"/>
    <w:rsid w:val="00474EE9"/>
    <w:rsid w:val="0047572F"/>
    <w:rsid w:val="00476E8A"/>
    <w:rsid w:val="00477BCA"/>
    <w:rsid w:val="004801E0"/>
    <w:rsid w:val="00480D0D"/>
    <w:rsid w:val="0048177C"/>
    <w:rsid w:val="00481C7D"/>
    <w:rsid w:val="00481E90"/>
    <w:rsid w:val="004825A9"/>
    <w:rsid w:val="00483155"/>
    <w:rsid w:val="00483B6B"/>
    <w:rsid w:val="00483DAB"/>
    <w:rsid w:val="00483DDE"/>
    <w:rsid w:val="004845DE"/>
    <w:rsid w:val="00484CA2"/>
    <w:rsid w:val="0048658B"/>
    <w:rsid w:val="00487203"/>
    <w:rsid w:val="004874E3"/>
    <w:rsid w:val="00487B4D"/>
    <w:rsid w:val="00490714"/>
    <w:rsid w:val="004912ED"/>
    <w:rsid w:val="00491DC1"/>
    <w:rsid w:val="004922B8"/>
    <w:rsid w:val="004936F6"/>
    <w:rsid w:val="004937EF"/>
    <w:rsid w:val="00494FCA"/>
    <w:rsid w:val="00494FDD"/>
    <w:rsid w:val="0049687D"/>
    <w:rsid w:val="0049734D"/>
    <w:rsid w:val="0049738F"/>
    <w:rsid w:val="004973A8"/>
    <w:rsid w:val="00497695"/>
    <w:rsid w:val="004979CF"/>
    <w:rsid w:val="00497D1C"/>
    <w:rsid w:val="004A18D0"/>
    <w:rsid w:val="004A2534"/>
    <w:rsid w:val="004A2584"/>
    <w:rsid w:val="004A3502"/>
    <w:rsid w:val="004A3530"/>
    <w:rsid w:val="004A40BF"/>
    <w:rsid w:val="004A4392"/>
    <w:rsid w:val="004A4C96"/>
    <w:rsid w:val="004A5AD2"/>
    <w:rsid w:val="004A5D5A"/>
    <w:rsid w:val="004A6839"/>
    <w:rsid w:val="004A7D55"/>
    <w:rsid w:val="004A7D59"/>
    <w:rsid w:val="004A7F4F"/>
    <w:rsid w:val="004B1693"/>
    <w:rsid w:val="004B2169"/>
    <w:rsid w:val="004B253B"/>
    <w:rsid w:val="004B2D45"/>
    <w:rsid w:val="004B313F"/>
    <w:rsid w:val="004B41C9"/>
    <w:rsid w:val="004B59D4"/>
    <w:rsid w:val="004B5A68"/>
    <w:rsid w:val="004B6E07"/>
    <w:rsid w:val="004C0A72"/>
    <w:rsid w:val="004C10FB"/>
    <w:rsid w:val="004C185F"/>
    <w:rsid w:val="004C2E12"/>
    <w:rsid w:val="004C3631"/>
    <w:rsid w:val="004C4A86"/>
    <w:rsid w:val="004C4BA8"/>
    <w:rsid w:val="004C5017"/>
    <w:rsid w:val="004C5B26"/>
    <w:rsid w:val="004C7974"/>
    <w:rsid w:val="004D08A3"/>
    <w:rsid w:val="004D0E3E"/>
    <w:rsid w:val="004D1965"/>
    <w:rsid w:val="004D1BF5"/>
    <w:rsid w:val="004D1D3E"/>
    <w:rsid w:val="004D2C4A"/>
    <w:rsid w:val="004D3051"/>
    <w:rsid w:val="004D3C3A"/>
    <w:rsid w:val="004D3E7E"/>
    <w:rsid w:val="004D4713"/>
    <w:rsid w:val="004D4AD3"/>
    <w:rsid w:val="004D6819"/>
    <w:rsid w:val="004D6F4B"/>
    <w:rsid w:val="004D7649"/>
    <w:rsid w:val="004D76F7"/>
    <w:rsid w:val="004D7B22"/>
    <w:rsid w:val="004E0A10"/>
    <w:rsid w:val="004E10DC"/>
    <w:rsid w:val="004E147D"/>
    <w:rsid w:val="004E15A2"/>
    <w:rsid w:val="004E1852"/>
    <w:rsid w:val="004E1F9B"/>
    <w:rsid w:val="004E2B18"/>
    <w:rsid w:val="004E35B6"/>
    <w:rsid w:val="004E68B4"/>
    <w:rsid w:val="004E7076"/>
    <w:rsid w:val="004E77C3"/>
    <w:rsid w:val="004F067D"/>
    <w:rsid w:val="004F1A61"/>
    <w:rsid w:val="004F24B3"/>
    <w:rsid w:val="004F2E20"/>
    <w:rsid w:val="004F3AF0"/>
    <w:rsid w:val="004F42A1"/>
    <w:rsid w:val="004F5970"/>
    <w:rsid w:val="004F7383"/>
    <w:rsid w:val="004F753B"/>
    <w:rsid w:val="00501228"/>
    <w:rsid w:val="0050134C"/>
    <w:rsid w:val="00501DB4"/>
    <w:rsid w:val="00503309"/>
    <w:rsid w:val="005037AC"/>
    <w:rsid w:val="00503CA8"/>
    <w:rsid w:val="00504F4F"/>
    <w:rsid w:val="00505195"/>
    <w:rsid w:val="0050547F"/>
    <w:rsid w:val="005058F4"/>
    <w:rsid w:val="00506B5B"/>
    <w:rsid w:val="00507AB9"/>
    <w:rsid w:val="00507B91"/>
    <w:rsid w:val="00510315"/>
    <w:rsid w:val="005107BB"/>
    <w:rsid w:val="00510FEB"/>
    <w:rsid w:val="005137CC"/>
    <w:rsid w:val="00513949"/>
    <w:rsid w:val="00513DBD"/>
    <w:rsid w:val="0051406C"/>
    <w:rsid w:val="005148C1"/>
    <w:rsid w:val="00514A97"/>
    <w:rsid w:val="00514AB4"/>
    <w:rsid w:val="0051512D"/>
    <w:rsid w:val="00516D64"/>
    <w:rsid w:val="00517973"/>
    <w:rsid w:val="005200C3"/>
    <w:rsid w:val="0052088F"/>
    <w:rsid w:val="00522289"/>
    <w:rsid w:val="005227A0"/>
    <w:rsid w:val="00522A1D"/>
    <w:rsid w:val="00522AC1"/>
    <w:rsid w:val="005233A1"/>
    <w:rsid w:val="00523417"/>
    <w:rsid w:val="0052384F"/>
    <w:rsid w:val="00523C7F"/>
    <w:rsid w:val="005245EB"/>
    <w:rsid w:val="00524699"/>
    <w:rsid w:val="00526536"/>
    <w:rsid w:val="005269A2"/>
    <w:rsid w:val="005272C0"/>
    <w:rsid w:val="00530237"/>
    <w:rsid w:val="0053071E"/>
    <w:rsid w:val="005307C6"/>
    <w:rsid w:val="00530F4B"/>
    <w:rsid w:val="0053100C"/>
    <w:rsid w:val="0053106B"/>
    <w:rsid w:val="005317F9"/>
    <w:rsid w:val="005325EF"/>
    <w:rsid w:val="00532E3F"/>
    <w:rsid w:val="00534228"/>
    <w:rsid w:val="00535180"/>
    <w:rsid w:val="005358B1"/>
    <w:rsid w:val="00536427"/>
    <w:rsid w:val="00536689"/>
    <w:rsid w:val="00536923"/>
    <w:rsid w:val="00537825"/>
    <w:rsid w:val="00537B38"/>
    <w:rsid w:val="00537E64"/>
    <w:rsid w:val="0054003B"/>
    <w:rsid w:val="00540BEF"/>
    <w:rsid w:val="00540D1D"/>
    <w:rsid w:val="00541F3C"/>
    <w:rsid w:val="00541F8B"/>
    <w:rsid w:val="0054355B"/>
    <w:rsid w:val="00543961"/>
    <w:rsid w:val="00544706"/>
    <w:rsid w:val="00545A74"/>
    <w:rsid w:val="005478A8"/>
    <w:rsid w:val="00547A57"/>
    <w:rsid w:val="005501CF"/>
    <w:rsid w:val="00550D66"/>
    <w:rsid w:val="00551CE0"/>
    <w:rsid w:val="00551F27"/>
    <w:rsid w:val="005520E8"/>
    <w:rsid w:val="00552D09"/>
    <w:rsid w:val="00553731"/>
    <w:rsid w:val="00554932"/>
    <w:rsid w:val="00554D55"/>
    <w:rsid w:val="00556818"/>
    <w:rsid w:val="00557A29"/>
    <w:rsid w:val="00560ADE"/>
    <w:rsid w:val="0056194B"/>
    <w:rsid w:val="00561DCF"/>
    <w:rsid w:val="00561EEA"/>
    <w:rsid w:val="005626CF"/>
    <w:rsid w:val="00562C1F"/>
    <w:rsid w:val="00562C9E"/>
    <w:rsid w:val="00563770"/>
    <w:rsid w:val="005654BE"/>
    <w:rsid w:val="00565500"/>
    <w:rsid w:val="00565CD0"/>
    <w:rsid w:val="0056756C"/>
    <w:rsid w:val="005678CD"/>
    <w:rsid w:val="00567EFC"/>
    <w:rsid w:val="00567F44"/>
    <w:rsid w:val="00570171"/>
    <w:rsid w:val="00570653"/>
    <w:rsid w:val="005706B2"/>
    <w:rsid w:val="00570C65"/>
    <w:rsid w:val="00570D58"/>
    <w:rsid w:val="0057206D"/>
    <w:rsid w:val="005724B2"/>
    <w:rsid w:val="00573D72"/>
    <w:rsid w:val="00573DBC"/>
    <w:rsid w:val="005758C1"/>
    <w:rsid w:val="00575E59"/>
    <w:rsid w:val="0057659C"/>
    <w:rsid w:val="005769C9"/>
    <w:rsid w:val="00580380"/>
    <w:rsid w:val="005815CD"/>
    <w:rsid w:val="00581B91"/>
    <w:rsid w:val="005826EE"/>
    <w:rsid w:val="00582BEA"/>
    <w:rsid w:val="0058327B"/>
    <w:rsid w:val="00583395"/>
    <w:rsid w:val="00583AEA"/>
    <w:rsid w:val="0058453E"/>
    <w:rsid w:val="00584A17"/>
    <w:rsid w:val="00585C43"/>
    <w:rsid w:val="0058764A"/>
    <w:rsid w:val="00587A79"/>
    <w:rsid w:val="00587FFB"/>
    <w:rsid w:val="00590229"/>
    <w:rsid w:val="00590A73"/>
    <w:rsid w:val="00595C31"/>
    <w:rsid w:val="00595FE8"/>
    <w:rsid w:val="005965A7"/>
    <w:rsid w:val="005968E8"/>
    <w:rsid w:val="00597774"/>
    <w:rsid w:val="00597DC4"/>
    <w:rsid w:val="005A0468"/>
    <w:rsid w:val="005A0608"/>
    <w:rsid w:val="005A065C"/>
    <w:rsid w:val="005A1139"/>
    <w:rsid w:val="005A298F"/>
    <w:rsid w:val="005A31AB"/>
    <w:rsid w:val="005A3217"/>
    <w:rsid w:val="005A3D68"/>
    <w:rsid w:val="005A4609"/>
    <w:rsid w:val="005A48AB"/>
    <w:rsid w:val="005A5B20"/>
    <w:rsid w:val="005A62A8"/>
    <w:rsid w:val="005A76B9"/>
    <w:rsid w:val="005B0484"/>
    <w:rsid w:val="005B04BA"/>
    <w:rsid w:val="005B05E3"/>
    <w:rsid w:val="005B069C"/>
    <w:rsid w:val="005B177E"/>
    <w:rsid w:val="005B18A0"/>
    <w:rsid w:val="005B2091"/>
    <w:rsid w:val="005B2BD5"/>
    <w:rsid w:val="005B2CF3"/>
    <w:rsid w:val="005B32E0"/>
    <w:rsid w:val="005B3949"/>
    <w:rsid w:val="005B3B80"/>
    <w:rsid w:val="005B55A6"/>
    <w:rsid w:val="005B5DB7"/>
    <w:rsid w:val="005B5F2E"/>
    <w:rsid w:val="005B6018"/>
    <w:rsid w:val="005B66A8"/>
    <w:rsid w:val="005B681E"/>
    <w:rsid w:val="005B7026"/>
    <w:rsid w:val="005B7A12"/>
    <w:rsid w:val="005B7F6F"/>
    <w:rsid w:val="005C0FEB"/>
    <w:rsid w:val="005C1B9B"/>
    <w:rsid w:val="005C28F9"/>
    <w:rsid w:val="005C34BD"/>
    <w:rsid w:val="005C38E2"/>
    <w:rsid w:val="005C5188"/>
    <w:rsid w:val="005C596C"/>
    <w:rsid w:val="005C63AC"/>
    <w:rsid w:val="005C6795"/>
    <w:rsid w:val="005C682B"/>
    <w:rsid w:val="005C7A08"/>
    <w:rsid w:val="005D0361"/>
    <w:rsid w:val="005D0B3C"/>
    <w:rsid w:val="005D0D0F"/>
    <w:rsid w:val="005D2528"/>
    <w:rsid w:val="005D3BB7"/>
    <w:rsid w:val="005D40B5"/>
    <w:rsid w:val="005D49C7"/>
    <w:rsid w:val="005D60D8"/>
    <w:rsid w:val="005D6AAE"/>
    <w:rsid w:val="005D797C"/>
    <w:rsid w:val="005E00AF"/>
    <w:rsid w:val="005E0D9C"/>
    <w:rsid w:val="005E0DD9"/>
    <w:rsid w:val="005E1610"/>
    <w:rsid w:val="005E19F1"/>
    <w:rsid w:val="005E1F8B"/>
    <w:rsid w:val="005E2E8E"/>
    <w:rsid w:val="005E31B0"/>
    <w:rsid w:val="005E31DD"/>
    <w:rsid w:val="005E3A59"/>
    <w:rsid w:val="005E3D33"/>
    <w:rsid w:val="005E430C"/>
    <w:rsid w:val="005E4E15"/>
    <w:rsid w:val="005E51DC"/>
    <w:rsid w:val="005E54A3"/>
    <w:rsid w:val="005E5505"/>
    <w:rsid w:val="005E6861"/>
    <w:rsid w:val="005E6910"/>
    <w:rsid w:val="005E6B22"/>
    <w:rsid w:val="005E7EB2"/>
    <w:rsid w:val="005F0CA2"/>
    <w:rsid w:val="005F0F75"/>
    <w:rsid w:val="005F13A2"/>
    <w:rsid w:val="005F1C88"/>
    <w:rsid w:val="005F2757"/>
    <w:rsid w:val="005F29FB"/>
    <w:rsid w:val="005F5284"/>
    <w:rsid w:val="005F53D1"/>
    <w:rsid w:val="005F5F7C"/>
    <w:rsid w:val="005F7831"/>
    <w:rsid w:val="005F7D16"/>
    <w:rsid w:val="00600203"/>
    <w:rsid w:val="00601E7C"/>
    <w:rsid w:val="00603F81"/>
    <w:rsid w:val="006040CB"/>
    <w:rsid w:val="0060470B"/>
    <w:rsid w:val="00604A8C"/>
    <w:rsid w:val="006051FB"/>
    <w:rsid w:val="00605B69"/>
    <w:rsid w:val="00606328"/>
    <w:rsid w:val="00607B2E"/>
    <w:rsid w:val="00607EC5"/>
    <w:rsid w:val="00611483"/>
    <w:rsid w:val="00611B26"/>
    <w:rsid w:val="00611C73"/>
    <w:rsid w:val="0061258D"/>
    <w:rsid w:val="006131D6"/>
    <w:rsid w:val="00613612"/>
    <w:rsid w:val="00613662"/>
    <w:rsid w:val="00613C27"/>
    <w:rsid w:val="00614CA6"/>
    <w:rsid w:val="00614D73"/>
    <w:rsid w:val="00614D94"/>
    <w:rsid w:val="00614E85"/>
    <w:rsid w:val="00615299"/>
    <w:rsid w:val="00615643"/>
    <w:rsid w:val="0061606F"/>
    <w:rsid w:val="00617266"/>
    <w:rsid w:val="006205A1"/>
    <w:rsid w:val="00620A49"/>
    <w:rsid w:val="00621449"/>
    <w:rsid w:val="00622AAD"/>
    <w:rsid w:val="006238C2"/>
    <w:rsid w:val="00623C1D"/>
    <w:rsid w:val="00623FD1"/>
    <w:rsid w:val="00624146"/>
    <w:rsid w:val="00624307"/>
    <w:rsid w:val="00624A07"/>
    <w:rsid w:val="00625C93"/>
    <w:rsid w:val="00626447"/>
    <w:rsid w:val="0063006B"/>
    <w:rsid w:val="00630500"/>
    <w:rsid w:val="006305CB"/>
    <w:rsid w:val="00630BA6"/>
    <w:rsid w:val="00630C59"/>
    <w:rsid w:val="00631D45"/>
    <w:rsid w:val="00631E96"/>
    <w:rsid w:val="00632F0D"/>
    <w:rsid w:val="00634551"/>
    <w:rsid w:val="0063474E"/>
    <w:rsid w:val="006348BB"/>
    <w:rsid w:val="00636E85"/>
    <w:rsid w:val="00637AFF"/>
    <w:rsid w:val="0064181B"/>
    <w:rsid w:val="00641859"/>
    <w:rsid w:val="006424DD"/>
    <w:rsid w:val="0064280C"/>
    <w:rsid w:val="00643928"/>
    <w:rsid w:val="00643B33"/>
    <w:rsid w:val="00643E29"/>
    <w:rsid w:val="006451F6"/>
    <w:rsid w:val="006453F2"/>
    <w:rsid w:val="00645647"/>
    <w:rsid w:val="006459FF"/>
    <w:rsid w:val="006462F5"/>
    <w:rsid w:val="006462FE"/>
    <w:rsid w:val="006466C3"/>
    <w:rsid w:val="00646F0E"/>
    <w:rsid w:val="00647846"/>
    <w:rsid w:val="0065136D"/>
    <w:rsid w:val="006517C8"/>
    <w:rsid w:val="00651E44"/>
    <w:rsid w:val="0065289E"/>
    <w:rsid w:val="006537DA"/>
    <w:rsid w:val="00653801"/>
    <w:rsid w:val="006542A6"/>
    <w:rsid w:val="006546C5"/>
    <w:rsid w:val="00654DC1"/>
    <w:rsid w:val="00655036"/>
    <w:rsid w:val="00656C7D"/>
    <w:rsid w:val="00656DE5"/>
    <w:rsid w:val="0065789E"/>
    <w:rsid w:val="00657FF0"/>
    <w:rsid w:val="00661066"/>
    <w:rsid w:val="0066174C"/>
    <w:rsid w:val="00663F21"/>
    <w:rsid w:val="00663FAB"/>
    <w:rsid w:val="00664466"/>
    <w:rsid w:val="0066498E"/>
    <w:rsid w:val="00664A5F"/>
    <w:rsid w:val="00665E54"/>
    <w:rsid w:val="00666731"/>
    <w:rsid w:val="0066765B"/>
    <w:rsid w:val="00667758"/>
    <w:rsid w:val="00667B64"/>
    <w:rsid w:val="00667F81"/>
    <w:rsid w:val="00670DAD"/>
    <w:rsid w:val="00671718"/>
    <w:rsid w:val="00672166"/>
    <w:rsid w:val="00672489"/>
    <w:rsid w:val="006726C5"/>
    <w:rsid w:val="00672F3D"/>
    <w:rsid w:val="0067305F"/>
    <w:rsid w:val="006736E8"/>
    <w:rsid w:val="00674BF6"/>
    <w:rsid w:val="0067663B"/>
    <w:rsid w:val="00677C80"/>
    <w:rsid w:val="00680991"/>
    <w:rsid w:val="0068179D"/>
    <w:rsid w:val="00681FF8"/>
    <w:rsid w:val="0068226F"/>
    <w:rsid w:val="0068232C"/>
    <w:rsid w:val="00682330"/>
    <w:rsid w:val="00682C42"/>
    <w:rsid w:val="00683343"/>
    <w:rsid w:val="006835F0"/>
    <w:rsid w:val="00683601"/>
    <w:rsid w:val="00684517"/>
    <w:rsid w:val="006875DA"/>
    <w:rsid w:val="00687B00"/>
    <w:rsid w:val="00690520"/>
    <w:rsid w:val="006908AC"/>
    <w:rsid w:val="00693391"/>
    <w:rsid w:val="00694995"/>
    <w:rsid w:val="00694CC8"/>
    <w:rsid w:val="00694CC9"/>
    <w:rsid w:val="0069514E"/>
    <w:rsid w:val="0069604F"/>
    <w:rsid w:val="006962CE"/>
    <w:rsid w:val="006968B9"/>
    <w:rsid w:val="006971AB"/>
    <w:rsid w:val="00697552"/>
    <w:rsid w:val="006A1631"/>
    <w:rsid w:val="006A1D06"/>
    <w:rsid w:val="006A269C"/>
    <w:rsid w:val="006A373F"/>
    <w:rsid w:val="006A3D95"/>
    <w:rsid w:val="006A3E32"/>
    <w:rsid w:val="006A3FA3"/>
    <w:rsid w:val="006A4DC4"/>
    <w:rsid w:val="006A504F"/>
    <w:rsid w:val="006A583E"/>
    <w:rsid w:val="006A5F59"/>
    <w:rsid w:val="006A6326"/>
    <w:rsid w:val="006A6C67"/>
    <w:rsid w:val="006A7800"/>
    <w:rsid w:val="006A7BFC"/>
    <w:rsid w:val="006A7E0F"/>
    <w:rsid w:val="006B0356"/>
    <w:rsid w:val="006B1116"/>
    <w:rsid w:val="006B1387"/>
    <w:rsid w:val="006B174D"/>
    <w:rsid w:val="006B26D4"/>
    <w:rsid w:val="006B2CE6"/>
    <w:rsid w:val="006B320E"/>
    <w:rsid w:val="006B3E2C"/>
    <w:rsid w:val="006B45B8"/>
    <w:rsid w:val="006B5753"/>
    <w:rsid w:val="006B6DA2"/>
    <w:rsid w:val="006B6DD9"/>
    <w:rsid w:val="006B71CB"/>
    <w:rsid w:val="006B7468"/>
    <w:rsid w:val="006B7614"/>
    <w:rsid w:val="006B7AD6"/>
    <w:rsid w:val="006C03BC"/>
    <w:rsid w:val="006C0EEF"/>
    <w:rsid w:val="006C14B5"/>
    <w:rsid w:val="006C1F56"/>
    <w:rsid w:val="006C1F7E"/>
    <w:rsid w:val="006C2C8C"/>
    <w:rsid w:val="006C4512"/>
    <w:rsid w:val="006C5383"/>
    <w:rsid w:val="006C60A3"/>
    <w:rsid w:val="006C644A"/>
    <w:rsid w:val="006C6A32"/>
    <w:rsid w:val="006C7278"/>
    <w:rsid w:val="006C774B"/>
    <w:rsid w:val="006D095A"/>
    <w:rsid w:val="006D0CDE"/>
    <w:rsid w:val="006D17A7"/>
    <w:rsid w:val="006D237C"/>
    <w:rsid w:val="006D252F"/>
    <w:rsid w:val="006D2CE0"/>
    <w:rsid w:val="006D518E"/>
    <w:rsid w:val="006D5B2F"/>
    <w:rsid w:val="006D5ECC"/>
    <w:rsid w:val="006D75ED"/>
    <w:rsid w:val="006D7EA5"/>
    <w:rsid w:val="006E01AA"/>
    <w:rsid w:val="006E11A4"/>
    <w:rsid w:val="006E23DE"/>
    <w:rsid w:val="006E3328"/>
    <w:rsid w:val="006E4B40"/>
    <w:rsid w:val="006E4C00"/>
    <w:rsid w:val="006E50EA"/>
    <w:rsid w:val="006E5919"/>
    <w:rsid w:val="006E5B37"/>
    <w:rsid w:val="006E5E11"/>
    <w:rsid w:val="006E6D95"/>
    <w:rsid w:val="006F05FE"/>
    <w:rsid w:val="006F0D0C"/>
    <w:rsid w:val="006F13C4"/>
    <w:rsid w:val="006F164D"/>
    <w:rsid w:val="006F1DE8"/>
    <w:rsid w:val="006F1FD1"/>
    <w:rsid w:val="006F2EB9"/>
    <w:rsid w:val="006F3178"/>
    <w:rsid w:val="006F3683"/>
    <w:rsid w:val="006F409A"/>
    <w:rsid w:val="006F42FC"/>
    <w:rsid w:val="006F67EB"/>
    <w:rsid w:val="006F6B00"/>
    <w:rsid w:val="006F7167"/>
    <w:rsid w:val="006F74C0"/>
    <w:rsid w:val="006F7E4C"/>
    <w:rsid w:val="006F7EDD"/>
    <w:rsid w:val="007007E4"/>
    <w:rsid w:val="00701122"/>
    <w:rsid w:val="00701E1B"/>
    <w:rsid w:val="0070257B"/>
    <w:rsid w:val="007040BF"/>
    <w:rsid w:val="00707232"/>
    <w:rsid w:val="007077B3"/>
    <w:rsid w:val="00707F77"/>
    <w:rsid w:val="0071041D"/>
    <w:rsid w:val="0071068A"/>
    <w:rsid w:val="00710F27"/>
    <w:rsid w:val="00711512"/>
    <w:rsid w:val="00711ACC"/>
    <w:rsid w:val="00711E1F"/>
    <w:rsid w:val="0071205A"/>
    <w:rsid w:val="007122EC"/>
    <w:rsid w:val="007134DB"/>
    <w:rsid w:val="00713618"/>
    <w:rsid w:val="00713667"/>
    <w:rsid w:val="00713D67"/>
    <w:rsid w:val="007159A9"/>
    <w:rsid w:val="00715E32"/>
    <w:rsid w:val="00716436"/>
    <w:rsid w:val="007172AF"/>
    <w:rsid w:val="00717407"/>
    <w:rsid w:val="00721419"/>
    <w:rsid w:val="007215B2"/>
    <w:rsid w:val="00723650"/>
    <w:rsid w:val="00723A61"/>
    <w:rsid w:val="00724394"/>
    <w:rsid w:val="00724605"/>
    <w:rsid w:val="00724924"/>
    <w:rsid w:val="00724945"/>
    <w:rsid w:val="007252DC"/>
    <w:rsid w:val="00725A3E"/>
    <w:rsid w:val="00730778"/>
    <w:rsid w:val="007307E3"/>
    <w:rsid w:val="007315F8"/>
    <w:rsid w:val="00731DB9"/>
    <w:rsid w:val="00731E74"/>
    <w:rsid w:val="007334F1"/>
    <w:rsid w:val="00733D0A"/>
    <w:rsid w:val="007341E9"/>
    <w:rsid w:val="007343E0"/>
    <w:rsid w:val="00734945"/>
    <w:rsid w:val="007352D5"/>
    <w:rsid w:val="007353C4"/>
    <w:rsid w:val="0073657D"/>
    <w:rsid w:val="007365C0"/>
    <w:rsid w:val="0073796D"/>
    <w:rsid w:val="00737FF2"/>
    <w:rsid w:val="00741409"/>
    <w:rsid w:val="00743873"/>
    <w:rsid w:val="00743DFC"/>
    <w:rsid w:val="0074414D"/>
    <w:rsid w:val="00744283"/>
    <w:rsid w:val="007444BC"/>
    <w:rsid w:val="007455C4"/>
    <w:rsid w:val="00745C1C"/>
    <w:rsid w:val="00745D96"/>
    <w:rsid w:val="007462CF"/>
    <w:rsid w:val="00747105"/>
    <w:rsid w:val="0074781F"/>
    <w:rsid w:val="00750BDF"/>
    <w:rsid w:val="0075118C"/>
    <w:rsid w:val="007524BE"/>
    <w:rsid w:val="00752F11"/>
    <w:rsid w:val="00753DFF"/>
    <w:rsid w:val="00753F70"/>
    <w:rsid w:val="0075416B"/>
    <w:rsid w:val="007542B8"/>
    <w:rsid w:val="0075486F"/>
    <w:rsid w:val="00757115"/>
    <w:rsid w:val="00757569"/>
    <w:rsid w:val="00757EC8"/>
    <w:rsid w:val="00760303"/>
    <w:rsid w:val="007606D6"/>
    <w:rsid w:val="0076167B"/>
    <w:rsid w:val="0076201C"/>
    <w:rsid w:val="00762C08"/>
    <w:rsid w:val="00764888"/>
    <w:rsid w:val="00764CC5"/>
    <w:rsid w:val="00764FA3"/>
    <w:rsid w:val="00765556"/>
    <w:rsid w:val="007664C7"/>
    <w:rsid w:val="00767215"/>
    <w:rsid w:val="0076745A"/>
    <w:rsid w:val="00770EB9"/>
    <w:rsid w:val="007710B5"/>
    <w:rsid w:val="00771121"/>
    <w:rsid w:val="007713F9"/>
    <w:rsid w:val="007717D1"/>
    <w:rsid w:val="00771EA8"/>
    <w:rsid w:val="007721F0"/>
    <w:rsid w:val="00772C44"/>
    <w:rsid w:val="0077350B"/>
    <w:rsid w:val="007737EC"/>
    <w:rsid w:val="0077436F"/>
    <w:rsid w:val="007746C8"/>
    <w:rsid w:val="0077570B"/>
    <w:rsid w:val="007767D8"/>
    <w:rsid w:val="00777432"/>
    <w:rsid w:val="007776EE"/>
    <w:rsid w:val="00777CFA"/>
    <w:rsid w:val="007800DB"/>
    <w:rsid w:val="00780376"/>
    <w:rsid w:val="00780571"/>
    <w:rsid w:val="0078101D"/>
    <w:rsid w:val="0078127C"/>
    <w:rsid w:val="00781D1F"/>
    <w:rsid w:val="0078263B"/>
    <w:rsid w:val="00783885"/>
    <w:rsid w:val="00784085"/>
    <w:rsid w:val="007849E0"/>
    <w:rsid w:val="007858CA"/>
    <w:rsid w:val="00785A92"/>
    <w:rsid w:val="00785C46"/>
    <w:rsid w:val="0078606E"/>
    <w:rsid w:val="007868E9"/>
    <w:rsid w:val="0078691B"/>
    <w:rsid w:val="00786D0C"/>
    <w:rsid w:val="00787578"/>
    <w:rsid w:val="00790989"/>
    <w:rsid w:val="00793D1F"/>
    <w:rsid w:val="007951FF"/>
    <w:rsid w:val="007953C6"/>
    <w:rsid w:val="007966B9"/>
    <w:rsid w:val="00796819"/>
    <w:rsid w:val="007976AE"/>
    <w:rsid w:val="007A1491"/>
    <w:rsid w:val="007A2405"/>
    <w:rsid w:val="007A2F35"/>
    <w:rsid w:val="007A318E"/>
    <w:rsid w:val="007A4F6F"/>
    <w:rsid w:val="007A53F5"/>
    <w:rsid w:val="007A5529"/>
    <w:rsid w:val="007A5A2C"/>
    <w:rsid w:val="007A607C"/>
    <w:rsid w:val="007A6C71"/>
    <w:rsid w:val="007A78C8"/>
    <w:rsid w:val="007A7AAA"/>
    <w:rsid w:val="007B03AD"/>
    <w:rsid w:val="007B0FD5"/>
    <w:rsid w:val="007B132F"/>
    <w:rsid w:val="007B22BA"/>
    <w:rsid w:val="007B2A21"/>
    <w:rsid w:val="007B38BA"/>
    <w:rsid w:val="007B3943"/>
    <w:rsid w:val="007B513B"/>
    <w:rsid w:val="007B5C8F"/>
    <w:rsid w:val="007B6A42"/>
    <w:rsid w:val="007B6D2B"/>
    <w:rsid w:val="007B7141"/>
    <w:rsid w:val="007C0EE2"/>
    <w:rsid w:val="007C0FC4"/>
    <w:rsid w:val="007C164D"/>
    <w:rsid w:val="007C212F"/>
    <w:rsid w:val="007C2891"/>
    <w:rsid w:val="007C2B06"/>
    <w:rsid w:val="007C5265"/>
    <w:rsid w:val="007C5D0A"/>
    <w:rsid w:val="007C6145"/>
    <w:rsid w:val="007C729C"/>
    <w:rsid w:val="007C792E"/>
    <w:rsid w:val="007D05F3"/>
    <w:rsid w:val="007D1660"/>
    <w:rsid w:val="007D24A0"/>
    <w:rsid w:val="007D2ED2"/>
    <w:rsid w:val="007D36EA"/>
    <w:rsid w:val="007D3F75"/>
    <w:rsid w:val="007D3FCC"/>
    <w:rsid w:val="007D52E7"/>
    <w:rsid w:val="007D5AC9"/>
    <w:rsid w:val="007D5B03"/>
    <w:rsid w:val="007D635C"/>
    <w:rsid w:val="007D6B1B"/>
    <w:rsid w:val="007D77B1"/>
    <w:rsid w:val="007E0B0F"/>
    <w:rsid w:val="007E1E44"/>
    <w:rsid w:val="007E20B2"/>
    <w:rsid w:val="007E2655"/>
    <w:rsid w:val="007E340D"/>
    <w:rsid w:val="007E34A6"/>
    <w:rsid w:val="007E36A8"/>
    <w:rsid w:val="007E5631"/>
    <w:rsid w:val="007E59BE"/>
    <w:rsid w:val="007E7089"/>
    <w:rsid w:val="007E7599"/>
    <w:rsid w:val="007E7C71"/>
    <w:rsid w:val="007F005E"/>
    <w:rsid w:val="007F0A65"/>
    <w:rsid w:val="007F0F95"/>
    <w:rsid w:val="007F13F6"/>
    <w:rsid w:val="007F184A"/>
    <w:rsid w:val="007F3C81"/>
    <w:rsid w:val="007F789C"/>
    <w:rsid w:val="007F7BDB"/>
    <w:rsid w:val="008005AD"/>
    <w:rsid w:val="00801183"/>
    <w:rsid w:val="008015F5"/>
    <w:rsid w:val="00801753"/>
    <w:rsid w:val="00803A50"/>
    <w:rsid w:val="00804556"/>
    <w:rsid w:val="00805CCD"/>
    <w:rsid w:val="008107C2"/>
    <w:rsid w:val="008125E0"/>
    <w:rsid w:val="00812999"/>
    <w:rsid w:val="00813721"/>
    <w:rsid w:val="0081400C"/>
    <w:rsid w:val="008145C4"/>
    <w:rsid w:val="0081497E"/>
    <w:rsid w:val="00815C11"/>
    <w:rsid w:val="0081691F"/>
    <w:rsid w:val="00816F61"/>
    <w:rsid w:val="0081725C"/>
    <w:rsid w:val="00817C5A"/>
    <w:rsid w:val="00821337"/>
    <w:rsid w:val="00821786"/>
    <w:rsid w:val="00823566"/>
    <w:rsid w:val="00824033"/>
    <w:rsid w:val="00824C9D"/>
    <w:rsid w:val="00824E34"/>
    <w:rsid w:val="008255D2"/>
    <w:rsid w:val="008255E8"/>
    <w:rsid w:val="00827E12"/>
    <w:rsid w:val="0083006F"/>
    <w:rsid w:val="0083014D"/>
    <w:rsid w:val="008305EF"/>
    <w:rsid w:val="008307E2"/>
    <w:rsid w:val="00831444"/>
    <w:rsid w:val="008314A2"/>
    <w:rsid w:val="0083174C"/>
    <w:rsid w:val="00831B6D"/>
    <w:rsid w:val="00832515"/>
    <w:rsid w:val="00834185"/>
    <w:rsid w:val="00834847"/>
    <w:rsid w:val="008353F8"/>
    <w:rsid w:val="00835831"/>
    <w:rsid w:val="00835B3A"/>
    <w:rsid w:val="00836701"/>
    <w:rsid w:val="00836C17"/>
    <w:rsid w:val="008371D0"/>
    <w:rsid w:val="008372E4"/>
    <w:rsid w:val="00837D6F"/>
    <w:rsid w:val="00840DE3"/>
    <w:rsid w:val="00841D7F"/>
    <w:rsid w:val="00842522"/>
    <w:rsid w:val="00842872"/>
    <w:rsid w:val="00842B73"/>
    <w:rsid w:val="00843D94"/>
    <w:rsid w:val="00845CEB"/>
    <w:rsid w:val="00846475"/>
    <w:rsid w:val="00846795"/>
    <w:rsid w:val="00847B58"/>
    <w:rsid w:val="00850588"/>
    <w:rsid w:val="0085075C"/>
    <w:rsid w:val="00850AEE"/>
    <w:rsid w:val="00851655"/>
    <w:rsid w:val="008518B0"/>
    <w:rsid w:val="00851F21"/>
    <w:rsid w:val="00853869"/>
    <w:rsid w:val="00853A9A"/>
    <w:rsid w:val="00854112"/>
    <w:rsid w:val="00854738"/>
    <w:rsid w:val="00854DDF"/>
    <w:rsid w:val="0085526F"/>
    <w:rsid w:val="008555A2"/>
    <w:rsid w:val="00855B81"/>
    <w:rsid w:val="00855DE3"/>
    <w:rsid w:val="0085600D"/>
    <w:rsid w:val="00856523"/>
    <w:rsid w:val="0085692A"/>
    <w:rsid w:val="00856CCC"/>
    <w:rsid w:val="00857D98"/>
    <w:rsid w:val="00857E0F"/>
    <w:rsid w:val="00857E4E"/>
    <w:rsid w:val="00857ECE"/>
    <w:rsid w:val="00860004"/>
    <w:rsid w:val="00862186"/>
    <w:rsid w:val="008632D0"/>
    <w:rsid w:val="0086393B"/>
    <w:rsid w:val="008643B8"/>
    <w:rsid w:val="00864C3D"/>
    <w:rsid w:val="00866E13"/>
    <w:rsid w:val="00867820"/>
    <w:rsid w:val="008711B7"/>
    <w:rsid w:val="00873954"/>
    <w:rsid w:val="008746D1"/>
    <w:rsid w:val="0087665D"/>
    <w:rsid w:val="00877843"/>
    <w:rsid w:val="00880833"/>
    <w:rsid w:val="0088105B"/>
    <w:rsid w:val="008816D9"/>
    <w:rsid w:val="008816EE"/>
    <w:rsid w:val="00881D3D"/>
    <w:rsid w:val="0088344C"/>
    <w:rsid w:val="00883838"/>
    <w:rsid w:val="00883CE2"/>
    <w:rsid w:val="0088458B"/>
    <w:rsid w:val="00884625"/>
    <w:rsid w:val="008862D9"/>
    <w:rsid w:val="0088693A"/>
    <w:rsid w:val="00886B06"/>
    <w:rsid w:val="00887C0A"/>
    <w:rsid w:val="00887C4B"/>
    <w:rsid w:val="00887F9D"/>
    <w:rsid w:val="0089027C"/>
    <w:rsid w:val="00890399"/>
    <w:rsid w:val="008910D4"/>
    <w:rsid w:val="00891285"/>
    <w:rsid w:val="0089136E"/>
    <w:rsid w:val="008915AC"/>
    <w:rsid w:val="0089246D"/>
    <w:rsid w:val="00892D32"/>
    <w:rsid w:val="00893F22"/>
    <w:rsid w:val="00894141"/>
    <w:rsid w:val="008961C7"/>
    <w:rsid w:val="00896945"/>
    <w:rsid w:val="00896AA3"/>
    <w:rsid w:val="008974AE"/>
    <w:rsid w:val="008975B6"/>
    <w:rsid w:val="00897B6D"/>
    <w:rsid w:val="00897FE5"/>
    <w:rsid w:val="008A038C"/>
    <w:rsid w:val="008A0F7C"/>
    <w:rsid w:val="008A1A36"/>
    <w:rsid w:val="008A1D7D"/>
    <w:rsid w:val="008A32BC"/>
    <w:rsid w:val="008A345C"/>
    <w:rsid w:val="008A346F"/>
    <w:rsid w:val="008A3E11"/>
    <w:rsid w:val="008A55A8"/>
    <w:rsid w:val="008A6EBF"/>
    <w:rsid w:val="008B070C"/>
    <w:rsid w:val="008B2C80"/>
    <w:rsid w:val="008B2E04"/>
    <w:rsid w:val="008B2F70"/>
    <w:rsid w:val="008B318D"/>
    <w:rsid w:val="008B3799"/>
    <w:rsid w:val="008B3D07"/>
    <w:rsid w:val="008B4873"/>
    <w:rsid w:val="008B4F73"/>
    <w:rsid w:val="008B7EB5"/>
    <w:rsid w:val="008C004A"/>
    <w:rsid w:val="008C076F"/>
    <w:rsid w:val="008C096A"/>
    <w:rsid w:val="008C117F"/>
    <w:rsid w:val="008C12E2"/>
    <w:rsid w:val="008C13A3"/>
    <w:rsid w:val="008C160A"/>
    <w:rsid w:val="008C1CF7"/>
    <w:rsid w:val="008C1EE6"/>
    <w:rsid w:val="008C1FB1"/>
    <w:rsid w:val="008C36B4"/>
    <w:rsid w:val="008C4118"/>
    <w:rsid w:val="008C47E2"/>
    <w:rsid w:val="008D2007"/>
    <w:rsid w:val="008D2026"/>
    <w:rsid w:val="008D24A2"/>
    <w:rsid w:val="008D4B89"/>
    <w:rsid w:val="008D4E57"/>
    <w:rsid w:val="008D4F4A"/>
    <w:rsid w:val="008D50C6"/>
    <w:rsid w:val="008D51C6"/>
    <w:rsid w:val="008D5EDF"/>
    <w:rsid w:val="008D6E3D"/>
    <w:rsid w:val="008D71BC"/>
    <w:rsid w:val="008D7D29"/>
    <w:rsid w:val="008D7DC3"/>
    <w:rsid w:val="008E040B"/>
    <w:rsid w:val="008E05E0"/>
    <w:rsid w:val="008E0B28"/>
    <w:rsid w:val="008E10F4"/>
    <w:rsid w:val="008E1762"/>
    <w:rsid w:val="008E234E"/>
    <w:rsid w:val="008E2509"/>
    <w:rsid w:val="008E61DF"/>
    <w:rsid w:val="008E62A2"/>
    <w:rsid w:val="008E6D7F"/>
    <w:rsid w:val="008E7217"/>
    <w:rsid w:val="008E743B"/>
    <w:rsid w:val="008F08EE"/>
    <w:rsid w:val="008F08F9"/>
    <w:rsid w:val="008F0F36"/>
    <w:rsid w:val="008F254F"/>
    <w:rsid w:val="008F288A"/>
    <w:rsid w:val="008F3EC5"/>
    <w:rsid w:val="008F42D9"/>
    <w:rsid w:val="008F45C5"/>
    <w:rsid w:val="008F473F"/>
    <w:rsid w:val="008F7625"/>
    <w:rsid w:val="008F7818"/>
    <w:rsid w:val="008F7F3F"/>
    <w:rsid w:val="008F7F5F"/>
    <w:rsid w:val="0090031D"/>
    <w:rsid w:val="009004E4"/>
    <w:rsid w:val="00901185"/>
    <w:rsid w:val="00901570"/>
    <w:rsid w:val="00901A3D"/>
    <w:rsid w:val="00901BB3"/>
    <w:rsid w:val="00902DDE"/>
    <w:rsid w:val="00903431"/>
    <w:rsid w:val="00903DC6"/>
    <w:rsid w:val="009051E1"/>
    <w:rsid w:val="00905BD8"/>
    <w:rsid w:val="00906BB2"/>
    <w:rsid w:val="00910A23"/>
    <w:rsid w:val="00911234"/>
    <w:rsid w:val="00911314"/>
    <w:rsid w:val="00912EAE"/>
    <w:rsid w:val="00913BDE"/>
    <w:rsid w:val="0091438E"/>
    <w:rsid w:val="009147F9"/>
    <w:rsid w:val="00914A8C"/>
    <w:rsid w:val="00914BF2"/>
    <w:rsid w:val="009158FA"/>
    <w:rsid w:val="00915B8A"/>
    <w:rsid w:val="00915CB2"/>
    <w:rsid w:val="009161B4"/>
    <w:rsid w:val="0091717F"/>
    <w:rsid w:val="00917301"/>
    <w:rsid w:val="009174C3"/>
    <w:rsid w:val="00917EFB"/>
    <w:rsid w:val="00920323"/>
    <w:rsid w:val="00920BBF"/>
    <w:rsid w:val="00920CF6"/>
    <w:rsid w:val="0092221D"/>
    <w:rsid w:val="009228A2"/>
    <w:rsid w:val="009235E1"/>
    <w:rsid w:val="009244F1"/>
    <w:rsid w:val="009247CA"/>
    <w:rsid w:val="00925087"/>
    <w:rsid w:val="00926055"/>
    <w:rsid w:val="009278A7"/>
    <w:rsid w:val="00927E2E"/>
    <w:rsid w:val="00927F64"/>
    <w:rsid w:val="00930B33"/>
    <w:rsid w:val="00930F36"/>
    <w:rsid w:val="00931B93"/>
    <w:rsid w:val="009326A0"/>
    <w:rsid w:val="00932D23"/>
    <w:rsid w:val="0093351F"/>
    <w:rsid w:val="009338DE"/>
    <w:rsid w:val="00933A62"/>
    <w:rsid w:val="00934EF6"/>
    <w:rsid w:val="00935047"/>
    <w:rsid w:val="00935278"/>
    <w:rsid w:val="00935D97"/>
    <w:rsid w:val="00936C6A"/>
    <w:rsid w:val="00937445"/>
    <w:rsid w:val="00940780"/>
    <w:rsid w:val="00940782"/>
    <w:rsid w:val="009434AD"/>
    <w:rsid w:val="00944EC6"/>
    <w:rsid w:val="00944FF8"/>
    <w:rsid w:val="009450D2"/>
    <w:rsid w:val="00945A27"/>
    <w:rsid w:val="0094793C"/>
    <w:rsid w:val="00947B94"/>
    <w:rsid w:val="00950CBD"/>
    <w:rsid w:val="00951095"/>
    <w:rsid w:val="009517B2"/>
    <w:rsid w:val="00953805"/>
    <w:rsid w:val="00953826"/>
    <w:rsid w:val="00953CB4"/>
    <w:rsid w:val="00953D6D"/>
    <w:rsid w:val="00953EC8"/>
    <w:rsid w:val="00953ED5"/>
    <w:rsid w:val="0095405D"/>
    <w:rsid w:val="009558E5"/>
    <w:rsid w:val="00955A62"/>
    <w:rsid w:val="00955AD2"/>
    <w:rsid w:val="009563BD"/>
    <w:rsid w:val="0095689D"/>
    <w:rsid w:val="009578D1"/>
    <w:rsid w:val="00961A5C"/>
    <w:rsid w:val="00962B33"/>
    <w:rsid w:val="00962FFB"/>
    <w:rsid w:val="00964225"/>
    <w:rsid w:val="0096456B"/>
    <w:rsid w:val="0096464A"/>
    <w:rsid w:val="00965C6F"/>
    <w:rsid w:val="009712C3"/>
    <w:rsid w:val="00971425"/>
    <w:rsid w:val="00971CA2"/>
    <w:rsid w:val="009728E9"/>
    <w:rsid w:val="00973980"/>
    <w:rsid w:val="00973D46"/>
    <w:rsid w:val="00973F44"/>
    <w:rsid w:val="0097474A"/>
    <w:rsid w:val="00974879"/>
    <w:rsid w:val="00974ED3"/>
    <w:rsid w:val="00975598"/>
    <w:rsid w:val="009756CC"/>
    <w:rsid w:val="009758BA"/>
    <w:rsid w:val="00975E30"/>
    <w:rsid w:val="00976509"/>
    <w:rsid w:val="00977771"/>
    <w:rsid w:val="00977FC8"/>
    <w:rsid w:val="00980682"/>
    <w:rsid w:val="00980C7B"/>
    <w:rsid w:val="00980F1E"/>
    <w:rsid w:val="00982B7D"/>
    <w:rsid w:val="00982C1F"/>
    <w:rsid w:val="009831AB"/>
    <w:rsid w:val="00983C13"/>
    <w:rsid w:val="009842AF"/>
    <w:rsid w:val="009845EC"/>
    <w:rsid w:val="00984891"/>
    <w:rsid w:val="00986170"/>
    <w:rsid w:val="00986893"/>
    <w:rsid w:val="00986FDC"/>
    <w:rsid w:val="00987667"/>
    <w:rsid w:val="00987A46"/>
    <w:rsid w:val="00990553"/>
    <w:rsid w:val="00990DCD"/>
    <w:rsid w:val="00990F26"/>
    <w:rsid w:val="009917F7"/>
    <w:rsid w:val="00992021"/>
    <w:rsid w:val="0099307D"/>
    <w:rsid w:val="00993406"/>
    <w:rsid w:val="00993577"/>
    <w:rsid w:val="009942C7"/>
    <w:rsid w:val="00994684"/>
    <w:rsid w:val="00994982"/>
    <w:rsid w:val="00994CDD"/>
    <w:rsid w:val="009969B2"/>
    <w:rsid w:val="009972EF"/>
    <w:rsid w:val="00997887"/>
    <w:rsid w:val="009A19C0"/>
    <w:rsid w:val="009A377F"/>
    <w:rsid w:val="009A447C"/>
    <w:rsid w:val="009A4866"/>
    <w:rsid w:val="009A4B84"/>
    <w:rsid w:val="009A4DB7"/>
    <w:rsid w:val="009A4F4F"/>
    <w:rsid w:val="009A51F4"/>
    <w:rsid w:val="009A6830"/>
    <w:rsid w:val="009A6E17"/>
    <w:rsid w:val="009A73AB"/>
    <w:rsid w:val="009A75D2"/>
    <w:rsid w:val="009A79C7"/>
    <w:rsid w:val="009B0ACF"/>
    <w:rsid w:val="009B0E0F"/>
    <w:rsid w:val="009B1456"/>
    <w:rsid w:val="009B43CC"/>
    <w:rsid w:val="009B44CA"/>
    <w:rsid w:val="009B53B8"/>
    <w:rsid w:val="009B65F5"/>
    <w:rsid w:val="009B6812"/>
    <w:rsid w:val="009B6ED9"/>
    <w:rsid w:val="009B749D"/>
    <w:rsid w:val="009C0F8A"/>
    <w:rsid w:val="009C173E"/>
    <w:rsid w:val="009C2004"/>
    <w:rsid w:val="009C2E1C"/>
    <w:rsid w:val="009C4015"/>
    <w:rsid w:val="009C4084"/>
    <w:rsid w:val="009C4530"/>
    <w:rsid w:val="009C45F3"/>
    <w:rsid w:val="009C57BF"/>
    <w:rsid w:val="009C58B0"/>
    <w:rsid w:val="009C6418"/>
    <w:rsid w:val="009C66E9"/>
    <w:rsid w:val="009C6A89"/>
    <w:rsid w:val="009C74BC"/>
    <w:rsid w:val="009D1807"/>
    <w:rsid w:val="009D24C7"/>
    <w:rsid w:val="009D3BD2"/>
    <w:rsid w:val="009D3EF3"/>
    <w:rsid w:val="009D40F3"/>
    <w:rsid w:val="009D5E20"/>
    <w:rsid w:val="009D6BDA"/>
    <w:rsid w:val="009D719F"/>
    <w:rsid w:val="009D78A2"/>
    <w:rsid w:val="009D7CBF"/>
    <w:rsid w:val="009E0919"/>
    <w:rsid w:val="009E0E4E"/>
    <w:rsid w:val="009E25AD"/>
    <w:rsid w:val="009E2B6E"/>
    <w:rsid w:val="009E3D46"/>
    <w:rsid w:val="009E3E03"/>
    <w:rsid w:val="009E4254"/>
    <w:rsid w:val="009E43E7"/>
    <w:rsid w:val="009E4DE0"/>
    <w:rsid w:val="009E5173"/>
    <w:rsid w:val="009E5315"/>
    <w:rsid w:val="009E6255"/>
    <w:rsid w:val="009E737A"/>
    <w:rsid w:val="009F1C11"/>
    <w:rsid w:val="009F1FEB"/>
    <w:rsid w:val="009F28A6"/>
    <w:rsid w:val="009F2D04"/>
    <w:rsid w:val="009F2F97"/>
    <w:rsid w:val="009F366D"/>
    <w:rsid w:val="009F3C15"/>
    <w:rsid w:val="009F3FE0"/>
    <w:rsid w:val="009F537F"/>
    <w:rsid w:val="009F585E"/>
    <w:rsid w:val="009F5904"/>
    <w:rsid w:val="009F662B"/>
    <w:rsid w:val="009F67CE"/>
    <w:rsid w:val="009F79D8"/>
    <w:rsid w:val="009F7A66"/>
    <w:rsid w:val="009F7C38"/>
    <w:rsid w:val="00A006A1"/>
    <w:rsid w:val="00A019AB"/>
    <w:rsid w:val="00A03034"/>
    <w:rsid w:val="00A030A5"/>
    <w:rsid w:val="00A03AED"/>
    <w:rsid w:val="00A03B18"/>
    <w:rsid w:val="00A041E6"/>
    <w:rsid w:val="00A05564"/>
    <w:rsid w:val="00A06975"/>
    <w:rsid w:val="00A06DB0"/>
    <w:rsid w:val="00A072CA"/>
    <w:rsid w:val="00A07D7E"/>
    <w:rsid w:val="00A07F7D"/>
    <w:rsid w:val="00A1123E"/>
    <w:rsid w:val="00A11C1E"/>
    <w:rsid w:val="00A12F8A"/>
    <w:rsid w:val="00A13623"/>
    <w:rsid w:val="00A13B34"/>
    <w:rsid w:val="00A13B5E"/>
    <w:rsid w:val="00A13E21"/>
    <w:rsid w:val="00A14FAE"/>
    <w:rsid w:val="00A15063"/>
    <w:rsid w:val="00A1534E"/>
    <w:rsid w:val="00A15F3C"/>
    <w:rsid w:val="00A169CE"/>
    <w:rsid w:val="00A2075E"/>
    <w:rsid w:val="00A20873"/>
    <w:rsid w:val="00A20FA1"/>
    <w:rsid w:val="00A2270A"/>
    <w:rsid w:val="00A22BD1"/>
    <w:rsid w:val="00A237C3"/>
    <w:rsid w:val="00A23FA5"/>
    <w:rsid w:val="00A2427A"/>
    <w:rsid w:val="00A247B1"/>
    <w:rsid w:val="00A24D86"/>
    <w:rsid w:val="00A256B9"/>
    <w:rsid w:val="00A269C9"/>
    <w:rsid w:val="00A27EF2"/>
    <w:rsid w:val="00A3023C"/>
    <w:rsid w:val="00A3258C"/>
    <w:rsid w:val="00A3264D"/>
    <w:rsid w:val="00A32D8C"/>
    <w:rsid w:val="00A32E43"/>
    <w:rsid w:val="00A3315E"/>
    <w:rsid w:val="00A33628"/>
    <w:rsid w:val="00A33B12"/>
    <w:rsid w:val="00A3689A"/>
    <w:rsid w:val="00A37C55"/>
    <w:rsid w:val="00A40CE3"/>
    <w:rsid w:val="00A41276"/>
    <w:rsid w:val="00A41447"/>
    <w:rsid w:val="00A41E9F"/>
    <w:rsid w:val="00A43096"/>
    <w:rsid w:val="00A43856"/>
    <w:rsid w:val="00A43A2C"/>
    <w:rsid w:val="00A43C13"/>
    <w:rsid w:val="00A43C9E"/>
    <w:rsid w:val="00A43EA4"/>
    <w:rsid w:val="00A459C2"/>
    <w:rsid w:val="00A462EF"/>
    <w:rsid w:val="00A47206"/>
    <w:rsid w:val="00A47453"/>
    <w:rsid w:val="00A515A3"/>
    <w:rsid w:val="00A52599"/>
    <w:rsid w:val="00A52BF7"/>
    <w:rsid w:val="00A532F6"/>
    <w:rsid w:val="00A53E75"/>
    <w:rsid w:val="00A54894"/>
    <w:rsid w:val="00A55A91"/>
    <w:rsid w:val="00A56820"/>
    <w:rsid w:val="00A57370"/>
    <w:rsid w:val="00A573F9"/>
    <w:rsid w:val="00A60434"/>
    <w:rsid w:val="00A60ECE"/>
    <w:rsid w:val="00A60F55"/>
    <w:rsid w:val="00A610E3"/>
    <w:rsid w:val="00A624C6"/>
    <w:rsid w:val="00A62580"/>
    <w:rsid w:val="00A627A8"/>
    <w:rsid w:val="00A62FD6"/>
    <w:rsid w:val="00A6323D"/>
    <w:rsid w:val="00A63375"/>
    <w:rsid w:val="00A64211"/>
    <w:rsid w:val="00A6462F"/>
    <w:rsid w:val="00A657ED"/>
    <w:rsid w:val="00A65F12"/>
    <w:rsid w:val="00A662FD"/>
    <w:rsid w:val="00A674F2"/>
    <w:rsid w:val="00A67749"/>
    <w:rsid w:val="00A70DA2"/>
    <w:rsid w:val="00A70F11"/>
    <w:rsid w:val="00A71FF6"/>
    <w:rsid w:val="00A72EE6"/>
    <w:rsid w:val="00A734E9"/>
    <w:rsid w:val="00A74873"/>
    <w:rsid w:val="00A74F5D"/>
    <w:rsid w:val="00A7528B"/>
    <w:rsid w:val="00A75665"/>
    <w:rsid w:val="00A7621C"/>
    <w:rsid w:val="00A771C9"/>
    <w:rsid w:val="00A77A3B"/>
    <w:rsid w:val="00A80705"/>
    <w:rsid w:val="00A80AE5"/>
    <w:rsid w:val="00A80DAE"/>
    <w:rsid w:val="00A81783"/>
    <w:rsid w:val="00A81A08"/>
    <w:rsid w:val="00A82D97"/>
    <w:rsid w:val="00A8326C"/>
    <w:rsid w:val="00A838BC"/>
    <w:rsid w:val="00A83F9E"/>
    <w:rsid w:val="00A86001"/>
    <w:rsid w:val="00A860D2"/>
    <w:rsid w:val="00A87F21"/>
    <w:rsid w:val="00A87F86"/>
    <w:rsid w:val="00A9207A"/>
    <w:rsid w:val="00A9247E"/>
    <w:rsid w:val="00A941C1"/>
    <w:rsid w:val="00A9540C"/>
    <w:rsid w:val="00A95444"/>
    <w:rsid w:val="00A956EE"/>
    <w:rsid w:val="00A96275"/>
    <w:rsid w:val="00A96304"/>
    <w:rsid w:val="00AA1426"/>
    <w:rsid w:val="00AA3434"/>
    <w:rsid w:val="00AA4148"/>
    <w:rsid w:val="00AA4D6C"/>
    <w:rsid w:val="00AA5044"/>
    <w:rsid w:val="00AA569C"/>
    <w:rsid w:val="00AA5EF5"/>
    <w:rsid w:val="00AA6776"/>
    <w:rsid w:val="00AA6C14"/>
    <w:rsid w:val="00AB04C9"/>
    <w:rsid w:val="00AB0804"/>
    <w:rsid w:val="00AB0EC9"/>
    <w:rsid w:val="00AB187F"/>
    <w:rsid w:val="00AB2D3B"/>
    <w:rsid w:val="00AB34C8"/>
    <w:rsid w:val="00AB431C"/>
    <w:rsid w:val="00AB4AF9"/>
    <w:rsid w:val="00AB588F"/>
    <w:rsid w:val="00AB6642"/>
    <w:rsid w:val="00AB6B24"/>
    <w:rsid w:val="00AB711B"/>
    <w:rsid w:val="00AB7322"/>
    <w:rsid w:val="00AC0DBC"/>
    <w:rsid w:val="00AC192F"/>
    <w:rsid w:val="00AC2E01"/>
    <w:rsid w:val="00AC3740"/>
    <w:rsid w:val="00AC441E"/>
    <w:rsid w:val="00AC5A25"/>
    <w:rsid w:val="00AC6579"/>
    <w:rsid w:val="00AC7A35"/>
    <w:rsid w:val="00AC7B85"/>
    <w:rsid w:val="00AD060A"/>
    <w:rsid w:val="00AD191F"/>
    <w:rsid w:val="00AD2002"/>
    <w:rsid w:val="00AD22A2"/>
    <w:rsid w:val="00AD35CF"/>
    <w:rsid w:val="00AD3AAC"/>
    <w:rsid w:val="00AD3DFA"/>
    <w:rsid w:val="00AD3F02"/>
    <w:rsid w:val="00AD6002"/>
    <w:rsid w:val="00AD61D1"/>
    <w:rsid w:val="00AD64B4"/>
    <w:rsid w:val="00AE04A8"/>
    <w:rsid w:val="00AE06E9"/>
    <w:rsid w:val="00AE0BFD"/>
    <w:rsid w:val="00AE15CD"/>
    <w:rsid w:val="00AE20A1"/>
    <w:rsid w:val="00AE2D3A"/>
    <w:rsid w:val="00AE3B2A"/>
    <w:rsid w:val="00AE475A"/>
    <w:rsid w:val="00AE6C8F"/>
    <w:rsid w:val="00AE6EDC"/>
    <w:rsid w:val="00AE6F0E"/>
    <w:rsid w:val="00AE7ABC"/>
    <w:rsid w:val="00AF02E9"/>
    <w:rsid w:val="00AF0F6E"/>
    <w:rsid w:val="00AF1366"/>
    <w:rsid w:val="00AF2748"/>
    <w:rsid w:val="00AF3882"/>
    <w:rsid w:val="00AF4D82"/>
    <w:rsid w:val="00AF5119"/>
    <w:rsid w:val="00AF53AF"/>
    <w:rsid w:val="00AF54C0"/>
    <w:rsid w:val="00AF66C2"/>
    <w:rsid w:val="00AF6A0A"/>
    <w:rsid w:val="00AF78BE"/>
    <w:rsid w:val="00AF7941"/>
    <w:rsid w:val="00B00B9A"/>
    <w:rsid w:val="00B016BB"/>
    <w:rsid w:val="00B023AD"/>
    <w:rsid w:val="00B02B55"/>
    <w:rsid w:val="00B03675"/>
    <w:rsid w:val="00B036F2"/>
    <w:rsid w:val="00B042C1"/>
    <w:rsid w:val="00B04340"/>
    <w:rsid w:val="00B048B1"/>
    <w:rsid w:val="00B06CF7"/>
    <w:rsid w:val="00B071E7"/>
    <w:rsid w:val="00B10081"/>
    <w:rsid w:val="00B10B0A"/>
    <w:rsid w:val="00B11216"/>
    <w:rsid w:val="00B129C7"/>
    <w:rsid w:val="00B13268"/>
    <w:rsid w:val="00B14440"/>
    <w:rsid w:val="00B15819"/>
    <w:rsid w:val="00B15D1D"/>
    <w:rsid w:val="00B15DA1"/>
    <w:rsid w:val="00B161D8"/>
    <w:rsid w:val="00B16A2F"/>
    <w:rsid w:val="00B2005C"/>
    <w:rsid w:val="00B2092F"/>
    <w:rsid w:val="00B23258"/>
    <w:rsid w:val="00B2336B"/>
    <w:rsid w:val="00B23969"/>
    <w:rsid w:val="00B23C02"/>
    <w:rsid w:val="00B24323"/>
    <w:rsid w:val="00B2529E"/>
    <w:rsid w:val="00B25A48"/>
    <w:rsid w:val="00B25CBC"/>
    <w:rsid w:val="00B265C1"/>
    <w:rsid w:val="00B26885"/>
    <w:rsid w:val="00B277DB"/>
    <w:rsid w:val="00B3006C"/>
    <w:rsid w:val="00B30F63"/>
    <w:rsid w:val="00B310AB"/>
    <w:rsid w:val="00B3180D"/>
    <w:rsid w:val="00B32329"/>
    <w:rsid w:val="00B3427D"/>
    <w:rsid w:val="00B3538D"/>
    <w:rsid w:val="00B35A56"/>
    <w:rsid w:val="00B3604E"/>
    <w:rsid w:val="00B36275"/>
    <w:rsid w:val="00B3730A"/>
    <w:rsid w:val="00B412FD"/>
    <w:rsid w:val="00B4230A"/>
    <w:rsid w:val="00B42FD3"/>
    <w:rsid w:val="00B4429A"/>
    <w:rsid w:val="00B44B22"/>
    <w:rsid w:val="00B45543"/>
    <w:rsid w:val="00B4663D"/>
    <w:rsid w:val="00B46C7A"/>
    <w:rsid w:val="00B46E05"/>
    <w:rsid w:val="00B50200"/>
    <w:rsid w:val="00B502D7"/>
    <w:rsid w:val="00B52FB3"/>
    <w:rsid w:val="00B5371D"/>
    <w:rsid w:val="00B55739"/>
    <w:rsid w:val="00B5619B"/>
    <w:rsid w:val="00B563AB"/>
    <w:rsid w:val="00B566DB"/>
    <w:rsid w:val="00B568F8"/>
    <w:rsid w:val="00B60CB4"/>
    <w:rsid w:val="00B6189E"/>
    <w:rsid w:val="00B61D0E"/>
    <w:rsid w:val="00B628BA"/>
    <w:rsid w:val="00B62ECF"/>
    <w:rsid w:val="00B63373"/>
    <w:rsid w:val="00B642F5"/>
    <w:rsid w:val="00B6467E"/>
    <w:rsid w:val="00B64944"/>
    <w:rsid w:val="00B64960"/>
    <w:rsid w:val="00B64EF0"/>
    <w:rsid w:val="00B65303"/>
    <w:rsid w:val="00B66E3D"/>
    <w:rsid w:val="00B673C9"/>
    <w:rsid w:val="00B67A9C"/>
    <w:rsid w:val="00B67F6E"/>
    <w:rsid w:val="00B72746"/>
    <w:rsid w:val="00B73154"/>
    <w:rsid w:val="00B73F7F"/>
    <w:rsid w:val="00B75635"/>
    <w:rsid w:val="00B75C1A"/>
    <w:rsid w:val="00B761E1"/>
    <w:rsid w:val="00B763B4"/>
    <w:rsid w:val="00B7701F"/>
    <w:rsid w:val="00B77DFB"/>
    <w:rsid w:val="00B77E16"/>
    <w:rsid w:val="00B8070E"/>
    <w:rsid w:val="00B80AF3"/>
    <w:rsid w:val="00B80EDE"/>
    <w:rsid w:val="00B81407"/>
    <w:rsid w:val="00B81DC7"/>
    <w:rsid w:val="00B81E47"/>
    <w:rsid w:val="00B81EFF"/>
    <w:rsid w:val="00B84997"/>
    <w:rsid w:val="00B85ABF"/>
    <w:rsid w:val="00B8650F"/>
    <w:rsid w:val="00B86FA0"/>
    <w:rsid w:val="00B875E9"/>
    <w:rsid w:val="00B9022F"/>
    <w:rsid w:val="00B921EF"/>
    <w:rsid w:val="00B937A3"/>
    <w:rsid w:val="00B956B1"/>
    <w:rsid w:val="00B95908"/>
    <w:rsid w:val="00B95E82"/>
    <w:rsid w:val="00B96AB1"/>
    <w:rsid w:val="00B96E75"/>
    <w:rsid w:val="00B974B9"/>
    <w:rsid w:val="00B97D7F"/>
    <w:rsid w:val="00B97EB4"/>
    <w:rsid w:val="00BA0296"/>
    <w:rsid w:val="00BA23D8"/>
    <w:rsid w:val="00BA2B44"/>
    <w:rsid w:val="00BA2EC4"/>
    <w:rsid w:val="00BA45CF"/>
    <w:rsid w:val="00BA5519"/>
    <w:rsid w:val="00BA5BA3"/>
    <w:rsid w:val="00BA6020"/>
    <w:rsid w:val="00BA6895"/>
    <w:rsid w:val="00BB0DC3"/>
    <w:rsid w:val="00BB1CCF"/>
    <w:rsid w:val="00BB297F"/>
    <w:rsid w:val="00BB3CF5"/>
    <w:rsid w:val="00BB417F"/>
    <w:rsid w:val="00BB542D"/>
    <w:rsid w:val="00BB5E09"/>
    <w:rsid w:val="00BB5F4B"/>
    <w:rsid w:val="00BB5F54"/>
    <w:rsid w:val="00BB6B17"/>
    <w:rsid w:val="00BB7092"/>
    <w:rsid w:val="00BC0450"/>
    <w:rsid w:val="00BC0A3C"/>
    <w:rsid w:val="00BC123E"/>
    <w:rsid w:val="00BC1460"/>
    <w:rsid w:val="00BC14C9"/>
    <w:rsid w:val="00BC1F77"/>
    <w:rsid w:val="00BC27A5"/>
    <w:rsid w:val="00BC2ECC"/>
    <w:rsid w:val="00BC4D6A"/>
    <w:rsid w:val="00BC5A19"/>
    <w:rsid w:val="00BC5ACE"/>
    <w:rsid w:val="00BC5D42"/>
    <w:rsid w:val="00BC6BDB"/>
    <w:rsid w:val="00BC7F3E"/>
    <w:rsid w:val="00BC7F52"/>
    <w:rsid w:val="00BD0A38"/>
    <w:rsid w:val="00BD0F55"/>
    <w:rsid w:val="00BD13E3"/>
    <w:rsid w:val="00BD1DD2"/>
    <w:rsid w:val="00BD1DEE"/>
    <w:rsid w:val="00BD27C8"/>
    <w:rsid w:val="00BD289F"/>
    <w:rsid w:val="00BD3158"/>
    <w:rsid w:val="00BD40B9"/>
    <w:rsid w:val="00BD436E"/>
    <w:rsid w:val="00BD4AB7"/>
    <w:rsid w:val="00BD5E0B"/>
    <w:rsid w:val="00BD5F62"/>
    <w:rsid w:val="00BD614D"/>
    <w:rsid w:val="00BD638A"/>
    <w:rsid w:val="00BD663D"/>
    <w:rsid w:val="00BD6922"/>
    <w:rsid w:val="00BD6A97"/>
    <w:rsid w:val="00BD736A"/>
    <w:rsid w:val="00BD7893"/>
    <w:rsid w:val="00BE07F7"/>
    <w:rsid w:val="00BE0840"/>
    <w:rsid w:val="00BE113F"/>
    <w:rsid w:val="00BE1391"/>
    <w:rsid w:val="00BE1A05"/>
    <w:rsid w:val="00BE24EE"/>
    <w:rsid w:val="00BE3634"/>
    <w:rsid w:val="00BE3D94"/>
    <w:rsid w:val="00BE642F"/>
    <w:rsid w:val="00BE73F7"/>
    <w:rsid w:val="00BF0FE0"/>
    <w:rsid w:val="00BF1398"/>
    <w:rsid w:val="00BF1A38"/>
    <w:rsid w:val="00BF1C9A"/>
    <w:rsid w:val="00BF2739"/>
    <w:rsid w:val="00BF2FC1"/>
    <w:rsid w:val="00BF354D"/>
    <w:rsid w:val="00BF50F9"/>
    <w:rsid w:val="00BF6ACE"/>
    <w:rsid w:val="00BF732B"/>
    <w:rsid w:val="00C009A3"/>
    <w:rsid w:val="00C02E23"/>
    <w:rsid w:val="00C03B6E"/>
    <w:rsid w:val="00C043E6"/>
    <w:rsid w:val="00C04576"/>
    <w:rsid w:val="00C04CC9"/>
    <w:rsid w:val="00C04FDE"/>
    <w:rsid w:val="00C0583E"/>
    <w:rsid w:val="00C07020"/>
    <w:rsid w:val="00C0734B"/>
    <w:rsid w:val="00C10251"/>
    <w:rsid w:val="00C10782"/>
    <w:rsid w:val="00C11584"/>
    <w:rsid w:val="00C12212"/>
    <w:rsid w:val="00C125E5"/>
    <w:rsid w:val="00C128F5"/>
    <w:rsid w:val="00C13447"/>
    <w:rsid w:val="00C13891"/>
    <w:rsid w:val="00C141E1"/>
    <w:rsid w:val="00C14862"/>
    <w:rsid w:val="00C14941"/>
    <w:rsid w:val="00C16886"/>
    <w:rsid w:val="00C16DD4"/>
    <w:rsid w:val="00C17590"/>
    <w:rsid w:val="00C17CD0"/>
    <w:rsid w:val="00C20152"/>
    <w:rsid w:val="00C20391"/>
    <w:rsid w:val="00C22238"/>
    <w:rsid w:val="00C227C5"/>
    <w:rsid w:val="00C229B7"/>
    <w:rsid w:val="00C24522"/>
    <w:rsid w:val="00C25A39"/>
    <w:rsid w:val="00C26FB8"/>
    <w:rsid w:val="00C30612"/>
    <w:rsid w:val="00C30C9F"/>
    <w:rsid w:val="00C31960"/>
    <w:rsid w:val="00C3292F"/>
    <w:rsid w:val="00C33609"/>
    <w:rsid w:val="00C33A74"/>
    <w:rsid w:val="00C3400C"/>
    <w:rsid w:val="00C34954"/>
    <w:rsid w:val="00C352C1"/>
    <w:rsid w:val="00C35B0D"/>
    <w:rsid w:val="00C36429"/>
    <w:rsid w:val="00C40152"/>
    <w:rsid w:val="00C4092F"/>
    <w:rsid w:val="00C40EC1"/>
    <w:rsid w:val="00C41077"/>
    <w:rsid w:val="00C4158A"/>
    <w:rsid w:val="00C42835"/>
    <w:rsid w:val="00C43037"/>
    <w:rsid w:val="00C43CF4"/>
    <w:rsid w:val="00C43D03"/>
    <w:rsid w:val="00C45792"/>
    <w:rsid w:val="00C46AF8"/>
    <w:rsid w:val="00C47160"/>
    <w:rsid w:val="00C506C8"/>
    <w:rsid w:val="00C5152A"/>
    <w:rsid w:val="00C52726"/>
    <w:rsid w:val="00C52EDE"/>
    <w:rsid w:val="00C54432"/>
    <w:rsid w:val="00C5485F"/>
    <w:rsid w:val="00C54C0B"/>
    <w:rsid w:val="00C55420"/>
    <w:rsid w:val="00C554F6"/>
    <w:rsid w:val="00C55BA2"/>
    <w:rsid w:val="00C560D3"/>
    <w:rsid w:val="00C56F7D"/>
    <w:rsid w:val="00C576DC"/>
    <w:rsid w:val="00C57EEA"/>
    <w:rsid w:val="00C602C6"/>
    <w:rsid w:val="00C605B2"/>
    <w:rsid w:val="00C608AF"/>
    <w:rsid w:val="00C609A8"/>
    <w:rsid w:val="00C61054"/>
    <w:rsid w:val="00C61DBB"/>
    <w:rsid w:val="00C62FC7"/>
    <w:rsid w:val="00C6355A"/>
    <w:rsid w:val="00C6423B"/>
    <w:rsid w:val="00C64A2E"/>
    <w:rsid w:val="00C64C30"/>
    <w:rsid w:val="00C65111"/>
    <w:rsid w:val="00C65352"/>
    <w:rsid w:val="00C6552D"/>
    <w:rsid w:val="00C65FD8"/>
    <w:rsid w:val="00C66609"/>
    <w:rsid w:val="00C6670E"/>
    <w:rsid w:val="00C67EC4"/>
    <w:rsid w:val="00C7085D"/>
    <w:rsid w:val="00C70902"/>
    <w:rsid w:val="00C70CD4"/>
    <w:rsid w:val="00C71388"/>
    <w:rsid w:val="00C71E1B"/>
    <w:rsid w:val="00C72189"/>
    <w:rsid w:val="00C741AC"/>
    <w:rsid w:val="00C75C34"/>
    <w:rsid w:val="00C76086"/>
    <w:rsid w:val="00C76520"/>
    <w:rsid w:val="00C76626"/>
    <w:rsid w:val="00C76682"/>
    <w:rsid w:val="00C76F4E"/>
    <w:rsid w:val="00C77853"/>
    <w:rsid w:val="00C8090C"/>
    <w:rsid w:val="00C811C9"/>
    <w:rsid w:val="00C8179D"/>
    <w:rsid w:val="00C81B8D"/>
    <w:rsid w:val="00C824B5"/>
    <w:rsid w:val="00C825C0"/>
    <w:rsid w:val="00C82AEF"/>
    <w:rsid w:val="00C82EF6"/>
    <w:rsid w:val="00C832D7"/>
    <w:rsid w:val="00C83EBE"/>
    <w:rsid w:val="00C8437E"/>
    <w:rsid w:val="00C85043"/>
    <w:rsid w:val="00C8580A"/>
    <w:rsid w:val="00C8604A"/>
    <w:rsid w:val="00C86981"/>
    <w:rsid w:val="00C8785C"/>
    <w:rsid w:val="00C90907"/>
    <w:rsid w:val="00C919D4"/>
    <w:rsid w:val="00C922DA"/>
    <w:rsid w:val="00C92CBE"/>
    <w:rsid w:val="00C93029"/>
    <w:rsid w:val="00C931D1"/>
    <w:rsid w:val="00C9355A"/>
    <w:rsid w:val="00C9368B"/>
    <w:rsid w:val="00C93947"/>
    <w:rsid w:val="00C93ED1"/>
    <w:rsid w:val="00C94E4E"/>
    <w:rsid w:val="00C95108"/>
    <w:rsid w:val="00C95A0D"/>
    <w:rsid w:val="00C95B04"/>
    <w:rsid w:val="00C96A74"/>
    <w:rsid w:val="00C96BFB"/>
    <w:rsid w:val="00C96D1F"/>
    <w:rsid w:val="00C9736F"/>
    <w:rsid w:val="00C97583"/>
    <w:rsid w:val="00CA13C6"/>
    <w:rsid w:val="00CA17F1"/>
    <w:rsid w:val="00CA2136"/>
    <w:rsid w:val="00CA254F"/>
    <w:rsid w:val="00CA2B2E"/>
    <w:rsid w:val="00CA332D"/>
    <w:rsid w:val="00CA340F"/>
    <w:rsid w:val="00CA4D33"/>
    <w:rsid w:val="00CA5B44"/>
    <w:rsid w:val="00CA5C32"/>
    <w:rsid w:val="00CA67D4"/>
    <w:rsid w:val="00CA6BFD"/>
    <w:rsid w:val="00CA7AE4"/>
    <w:rsid w:val="00CA7E48"/>
    <w:rsid w:val="00CB03B7"/>
    <w:rsid w:val="00CB0A18"/>
    <w:rsid w:val="00CB0B51"/>
    <w:rsid w:val="00CB3A75"/>
    <w:rsid w:val="00CB3FC4"/>
    <w:rsid w:val="00CB47CF"/>
    <w:rsid w:val="00CB5540"/>
    <w:rsid w:val="00CB6E41"/>
    <w:rsid w:val="00CC0AC6"/>
    <w:rsid w:val="00CC0AC8"/>
    <w:rsid w:val="00CC0D03"/>
    <w:rsid w:val="00CC0D56"/>
    <w:rsid w:val="00CC1A48"/>
    <w:rsid w:val="00CC1BBE"/>
    <w:rsid w:val="00CC1C70"/>
    <w:rsid w:val="00CC282D"/>
    <w:rsid w:val="00CC288E"/>
    <w:rsid w:val="00CC34AF"/>
    <w:rsid w:val="00CC3621"/>
    <w:rsid w:val="00CC3CD0"/>
    <w:rsid w:val="00CC3F15"/>
    <w:rsid w:val="00CC4225"/>
    <w:rsid w:val="00CC4DF2"/>
    <w:rsid w:val="00CC4E55"/>
    <w:rsid w:val="00CC51EF"/>
    <w:rsid w:val="00CC530B"/>
    <w:rsid w:val="00CC59D9"/>
    <w:rsid w:val="00CC5C7B"/>
    <w:rsid w:val="00CC5CE1"/>
    <w:rsid w:val="00CC6338"/>
    <w:rsid w:val="00CC6868"/>
    <w:rsid w:val="00CC6EE0"/>
    <w:rsid w:val="00CD07CC"/>
    <w:rsid w:val="00CD0B6A"/>
    <w:rsid w:val="00CD1277"/>
    <w:rsid w:val="00CD25DC"/>
    <w:rsid w:val="00CD2AF8"/>
    <w:rsid w:val="00CD2CED"/>
    <w:rsid w:val="00CD2F83"/>
    <w:rsid w:val="00CD3337"/>
    <w:rsid w:val="00CD6447"/>
    <w:rsid w:val="00CD69F9"/>
    <w:rsid w:val="00CD7283"/>
    <w:rsid w:val="00CD77B5"/>
    <w:rsid w:val="00CE0671"/>
    <w:rsid w:val="00CE19C6"/>
    <w:rsid w:val="00CE20F3"/>
    <w:rsid w:val="00CE2596"/>
    <w:rsid w:val="00CE2DB5"/>
    <w:rsid w:val="00CE52BF"/>
    <w:rsid w:val="00CE5B19"/>
    <w:rsid w:val="00CE5DF7"/>
    <w:rsid w:val="00CE6F44"/>
    <w:rsid w:val="00CE7EB9"/>
    <w:rsid w:val="00CF0195"/>
    <w:rsid w:val="00CF0C71"/>
    <w:rsid w:val="00CF0FB4"/>
    <w:rsid w:val="00CF17F7"/>
    <w:rsid w:val="00CF23A8"/>
    <w:rsid w:val="00CF2403"/>
    <w:rsid w:val="00CF2C06"/>
    <w:rsid w:val="00CF2DD5"/>
    <w:rsid w:val="00CF34CB"/>
    <w:rsid w:val="00CF4602"/>
    <w:rsid w:val="00CF4608"/>
    <w:rsid w:val="00CF4AFB"/>
    <w:rsid w:val="00CF4E91"/>
    <w:rsid w:val="00CF74E4"/>
    <w:rsid w:val="00D0019D"/>
    <w:rsid w:val="00D0360C"/>
    <w:rsid w:val="00D04614"/>
    <w:rsid w:val="00D04F12"/>
    <w:rsid w:val="00D06082"/>
    <w:rsid w:val="00D069BE"/>
    <w:rsid w:val="00D070CF"/>
    <w:rsid w:val="00D07D57"/>
    <w:rsid w:val="00D07E79"/>
    <w:rsid w:val="00D13CC1"/>
    <w:rsid w:val="00D1404B"/>
    <w:rsid w:val="00D1531D"/>
    <w:rsid w:val="00D154A8"/>
    <w:rsid w:val="00D167D4"/>
    <w:rsid w:val="00D16CF4"/>
    <w:rsid w:val="00D16D0C"/>
    <w:rsid w:val="00D172E4"/>
    <w:rsid w:val="00D17843"/>
    <w:rsid w:val="00D17E42"/>
    <w:rsid w:val="00D208C5"/>
    <w:rsid w:val="00D218EE"/>
    <w:rsid w:val="00D2202B"/>
    <w:rsid w:val="00D220D9"/>
    <w:rsid w:val="00D22723"/>
    <w:rsid w:val="00D22870"/>
    <w:rsid w:val="00D24748"/>
    <w:rsid w:val="00D24764"/>
    <w:rsid w:val="00D2615F"/>
    <w:rsid w:val="00D26C30"/>
    <w:rsid w:val="00D26E38"/>
    <w:rsid w:val="00D27157"/>
    <w:rsid w:val="00D2766C"/>
    <w:rsid w:val="00D27947"/>
    <w:rsid w:val="00D27B7F"/>
    <w:rsid w:val="00D304C9"/>
    <w:rsid w:val="00D30B84"/>
    <w:rsid w:val="00D30E39"/>
    <w:rsid w:val="00D314F8"/>
    <w:rsid w:val="00D3300E"/>
    <w:rsid w:val="00D33865"/>
    <w:rsid w:val="00D341E0"/>
    <w:rsid w:val="00D3514A"/>
    <w:rsid w:val="00D35466"/>
    <w:rsid w:val="00D35E47"/>
    <w:rsid w:val="00D3647A"/>
    <w:rsid w:val="00D36AE6"/>
    <w:rsid w:val="00D36CE7"/>
    <w:rsid w:val="00D37962"/>
    <w:rsid w:val="00D412CB"/>
    <w:rsid w:val="00D418C2"/>
    <w:rsid w:val="00D4192D"/>
    <w:rsid w:val="00D41B11"/>
    <w:rsid w:val="00D41EED"/>
    <w:rsid w:val="00D421B3"/>
    <w:rsid w:val="00D423F3"/>
    <w:rsid w:val="00D42757"/>
    <w:rsid w:val="00D429B9"/>
    <w:rsid w:val="00D42EAF"/>
    <w:rsid w:val="00D444C7"/>
    <w:rsid w:val="00D44D2E"/>
    <w:rsid w:val="00D45582"/>
    <w:rsid w:val="00D464A9"/>
    <w:rsid w:val="00D4756A"/>
    <w:rsid w:val="00D47EFA"/>
    <w:rsid w:val="00D51DB9"/>
    <w:rsid w:val="00D5210E"/>
    <w:rsid w:val="00D537DF"/>
    <w:rsid w:val="00D53B8A"/>
    <w:rsid w:val="00D53C36"/>
    <w:rsid w:val="00D5434F"/>
    <w:rsid w:val="00D545B6"/>
    <w:rsid w:val="00D55987"/>
    <w:rsid w:val="00D56224"/>
    <w:rsid w:val="00D569AB"/>
    <w:rsid w:val="00D56E2B"/>
    <w:rsid w:val="00D57BD6"/>
    <w:rsid w:val="00D57E51"/>
    <w:rsid w:val="00D6004B"/>
    <w:rsid w:val="00D6058B"/>
    <w:rsid w:val="00D60D4B"/>
    <w:rsid w:val="00D612BC"/>
    <w:rsid w:val="00D61D88"/>
    <w:rsid w:val="00D61F9F"/>
    <w:rsid w:val="00D62C9D"/>
    <w:rsid w:val="00D632CD"/>
    <w:rsid w:val="00D639E9"/>
    <w:rsid w:val="00D649DD"/>
    <w:rsid w:val="00D6554C"/>
    <w:rsid w:val="00D658F8"/>
    <w:rsid w:val="00D65CA2"/>
    <w:rsid w:val="00D67AD9"/>
    <w:rsid w:val="00D703E5"/>
    <w:rsid w:val="00D7066D"/>
    <w:rsid w:val="00D70DD2"/>
    <w:rsid w:val="00D70FA4"/>
    <w:rsid w:val="00D719C0"/>
    <w:rsid w:val="00D71B29"/>
    <w:rsid w:val="00D72667"/>
    <w:rsid w:val="00D72885"/>
    <w:rsid w:val="00D729A3"/>
    <w:rsid w:val="00D73167"/>
    <w:rsid w:val="00D73350"/>
    <w:rsid w:val="00D75304"/>
    <w:rsid w:val="00D81A8D"/>
    <w:rsid w:val="00D81FB0"/>
    <w:rsid w:val="00D83727"/>
    <w:rsid w:val="00D83BBA"/>
    <w:rsid w:val="00D84670"/>
    <w:rsid w:val="00D84C41"/>
    <w:rsid w:val="00D84F30"/>
    <w:rsid w:val="00D86080"/>
    <w:rsid w:val="00D860DE"/>
    <w:rsid w:val="00D86A0B"/>
    <w:rsid w:val="00D875BA"/>
    <w:rsid w:val="00D909EE"/>
    <w:rsid w:val="00D90B23"/>
    <w:rsid w:val="00D91775"/>
    <w:rsid w:val="00D91D6F"/>
    <w:rsid w:val="00D921E6"/>
    <w:rsid w:val="00D92356"/>
    <w:rsid w:val="00D9268D"/>
    <w:rsid w:val="00D9488B"/>
    <w:rsid w:val="00D951DE"/>
    <w:rsid w:val="00D95653"/>
    <w:rsid w:val="00D9572F"/>
    <w:rsid w:val="00D9687B"/>
    <w:rsid w:val="00D97231"/>
    <w:rsid w:val="00DA0D59"/>
    <w:rsid w:val="00DA1517"/>
    <w:rsid w:val="00DA24D3"/>
    <w:rsid w:val="00DA28DA"/>
    <w:rsid w:val="00DA2987"/>
    <w:rsid w:val="00DA29C8"/>
    <w:rsid w:val="00DA2A1D"/>
    <w:rsid w:val="00DA356A"/>
    <w:rsid w:val="00DA3576"/>
    <w:rsid w:val="00DA417B"/>
    <w:rsid w:val="00DA4915"/>
    <w:rsid w:val="00DA58AF"/>
    <w:rsid w:val="00DA5B02"/>
    <w:rsid w:val="00DA65D5"/>
    <w:rsid w:val="00DB1EDA"/>
    <w:rsid w:val="00DB2199"/>
    <w:rsid w:val="00DB3622"/>
    <w:rsid w:val="00DB3D17"/>
    <w:rsid w:val="00DB4015"/>
    <w:rsid w:val="00DB42E6"/>
    <w:rsid w:val="00DB4434"/>
    <w:rsid w:val="00DB4950"/>
    <w:rsid w:val="00DB660A"/>
    <w:rsid w:val="00DB7AF2"/>
    <w:rsid w:val="00DC0126"/>
    <w:rsid w:val="00DC049A"/>
    <w:rsid w:val="00DC1781"/>
    <w:rsid w:val="00DC22F9"/>
    <w:rsid w:val="00DC2FA6"/>
    <w:rsid w:val="00DC35EB"/>
    <w:rsid w:val="00DC5EAE"/>
    <w:rsid w:val="00DC638B"/>
    <w:rsid w:val="00DC66C7"/>
    <w:rsid w:val="00DC69C6"/>
    <w:rsid w:val="00DC6AC3"/>
    <w:rsid w:val="00DC7967"/>
    <w:rsid w:val="00DD03FF"/>
    <w:rsid w:val="00DD1917"/>
    <w:rsid w:val="00DD1C58"/>
    <w:rsid w:val="00DD1F16"/>
    <w:rsid w:val="00DD3BB5"/>
    <w:rsid w:val="00DD5018"/>
    <w:rsid w:val="00DD572F"/>
    <w:rsid w:val="00DD7788"/>
    <w:rsid w:val="00DD797F"/>
    <w:rsid w:val="00DE0463"/>
    <w:rsid w:val="00DE050A"/>
    <w:rsid w:val="00DE0827"/>
    <w:rsid w:val="00DE36D4"/>
    <w:rsid w:val="00DE3978"/>
    <w:rsid w:val="00DE502B"/>
    <w:rsid w:val="00DE59E3"/>
    <w:rsid w:val="00DE6F2A"/>
    <w:rsid w:val="00DE6F32"/>
    <w:rsid w:val="00DE707B"/>
    <w:rsid w:val="00DF037A"/>
    <w:rsid w:val="00DF0954"/>
    <w:rsid w:val="00DF10A7"/>
    <w:rsid w:val="00DF16CD"/>
    <w:rsid w:val="00DF38AF"/>
    <w:rsid w:val="00DF3EF0"/>
    <w:rsid w:val="00DF467F"/>
    <w:rsid w:val="00DF4ABA"/>
    <w:rsid w:val="00DF5966"/>
    <w:rsid w:val="00DF71D2"/>
    <w:rsid w:val="00DF7536"/>
    <w:rsid w:val="00E006AB"/>
    <w:rsid w:val="00E00CA8"/>
    <w:rsid w:val="00E033A7"/>
    <w:rsid w:val="00E03A05"/>
    <w:rsid w:val="00E04518"/>
    <w:rsid w:val="00E06229"/>
    <w:rsid w:val="00E0698F"/>
    <w:rsid w:val="00E110C5"/>
    <w:rsid w:val="00E12248"/>
    <w:rsid w:val="00E126C3"/>
    <w:rsid w:val="00E13E13"/>
    <w:rsid w:val="00E149E7"/>
    <w:rsid w:val="00E14A62"/>
    <w:rsid w:val="00E15EE0"/>
    <w:rsid w:val="00E1791D"/>
    <w:rsid w:val="00E209B7"/>
    <w:rsid w:val="00E20A76"/>
    <w:rsid w:val="00E21734"/>
    <w:rsid w:val="00E21EAC"/>
    <w:rsid w:val="00E22107"/>
    <w:rsid w:val="00E22403"/>
    <w:rsid w:val="00E228FA"/>
    <w:rsid w:val="00E22A4F"/>
    <w:rsid w:val="00E2422A"/>
    <w:rsid w:val="00E24909"/>
    <w:rsid w:val="00E24C28"/>
    <w:rsid w:val="00E2556D"/>
    <w:rsid w:val="00E25790"/>
    <w:rsid w:val="00E258E4"/>
    <w:rsid w:val="00E27075"/>
    <w:rsid w:val="00E274E5"/>
    <w:rsid w:val="00E274F0"/>
    <w:rsid w:val="00E27B16"/>
    <w:rsid w:val="00E27C28"/>
    <w:rsid w:val="00E323EE"/>
    <w:rsid w:val="00E32A43"/>
    <w:rsid w:val="00E33355"/>
    <w:rsid w:val="00E35263"/>
    <w:rsid w:val="00E358FA"/>
    <w:rsid w:val="00E35CB8"/>
    <w:rsid w:val="00E36741"/>
    <w:rsid w:val="00E36996"/>
    <w:rsid w:val="00E36B4A"/>
    <w:rsid w:val="00E3710F"/>
    <w:rsid w:val="00E37451"/>
    <w:rsid w:val="00E377E5"/>
    <w:rsid w:val="00E37CF1"/>
    <w:rsid w:val="00E4095B"/>
    <w:rsid w:val="00E40F1E"/>
    <w:rsid w:val="00E40F72"/>
    <w:rsid w:val="00E41A6F"/>
    <w:rsid w:val="00E41B22"/>
    <w:rsid w:val="00E420E1"/>
    <w:rsid w:val="00E426ED"/>
    <w:rsid w:val="00E43188"/>
    <w:rsid w:val="00E4531F"/>
    <w:rsid w:val="00E45FB8"/>
    <w:rsid w:val="00E464DC"/>
    <w:rsid w:val="00E468EA"/>
    <w:rsid w:val="00E5090A"/>
    <w:rsid w:val="00E50D30"/>
    <w:rsid w:val="00E50F67"/>
    <w:rsid w:val="00E51F78"/>
    <w:rsid w:val="00E52235"/>
    <w:rsid w:val="00E52BB4"/>
    <w:rsid w:val="00E5310C"/>
    <w:rsid w:val="00E53AE2"/>
    <w:rsid w:val="00E546B7"/>
    <w:rsid w:val="00E54BD1"/>
    <w:rsid w:val="00E55AE9"/>
    <w:rsid w:val="00E55B07"/>
    <w:rsid w:val="00E55D16"/>
    <w:rsid w:val="00E573EF"/>
    <w:rsid w:val="00E574FC"/>
    <w:rsid w:val="00E6032B"/>
    <w:rsid w:val="00E60C78"/>
    <w:rsid w:val="00E618AD"/>
    <w:rsid w:val="00E61ACD"/>
    <w:rsid w:val="00E62F37"/>
    <w:rsid w:val="00E63D17"/>
    <w:rsid w:val="00E63D34"/>
    <w:rsid w:val="00E64326"/>
    <w:rsid w:val="00E645EF"/>
    <w:rsid w:val="00E64945"/>
    <w:rsid w:val="00E64D47"/>
    <w:rsid w:val="00E661F4"/>
    <w:rsid w:val="00E66FC2"/>
    <w:rsid w:val="00E722CB"/>
    <w:rsid w:val="00E740FE"/>
    <w:rsid w:val="00E74623"/>
    <w:rsid w:val="00E74684"/>
    <w:rsid w:val="00E74955"/>
    <w:rsid w:val="00E76B09"/>
    <w:rsid w:val="00E76F27"/>
    <w:rsid w:val="00E76F6F"/>
    <w:rsid w:val="00E77EFA"/>
    <w:rsid w:val="00E803D6"/>
    <w:rsid w:val="00E80A71"/>
    <w:rsid w:val="00E80FDE"/>
    <w:rsid w:val="00E813C0"/>
    <w:rsid w:val="00E81C3F"/>
    <w:rsid w:val="00E82B10"/>
    <w:rsid w:val="00E830FD"/>
    <w:rsid w:val="00E83370"/>
    <w:rsid w:val="00E90072"/>
    <w:rsid w:val="00E90FDB"/>
    <w:rsid w:val="00E912F4"/>
    <w:rsid w:val="00E91DE9"/>
    <w:rsid w:val="00E931BC"/>
    <w:rsid w:val="00E93585"/>
    <w:rsid w:val="00E935B1"/>
    <w:rsid w:val="00E940CA"/>
    <w:rsid w:val="00E95535"/>
    <w:rsid w:val="00E95768"/>
    <w:rsid w:val="00E969DB"/>
    <w:rsid w:val="00E970F2"/>
    <w:rsid w:val="00E9749F"/>
    <w:rsid w:val="00E9771B"/>
    <w:rsid w:val="00EA186C"/>
    <w:rsid w:val="00EA308A"/>
    <w:rsid w:val="00EA4040"/>
    <w:rsid w:val="00EA404F"/>
    <w:rsid w:val="00EA42E9"/>
    <w:rsid w:val="00EA48A7"/>
    <w:rsid w:val="00EA49A2"/>
    <w:rsid w:val="00EA4E6B"/>
    <w:rsid w:val="00EA6462"/>
    <w:rsid w:val="00EA6FFB"/>
    <w:rsid w:val="00EA71F3"/>
    <w:rsid w:val="00EB0277"/>
    <w:rsid w:val="00EB13EB"/>
    <w:rsid w:val="00EB1499"/>
    <w:rsid w:val="00EB2880"/>
    <w:rsid w:val="00EB3C54"/>
    <w:rsid w:val="00EB4970"/>
    <w:rsid w:val="00EB501D"/>
    <w:rsid w:val="00EB62DF"/>
    <w:rsid w:val="00EB62F0"/>
    <w:rsid w:val="00EB7354"/>
    <w:rsid w:val="00EC0C28"/>
    <w:rsid w:val="00EC11DC"/>
    <w:rsid w:val="00EC135E"/>
    <w:rsid w:val="00EC20C5"/>
    <w:rsid w:val="00EC31F7"/>
    <w:rsid w:val="00EC36C4"/>
    <w:rsid w:val="00EC3AA3"/>
    <w:rsid w:val="00EC5780"/>
    <w:rsid w:val="00EC6CAB"/>
    <w:rsid w:val="00EC6D9A"/>
    <w:rsid w:val="00EC6E4E"/>
    <w:rsid w:val="00EC6FE1"/>
    <w:rsid w:val="00EC77B4"/>
    <w:rsid w:val="00ED0078"/>
    <w:rsid w:val="00ED06EC"/>
    <w:rsid w:val="00ED15B3"/>
    <w:rsid w:val="00ED1608"/>
    <w:rsid w:val="00ED1990"/>
    <w:rsid w:val="00ED24CB"/>
    <w:rsid w:val="00ED2E40"/>
    <w:rsid w:val="00ED33AE"/>
    <w:rsid w:val="00ED43CA"/>
    <w:rsid w:val="00ED4982"/>
    <w:rsid w:val="00ED531A"/>
    <w:rsid w:val="00ED65B7"/>
    <w:rsid w:val="00ED66D2"/>
    <w:rsid w:val="00ED7305"/>
    <w:rsid w:val="00ED7478"/>
    <w:rsid w:val="00ED77CD"/>
    <w:rsid w:val="00EE02CA"/>
    <w:rsid w:val="00EE0594"/>
    <w:rsid w:val="00EE098E"/>
    <w:rsid w:val="00EE127F"/>
    <w:rsid w:val="00EE14DC"/>
    <w:rsid w:val="00EE2988"/>
    <w:rsid w:val="00EE2BDC"/>
    <w:rsid w:val="00EE3371"/>
    <w:rsid w:val="00EE3A5F"/>
    <w:rsid w:val="00EE46F1"/>
    <w:rsid w:val="00EE4A24"/>
    <w:rsid w:val="00EE51C6"/>
    <w:rsid w:val="00EE5CD8"/>
    <w:rsid w:val="00EE644D"/>
    <w:rsid w:val="00EE728D"/>
    <w:rsid w:val="00EF0107"/>
    <w:rsid w:val="00EF0DF2"/>
    <w:rsid w:val="00EF11A6"/>
    <w:rsid w:val="00EF1F10"/>
    <w:rsid w:val="00EF262A"/>
    <w:rsid w:val="00EF29CE"/>
    <w:rsid w:val="00EF2A63"/>
    <w:rsid w:val="00EF3461"/>
    <w:rsid w:val="00EF3ED5"/>
    <w:rsid w:val="00EF4512"/>
    <w:rsid w:val="00EF4717"/>
    <w:rsid w:val="00EF4F7C"/>
    <w:rsid w:val="00EF6A88"/>
    <w:rsid w:val="00EF6C7E"/>
    <w:rsid w:val="00EF740A"/>
    <w:rsid w:val="00EF7F83"/>
    <w:rsid w:val="00F00B20"/>
    <w:rsid w:val="00F00D0E"/>
    <w:rsid w:val="00F01813"/>
    <w:rsid w:val="00F01B5D"/>
    <w:rsid w:val="00F052AA"/>
    <w:rsid w:val="00F05940"/>
    <w:rsid w:val="00F05AD4"/>
    <w:rsid w:val="00F05BDA"/>
    <w:rsid w:val="00F063D3"/>
    <w:rsid w:val="00F07271"/>
    <w:rsid w:val="00F10486"/>
    <w:rsid w:val="00F10DC6"/>
    <w:rsid w:val="00F112F0"/>
    <w:rsid w:val="00F11D57"/>
    <w:rsid w:val="00F12236"/>
    <w:rsid w:val="00F126E8"/>
    <w:rsid w:val="00F13357"/>
    <w:rsid w:val="00F13AA4"/>
    <w:rsid w:val="00F15547"/>
    <w:rsid w:val="00F157CA"/>
    <w:rsid w:val="00F16BD0"/>
    <w:rsid w:val="00F1715B"/>
    <w:rsid w:val="00F20936"/>
    <w:rsid w:val="00F20CF5"/>
    <w:rsid w:val="00F23774"/>
    <w:rsid w:val="00F23D3F"/>
    <w:rsid w:val="00F24147"/>
    <w:rsid w:val="00F251CE"/>
    <w:rsid w:val="00F259A7"/>
    <w:rsid w:val="00F2601B"/>
    <w:rsid w:val="00F26AD8"/>
    <w:rsid w:val="00F30245"/>
    <w:rsid w:val="00F3072C"/>
    <w:rsid w:val="00F31326"/>
    <w:rsid w:val="00F31FE4"/>
    <w:rsid w:val="00F32F11"/>
    <w:rsid w:val="00F33AA1"/>
    <w:rsid w:val="00F33E5F"/>
    <w:rsid w:val="00F33F4F"/>
    <w:rsid w:val="00F34319"/>
    <w:rsid w:val="00F34665"/>
    <w:rsid w:val="00F3483B"/>
    <w:rsid w:val="00F35888"/>
    <w:rsid w:val="00F35F38"/>
    <w:rsid w:val="00F37C3A"/>
    <w:rsid w:val="00F405E1"/>
    <w:rsid w:val="00F40B79"/>
    <w:rsid w:val="00F41166"/>
    <w:rsid w:val="00F4130B"/>
    <w:rsid w:val="00F41665"/>
    <w:rsid w:val="00F4181E"/>
    <w:rsid w:val="00F42090"/>
    <w:rsid w:val="00F4281F"/>
    <w:rsid w:val="00F430F4"/>
    <w:rsid w:val="00F43D52"/>
    <w:rsid w:val="00F43DBC"/>
    <w:rsid w:val="00F44165"/>
    <w:rsid w:val="00F45D33"/>
    <w:rsid w:val="00F45FA5"/>
    <w:rsid w:val="00F47226"/>
    <w:rsid w:val="00F4729E"/>
    <w:rsid w:val="00F47559"/>
    <w:rsid w:val="00F508A9"/>
    <w:rsid w:val="00F512D3"/>
    <w:rsid w:val="00F51389"/>
    <w:rsid w:val="00F5151F"/>
    <w:rsid w:val="00F51637"/>
    <w:rsid w:val="00F51734"/>
    <w:rsid w:val="00F519C4"/>
    <w:rsid w:val="00F52F27"/>
    <w:rsid w:val="00F53130"/>
    <w:rsid w:val="00F53B06"/>
    <w:rsid w:val="00F542BD"/>
    <w:rsid w:val="00F54471"/>
    <w:rsid w:val="00F557BC"/>
    <w:rsid w:val="00F55A3B"/>
    <w:rsid w:val="00F575FC"/>
    <w:rsid w:val="00F57BF7"/>
    <w:rsid w:val="00F603E9"/>
    <w:rsid w:val="00F609D7"/>
    <w:rsid w:val="00F60F39"/>
    <w:rsid w:val="00F62678"/>
    <w:rsid w:val="00F62E41"/>
    <w:rsid w:val="00F634D8"/>
    <w:rsid w:val="00F63A6E"/>
    <w:rsid w:val="00F63F30"/>
    <w:rsid w:val="00F65892"/>
    <w:rsid w:val="00F65F8D"/>
    <w:rsid w:val="00F66D97"/>
    <w:rsid w:val="00F66E1C"/>
    <w:rsid w:val="00F67FEB"/>
    <w:rsid w:val="00F70D06"/>
    <w:rsid w:val="00F72189"/>
    <w:rsid w:val="00F7252C"/>
    <w:rsid w:val="00F727EC"/>
    <w:rsid w:val="00F73FE3"/>
    <w:rsid w:val="00F74CA7"/>
    <w:rsid w:val="00F74E82"/>
    <w:rsid w:val="00F764E4"/>
    <w:rsid w:val="00F77B7B"/>
    <w:rsid w:val="00F77C6F"/>
    <w:rsid w:val="00F8091A"/>
    <w:rsid w:val="00F83638"/>
    <w:rsid w:val="00F83B55"/>
    <w:rsid w:val="00F85B0C"/>
    <w:rsid w:val="00F86174"/>
    <w:rsid w:val="00F865C9"/>
    <w:rsid w:val="00F87544"/>
    <w:rsid w:val="00F90B7C"/>
    <w:rsid w:val="00F90D80"/>
    <w:rsid w:val="00F928BC"/>
    <w:rsid w:val="00F9330E"/>
    <w:rsid w:val="00F933D1"/>
    <w:rsid w:val="00F9363F"/>
    <w:rsid w:val="00F95918"/>
    <w:rsid w:val="00F9642A"/>
    <w:rsid w:val="00F97017"/>
    <w:rsid w:val="00F977C3"/>
    <w:rsid w:val="00F97E15"/>
    <w:rsid w:val="00F97EF1"/>
    <w:rsid w:val="00FA1316"/>
    <w:rsid w:val="00FA1683"/>
    <w:rsid w:val="00FA1BBD"/>
    <w:rsid w:val="00FA1E4F"/>
    <w:rsid w:val="00FA22D7"/>
    <w:rsid w:val="00FA31AB"/>
    <w:rsid w:val="00FA388A"/>
    <w:rsid w:val="00FA449E"/>
    <w:rsid w:val="00FA4A2C"/>
    <w:rsid w:val="00FA52DA"/>
    <w:rsid w:val="00FA5C01"/>
    <w:rsid w:val="00FA626B"/>
    <w:rsid w:val="00FA62CE"/>
    <w:rsid w:val="00FA68FD"/>
    <w:rsid w:val="00FA784B"/>
    <w:rsid w:val="00FA7D26"/>
    <w:rsid w:val="00FA7E72"/>
    <w:rsid w:val="00FB093E"/>
    <w:rsid w:val="00FB15AA"/>
    <w:rsid w:val="00FB1706"/>
    <w:rsid w:val="00FB1B94"/>
    <w:rsid w:val="00FB1DAB"/>
    <w:rsid w:val="00FB3393"/>
    <w:rsid w:val="00FB34F2"/>
    <w:rsid w:val="00FB4B4B"/>
    <w:rsid w:val="00FB5A44"/>
    <w:rsid w:val="00FB67F8"/>
    <w:rsid w:val="00FB6BB1"/>
    <w:rsid w:val="00FB6DA8"/>
    <w:rsid w:val="00FB6F13"/>
    <w:rsid w:val="00FB70FF"/>
    <w:rsid w:val="00FC11F2"/>
    <w:rsid w:val="00FC1C98"/>
    <w:rsid w:val="00FC1F6E"/>
    <w:rsid w:val="00FC371A"/>
    <w:rsid w:val="00FC3A0C"/>
    <w:rsid w:val="00FC4806"/>
    <w:rsid w:val="00FC4957"/>
    <w:rsid w:val="00FC49C0"/>
    <w:rsid w:val="00FC691C"/>
    <w:rsid w:val="00FC7120"/>
    <w:rsid w:val="00FC7727"/>
    <w:rsid w:val="00FD0199"/>
    <w:rsid w:val="00FD0FA5"/>
    <w:rsid w:val="00FD1C74"/>
    <w:rsid w:val="00FD334D"/>
    <w:rsid w:val="00FD4C55"/>
    <w:rsid w:val="00FD4C68"/>
    <w:rsid w:val="00FD4F51"/>
    <w:rsid w:val="00FD541D"/>
    <w:rsid w:val="00FD5501"/>
    <w:rsid w:val="00FD5D38"/>
    <w:rsid w:val="00FD700F"/>
    <w:rsid w:val="00FE045A"/>
    <w:rsid w:val="00FE068C"/>
    <w:rsid w:val="00FE085E"/>
    <w:rsid w:val="00FE0997"/>
    <w:rsid w:val="00FE12F4"/>
    <w:rsid w:val="00FE1EA6"/>
    <w:rsid w:val="00FE25FF"/>
    <w:rsid w:val="00FE261F"/>
    <w:rsid w:val="00FE2947"/>
    <w:rsid w:val="00FE2D62"/>
    <w:rsid w:val="00FE2DCE"/>
    <w:rsid w:val="00FE4626"/>
    <w:rsid w:val="00FE4A82"/>
    <w:rsid w:val="00FE4B96"/>
    <w:rsid w:val="00FE5DEF"/>
    <w:rsid w:val="00FE6132"/>
    <w:rsid w:val="00FE6421"/>
    <w:rsid w:val="00FE689A"/>
    <w:rsid w:val="00FE729A"/>
    <w:rsid w:val="00FF6E07"/>
    <w:rsid w:val="00FF7677"/>
    <w:rsid w:val="3A5F60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CFC27DC"/>
  <w15:docId w15:val="{A8B70D54-16F6-45A8-A3CF-70A5523C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577"/>
    <w:pPr>
      <w:jc w:val="both"/>
    </w:pPr>
    <w:rPr>
      <w:rFonts w:ascii="Frutiger Roman" w:hAnsi="Frutiger Roman"/>
      <w:sz w:val="18"/>
    </w:rPr>
  </w:style>
  <w:style w:type="paragraph" w:styleId="Titre1">
    <w:name w:val="heading 1"/>
    <w:basedOn w:val="Normal"/>
    <w:next w:val="Normal"/>
    <w:link w:val="Titre1Car"/>
    <w:autoRedefine/>
    <w:qFormat/>
    <w:rsid w:val="00561EEA"/>
    <w:pPr>
      <w:keepNext/>
      <w:keepLines/>
      <w:numPr>
        <w:numId w:val="2"/>
      </w:numPr>
      <w:spacing w:after="240"/>
      <w:outlineLvl w:val="0"/>
    </w:pPr>
    <w:rPr>
      <w:rFonts w:ascii="Frutiger Bold" w:hAnsi="Frutiger Bold"/>
      <w:b/>
      <w:bCs/>
      <w:caps/>
      <w:sz w:val="22"/>
      <w:szCs w:val="22"/>
    </w:rPr>
  </w:style>
  <w:style w:type="paragraph" w:styleId="Titre2">
    <w:name w:val="heading 2"/>
    <w:basedOn w:val="Normal"/>
    <w:next w:val="Normal"/>
    <w:link w:val="Titre2Car"/>
    <w:autoRedefine/>
    <w:qFormat/>
    <w:rsid w:val="00663F21"/>
    <w:pPr>
      <w:keepNext/>
      <w:numPr>
        <w:ilvl w:val="1"/>
        <w:numId w:val="2"/>
      </w:numPr>
      <w:spacing w:after="160"/>
      <w:outlineLvl w:val="1"/>
    </w:pPr>
    <w:rPr>
      <w:b/>
      <w:color w:val="000000"/>
    </w:rPr>
  </w:style>
  <w:style w:type="paragraph" w:styleId="Titre3">
    <w:name w:val="heading 3"/>
    <w:basedOn w:val="Normal"/>
    <w:next w:val="Normal"/>
    <w:link w:val="Titre3Car1"/>
    <w:qFormat/>
    <w:rsid w:val="007D36EA"/>
    <w:pPr>
      <w:keepNext/>
      <w:numPr>
        <w:ilvl w:val="2"/>
        <w:numId w:val="1"/>
      </w:numPr>
      <w:spacing w:after="240"/>
      <w:outlineLvl w:val="2"/>
    </w:pPr>
    <w:rPr>
      <w:color w:val="000000"/>
    </w:rPr>
  </w:style>
  <w:style w:type="paragraph" w:styleId="Titre4">
    <w:name w:val="heading 4"/>
    <w:basedOn w:val="Titre1"/>
    <w:next w:val="Normal"/>
    <w:link w:val="Titre4Car"/>
    <w:uiPriority w:val="99"/>
    <w:qFormat/>
    <w:rsid w:val="000110C6"/>
    <w:pPr>
      <w:numPr>
        <w:ilvl w:val="3"/>
      </w:numPr>
      <w:spacing w:after="0"/>
      <w:jc w:val="center"/>
      <w:outlineLvl w:val="3"/>
    </w:pPr>
    <w:rPr>
      <w:sz w:val="20"/>
    </w:rPr>
  </w:style>
  <w:style w:type="paragraph" w:styleId="Titre5">
    <w:name w:val="heading 5"/>
    <w:basedOn w:val="Titre2"/>
    <w:next w:val="Normal"/>
    <w:link w:val="Titre5Car"/>
    <w:uiPriority w:val="99"/>
    <w:qFormat/>
    <w:rsid w:val="007E36A8"/>
    <w:pPr>
      <w:numPr>
        <w:ilvl w:val="4"/>
      </w:numPr>
      <w:spacing w:before="240"/>
      <w:outlineLvl w:val="4"/>
    </w:pPr>
    <w:rPr>
      <w:rFonts w:ascii="Frutiger Bold" w:hAnsi="Frutiger Bold"/>
      <w:bCs/>
      <w:caps/>
      <w:szCs w:val="18"/>
      <w:u w:val="single"/>
    </w:rPr>
  </w:style>
  <w:style w:type="paragraph" w:styleId="Titre6">
    <w:name w:val="heading 6"/>
    <w:basedOn w:val="Normal"/>
    <w:next w:val="Normal"/>
    <w:link w:val="Titre6Car"/>
    <w:uiPriority w:val="99"/>
    <w:qFormat/>
    <w:rsid w:val="000110C6"/>
    <w:pPr>
      <w:keepNext/>
      <w:numPr>
        <w:ilvl w:val="5"/>
        <w:numId w:val="1"/>
      </w:numPr>
      <w:tabs>
        <w:tab w:val="left" w:pos="0"/>
      </w:tabs>
      <w:spacing w:before="240" w:after="60"/>
      <w:outlineLvl w:val="5"/>
    </w:pPr>
    <w:rPr>
      <w:rFonts w:ascii="Frutiger Bold" w:hAnsi="Frutiger Bold"/>
      <w:smallCaps/>
      <w:szCs w:val="18"/>
    </w:rPr>
  </w:style>
  <w:style w:type="paragraph" w:styleId="Titre7">
    <w:name w:val="heading 7"/>
    <w:basedOn w:val="Normal"/>
    <w:next w:val="Normal"/>
    <w:link w:val="Titre7Car"/>
    <w:uiPriority w:val="99"/>
    <w:qFormat/>
    <w:rsid w:val="000110C6"/>
    <w:pPr>
      <w:keepNext/>
      <w:numPr>
        <w:ilvl w:val="6"/>
        <w:numId w:val="1"/>
      </w:numPr>
      <w:tabs>
        <w:tab w:val="clear" w:pos="360"/>
      </w:tabs>
      <w:spacing w:before="120" w:after="120"/>
      <w:ind w:left="0" w:firstLine="0"/>
      <w:outlineLvl w:val="6"/>
    </w:pPr>
    <w:rPr>
      <w:rFonts w:ascii="Frutiger Bold" w:hAnsi="Frutiger Bold"/>
      <w:i/>
    </w:rPr>
  </w:style>
  <w:style w:type="paragraph" w:styleId="Titre8">
    <w:name w:val="heading 8"/>
    <w:basedOn w:val="Normal"/>
    <w:next w:val="Normal"/>
    <w:link w:val="Titre8Car"/>
    <w:uiPriority w:val="99"/>
    <w:qFormat/>
    <w:rsid w:val="000110C6"/>
    <w:pPr>
      <w:tabs>
        <w:tab w:val="left" w:pos="0"/>
      </w:tabs>
      <w:spacing w:after="120"/>
      <w:ind w:left="567"/>
      <w:outlineLvl w:val="7"/>
    </w:pPr>
    <w:rPr>
      <w:rFonts w:ascii="Frutiger Bold" w:hAnsi="Frutiger Bold"/>
      <w:i/>
    </w:rPr>
  </w:style>
  <w:style w:type="paragraph" w:styleId="Titre9">
    <w:name w:val="heading 9"/>
    <w:basedOn w:val="Normal"/>
    <w:next w:val="Normal"/>
    <w:link w:val="Titre9Car"/>
    <w:uiPriority w:val="99"/>
    <w:qFormat/>
    <w:rsid w:val="000110C6"/>
    <w:pPr>
      <w:keepNext/>
      <w:numPr>
        <w:numId w:val="3"/>
      </w:numPr>
      <w:spacing w:after="60"/>
      <w:outlineLvl w:val="8"/>
    </w:pPr>
    <w:rPr>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1EEA"/>
    <w:rPr>
      <w:rFonts w:ascii="Frutiger Bold" w:hAnsi="Frutiger Bold"/>
      <w:b/>
      <w:bCs/>
      <w:caps/>
      <w:sz w:val="22"/>
      <w:szCs w:val="22"/>
    </w:rPr>
  </w:style>
  <w:style w:type="character" w:customStyle="1" w:styleId="Titre2Car">
    <w:name w:val="Titre 2 Car"/>
    <w:basedOn w:val="Policepardfaut"/>
    <w:link w:val="Titre2"/>
    <w:rsid w:val="00663F21"/>
    <w:rPr>
      <w:rFonts w:ascii="Frutiger Roman" w:hAnsi="Frutiger Roman"/>
      <w:b/>
      <w:color w:val="000000"/>
      <w:sz w:val="18"/>
    </w:rPr>
  </w:style>
  <w:style w:type="character" w:customStyle="1" w:styleId="Titre3Car1">
    <w:name w:val="Titre 3 Car1"/>
    <w:basedOn w:val="Policepardfaut"/>
    <w:link w:val="Titre3"/>
    <w:rsid w:val="009A4DFF"/>
    <w:rPr>
      <w:rFonts w:ascii="Frutiger Roman" w:hAnsi="Frutiger Roman"/>
      <w:color w:val="000000"/>
      <w:sz w:val="18"/>
    </w:rPr>
  </w:style>
  <w:style w:type="character" w:customStyle="1" w:styleId="Titre4Car">
    <w:name w:val="Titre 4 Car"/>
    <w:basedOn w:val="Policepardfaut"/>
    <w:link w:val="Titre4"/>
    <w:uiPriority w:val="99"/>
    <w:rsid w:val="009A4DFF"/>
    <w:rPr>
      <w:rFonts w:ascii="Frutiger Bold" w:hAnsi="Frutiger Bold"/>
      <w:b/>
      <w:bCs/>
      <w:caps/>
      <w:szCs w:val="22"/>
    </w:rPr>
  </w:style>
  <w:style w:type="character" w:customStyle="1" w:styleId="Titre5Car">
    <w:name w:val="Titre 5 Car"/>
    <w:basedOn w:val="Policepardfaut"/>
    <w:link w:val="Titre5"/>
    <w:uiPriority w:val="99"/>
    <w:rsid w:val="009A4DFF"/>
    <w:rPr>
      <w:rFonts w:ascii="Frutiger Bold" w:hAnsi="Frutiger Bold"/>
      <w:b/>
      <w:bCs/>
      <w:caps/>
      <w:color w:val="000000"/>
      <w:sz w:val="18"/>
      <w:szCs w:val="18"/>
      <w:u w:val="single"/>
    </w:rPr>
  </w:style>
  <w:style w:type="character" w:customStyle="1" w:styleId="Titre6Car">
    <w:name w:val="Titre 6 Car"/>
    <w:basedOn w:val="Policepardfaut"/>
    <w:link w:val="Titre6"/>
    <w:uiPriority w:val="99"/>
    <w:rsid w:val="009A4DFF"/>
    <w:rPr>
      <w:rFonts w:ascii="Frutiger Bold" w:hAnsi="Frutiger Bold"/>
      <w:smallCaps/>
      <w:sz w:val="18"/>
      <w:szCs w:val="18"/>
    </w:rPr>
  </w:style>
  <w:style w:type="character" w:customStyle="1" w:styleId="Titre7Car">
    <w:name w:val="Titre 7 Car"/>
    <w:basedOn w:val="Policepardfaut"/>
    <w:link w:val="Titre7"/>
    <w:uiPriority w:val="99"/>
    <w:rsid w:val="009A4DFF"/>
    <w:rPr>
      <w:rFonts w:ascii="Frutiger Bold" w:hAnsi="Frutiger Bold"/>
      <w:i/>
      <w:sz w:val="18"/>
    </w:rPr>
  </w:style>
  <w:style w:type="character" w:customStyle="1" w:styleId="Titre8Car">
    <w:name w:val="Titre 8 Car"/>
    <w:basedOn w:val="Policepardfaut"/>
    <w:link w:val="Titre8"/>
    <w:uiPriority w:val="9"/>
    <w:semiHidden/>
    <w:rsid w:val="009A4DFF"/>
    <w:rPr>
      <w:rFonts w:ascii="Calibri" w:eastAsia="Times New Roman" w:hAnsi="Calibri" w:cs="Times New Roman"/>
      <w:i/>
      <w:iCs/>
      <w:sz w:val="24"/>
      <w:szCs w:val="24"/>
    </w:rPr>
  </w:style>
  <w:style w:type="character" w:customStyle="1" w:styleId="Titre9Car">
    <w:name w:val="Titre 9 Car"/>
    <w:basedOn w:val="Policepardfaut"/>
    <w:link w:val="Titre9"/>
    <w:uiPriority w:val="99"/>
    <w:rsid w:val="009A4DFF"/>
    <w:rPr>
      <w:rFonts w:ascii="Frutiger Roman" w:hAnsi="Frutiger Roman"/>
      <w:i/>
      <w:sz w:val="18"/>
      <w:szCs w:val="22"/>
    </w:rPr>
  </w:style>
  <w:style w:type="paragraph" w:styleId="Retraitcorpsdetexte">
    <w:name w:val="Body Text Indent"/>
    <w:basedOn w:val="Normal"/>
    <w:link w:val="RetraitcorpsdetexteCar"/>
    <w:uiPriority w:val="99"/>
    <w:semiHidden/>
    <w:rsid w:val="000110C6"/>
    <w:pPr>
      <w:ind w:left="567"/>
    </w:pPr>
  </w:style>
  <w:style w:type="character" w:customStyle="1" w:styleId="RetraitcorpsdetexteCar">
    <w:name w:val="Retrait corps de texte Car"/>
    <w:basedOn w:val="Policepardfaut"/>
    <w:link w:val="Retraitcorpsdetexte"/>
    <w:uiPriority w:val="99"/>
    <w:semiHidden/>
    <w:rsid w:val="009A4DFF"/>
    <w:rPr>
      <w:rFonts w:ascii="Frutiger Roman" w:hAnsi="Frutiger Roman"/>
      <w:sz w:val="18"/>
      <w:szCs w:val="20"/>
    </w:rPr>
  </w:style>
  <w:style w:type="paragraph" w:styleId="TM1">
    <w:name w:val="toc 1"/>
    <w:basedOn w:val="Normal"/>
    <w:next w:val="Normal"/>
    <w:autoRedefine/>
    <w:uiPriority w:val="39"/>
    <w:rsid w:val="00027AE7"/>
    <w:pPr>
      <w:tabs>
        <w:tab w:val="right" w:leader="dot" w:pos="10206"/>
      </w:tabs>
      <w:spacing w:before="120" w:after="120"/>
      <w:jc w:val="left"/>
    </w:pPr>
    <w:rPr>
      <w:rFonts w:asciiTheme="minorHAnsi" w:hAnsiTheme="minorHAnsi"/>
      <w:b/>
      <w:bCs/>
      <w:caps/>
      <w:sz w:val="20"/>
    </w:rPr>
  </w:style>
  <w:style w:type="paragraph" w:styleId="TM2">
    <w:name w:val="toc 2"/>
    <w:basedOn w:val="Normal"/>
    <w:next w:val="Normal"/>
    <w:autoRedefine/>
    <w:uiPriority w:val="39"/>
    <w:rsid w:val="00027AE7"/>
    <w:pPr>
      <w:tabs>
        <w:tab w:val="left" w:pos="900"/>
        <w:tab w:val="right" w:leader="dot" w:pos="10206"/>
      </w:tabs>
      <w:ind w:left="180"/>
      <w:jc w:val="left"/>
    </w:pPr>
    <w:rPr>
      <w:rFonts w:asciiTheme="minorHAnsi" w:hAnsiTheme="minorHAnsi"/>
      <w:smallCaps/>
      <w:sz w:val="20"/>
    </w:rPr>
  </w:style>
  <w:style w:type="paragraph" w:styleId="TM3">
    <w:name w:val="toc 3"/>
    <w:basedOn w:val="Normal"/>
    <w:next w:val="Normal"/>
    <w:uiPriority w:val="39"/>
    <w:rsid w:val="000110C6"/>
    <w:pPr>
      <w:ind w:left="360"/>
      <w:jc w:val="left"/>
    </w:pPr>
    <w:rPr>
      <w:rFonts w:asciiTheme="minorHAnsi" w:hAnsiTheme="minorHAnsi"/>
      <w:i/>
      <w:iCs/>
      <w:sz w:val="20"/>
    </w:rPr>
  </w:style>
  <w:style w:type="paragraph" w:styleId="TM4">
    <w:name w:val="toc 4"/>
    <w:basedOn w:val="Normal"/>
    <w:next w:val="Normal"/>
    <w:uiPriority w:val="39"/>
    <w:rsid w:val="000110C6"/>
    <w:pPr>
      <w:ind w:left="540"/>
      <w:jc w:val="left"/>
    </w:pPr>
    <w:rPr>
      <w:rFonts w:asciiTheme="minorHAnsi" w:hAnsiTheme="minorHAnsi"/>
      <w:szCs w:val="18"/>
    </w:rPr>
  </w:style>
  <w:style w:type="paragraph" w:styleId="Retraitcorpsdetexte2">
    <w:name w:val="Body Text Indent 2"/>
    <w:basedOn w:val="Normal"/>
    <w:link w:val="Retraitcorpsdetexte2Car"/>
    <w:uiPriority w:val="99"/>
    <w:semiHidden/>
    <w:rsid w:val="000110C6"/>
    <w:pPr>
      <w:spacing w:after="120"/>
      <w:ind w:left="1134"/>
    </w:pPr>
  </w:style>
  <w:style w:type="character" w:customStyle="1" w:styleId="Retraitcorpsdetexte2Car">
    <w:name w:val="Retrait corps de texte 2 Car"/>
    <w:basedOn w:val="Policepardfaut"/>
    <w:link w:val="Retraitcorpsdetexte2"/>
    <w:uiPriority w:val="99"/>
    <w:semiHidden/>
    <w:rsid w:val="009A4DFF"/>
    <w:rPr>
      <w:rFonts w:ascii="Frutiger Roman" w:hAnsi="Frutiger Roman"/>
      <w:sz w:val="18"/>
      <w:szCs w:val="20"/>
    </w:rPr>
  </w:style>
  <w:style w:type="paragraph" w:styleId="Pieddepage">
    <w:name w:val="footer"/>
    <w:basedOn w:val="Normal"/>
    <w:link w:val="PieddepageCar"/>
    <w:semiHidden/>
    <w:rsid w:val="000110C6"/>
    <w:pPr>
      <w:tabs>
        <w:tab w:val="center" w:pos="4536"/>
        <w:tab w:val="right" w:pos="9072"/>
      </w:tabs>
    </w:pPr>
    <w:rPr>
      <w:sz w:val="16"/>
    </w:rPr>
  </w:style>
  <w:style w:type="character" w:customStyle="1" w:styleId="PieddepageCar">
    <w:name w:val="Pied de page Car"/>
    <w:basedOn w:val="Policepardfaut"/>
    <w:link w:val="Pieddepage"/>
    <w:semiHidden/>
    <w:rsid w:val="009A4DFF"/>
    <w:rPr>
      <w:rFonts w:ascii="Frutiger Roman" w:hAnsi="Frutiger Roman"/>
      <w:sz w:val="18"/>
      <w:szCs w:val="20"/>
    </w:rPr>
  </w:style>
  <w:style w:type="paragraph" w:styleId="Retraitcorpsdetexte3">
    <w:name w:val="Body Text Indent 3"/>
    <w:basedOn w:val="Normal"/>
    <w:link w:val="Retraitcorpsdetexte3Car"/>
    <w:semiHidden/>
    <w:rsid w:val="000110C6"/>
    <w:pPr>
      <w:ind w:left="1276" w:hanging="709"/>
    </w:pPr>
  </w:style>
  <w:style w:type="character" w:customStyle="1" w:styleId="Retraitcorpsdetexte3Car">
    <w:name w:val="Retrait corps de texte 3 Car"/>
    <w:basedOn w:val="Policepardfaut"/>
    <w:link w:val="Retraitcorpsdetexte3"/>
    <w:semiHidden/>
    <w:rsid w:val="009A4DFF"/>
    <w:rPr>
      <w:rFonts w:ascii="Frutiger Roman" w:hAnsi="Frutiger Roman"/>
      <w:sz w:val="16"/>
      <w:szCs w:val="16"/>
    </w:rPr>
  </w:style>
  <w:style w:type="character" w:styleId="Appelnotedebasdep">
    <w:name w:val="footnote reference"/>
    <w:basedOn w:val="Policepardfaut"/>
    <w:uiPriority w:val="99"/>
    <w:semiHidden/>
    <w:rsid w:val="000110C6"/>
    <w:rPr>
      <w:rFonts w:cs="Times New Roman"/>
      <w:vertAlign w:val="superscript"/>
    </w:rPr>
  </w:style>
  <w:style w:type="paragraph" w:styleId="Notedebasdepage">
    <w:name w:val="footnote text"/>
    <w:basedOn w:val="Normal"/>
    <w:link w:val="NotedebasdepageCar"/>
    <w:uiPriority w:val="99"/>
    <w:semiHidden/>
    <w:rsid w:val="000110C6"/>
    <w:pPr>
      <w:ind w:right="283"/>
    </w:pPr>
    <w:rPr>
      <w:color w:val="000000"/>
      <w:sz w:val="20"/>
    </w:rPr>
  </w:style>
  <w:style w:type="character" w:customStyle="1" w:styleId="NotedebasdepageCar">
    <w:name w:val="Note de bas de page Car"/>
    <w:basedOn w:val="Policepardfaut"/>
    <w:link w:val="Notedebasdepage"/>
    <w:uiPriority w:val="99"/>
    <w:semiHidden/>
    <w:rsid w:val="009A4DFF"/>
    <w:rPr>
      <w:rFonts w:ascii="Frutiger Roman" w:hAnsi="Frutiger Roman"/>
      <w:sz w:val="20"/>
      <w:szCs w:val="20"/>
    </w:rPr>
  </w:style>
  <w:style w:type="paragraph" w:styleId="TM5">
    <w:name w:val="toc 5"/>
    <w:basedOn w:val="Normal"/>
    <w:next w:val="Normal"/>
    <w:autoRedefine/>
    <w:uiPriority w:val="39"/>
    <w:rsid w:val="000110C6"/>
    <w:pPr>
      <w:ind w:left="720"/>
      <w:jc w:val="left"/>
    </w:pPr>
    <w:rPr>
      <w:rFonts w:asciiTheme="minorHAnsi" w:hAnsiTheme="minorHAnsi"/>
      <w:szCs w:val="18"/>
    </w:rPr>
  </w:style>
  <w:style w:type="paragraph" w:styleId="TM6">
    <w:name w:val="toc 6"/>
    <w:basedOn w:val="Normal"/>
    <w:next w:val="Normal"/>
    <w:autoRedefine/>
    <w:uiPriority w:val="39"/>
    <w:rsid w:val="000110C6"/>
    <w:pPr>
      <w:ind w:left="900"/>
      <w:jc w:val="left"/>
    </w:pPr>
    <w:rPr>
      <w:rFonts w:asciiTheme="minorHAnsi" w:hAnsiTheme="minorHAnsi"/>
      <w:szCs w:val="18"/>
    </w:rPr>
  </w:style>
  <w:style w:type="paragraph" w:styleId="TM7">
    <w:name w:val="toc 7"/>
    <w:basedOn w:val="Normal"/>
    <w:next w:val="Normal"/>
    <w:autoRedefine/>
    <w:uiPriority w:val="39"/>
    <w:rsid w:val="000110C6"/>
    <w:pPr>
      <w:ind w:left="1080"/>
      <w:jc w:val="left"/>
    </w:pPr>
    <w:rPr>
      <w:rFonts w:asciiTheme="minorHAnsi" w:hAnsiTheme="minorHAnsi"/>
      <w:szCs w:val="18"/>
    </w:rPr>
  </w:style>
  <w:style w:type="paragraph" w:styleId="TM8">
    <w:name w:val="toc 8"/>
    <w:basedOn w:val="Normal"/>
    <w:next w:val="Normal"/>
    <w:autoRedefine/>
    <w:uiPriority w:val="39"/>
    <w:rsid w:val="000110C6"/>
    <w:pPr>
      <w:ind w:left="1260"/>
      <w:jc w:val="left"/>
    </w:pPr>
    <w:rPr>
      <w:rFonts w:asciiTheme="minorHAnsi" w:hAnsiTheme="minorHAnsi"/>
      <w:szCs w:val="18"/>
    </w:rPr>
  </w:style>
  <w:style w:type="paragraph" w:styleId="TM9">
    <w:name w:val="toc 9"/>
    <w:basedOn w:val="Normal"/>
    <w:next w:val="Normal"/>
    <w:autoRedefine/>
    <w:uiPriority w:val="39"/>
    <w:rsid w:val="000110C6"/>
    <w:pPr>
      <w:ind w:left="1440"/>
      <w:jc w:val="left"/>
    </w:pPr>
    <w:rPr>
      <w:rFonts w:asciiTheme="minorHAnsi" w:hAnsiTheme="minorHAnsi"/>
      <w:szCs w:val="18"/>
    </w:rPr>
  </w:style>
  <w:style w:type="paragraph" w:customStyle="1" w:styleId="Puces">
    <w:name w:val="Puces"/>
    <w:basedOn w:val="Normal"/>
    <w:uiPriority w:val="99"/>
    <w:rsid w:val="000110C6"/>
    <w:pPr>
      <w:spacing w:before="120"/>
      <w:ind w:left="992" w:hanging="283"/>
    </w:pPr>
  </w:style>
  <w:style w:type="character" w:styleId="Numrodepage">
    <w:name w:val="page number"/>
    <w:basedOn w:val="Policepardfaut"/>
    <w:semiHidden/>
    <w:rsid w:val="000110C6"/>
    <w:rPr>
      <w:rFonts w:cs="Times New Roman"/>
    </w:rPr>
  </w:style>
  <w:style w:type="character" w:styleId="Lienhypertexte">
    <w:name w:val="Hyperlink"/>
    <w:basedOn w:val="Policepardfaut"/>
    <w:uiPriority w:val="99"/>
    <w:rsid w:val="000110C6"/>
    <w:rPr>
      <w:rFonts w:cs="Times New Roman"/>
      <w:color w:val="0000FF"/>
      <w:u w:val="single"/>
    </w:rPr>
  </w:style>
  <w:style w:type="paragraph" w:styleId="Corpsdetexte">
    <w:name w:val="Body Text"/>
    <w:basedOn w:val="Normal"/>
    <w:link w:val="CorpsdetexteCar"/>
    <w:uiPriority w:val="99"/>
    <w:semiHidden/>
    <w:rsid w:val="000110C6"/>
    <w:pPr>
      <w:pBdr>
        <w:top w:val="single" w:sz="4" w:space="1" w:color="auto"/>
        <w:left w:val="single" w:sz="4" w:space="4" w:color="auto"/>
        <w:bottom w:val="single" w:sz="4" w:space="1" w:color="auto"/>
        <w:right w:val="single" w:sz="4" w:space="4" w:color="auto"/>
      </w:pBdr>
      <w:spacing w:after="120"/>
      <w:jc w:val="center"/>
    </w:pPr>
    <w:rPr>
      <w:rFonts w:cs="Arial"/>
      <w:b/>
      <w:caps/>
      <w:sz w:val="20"/>
    </w:rPr>
  </w:style>
  <w:style w:type="character" w:customStyle="1" w:styleId="CorpsdetexteCar">
    <w:name w:val="Corps de texte Car"/>
    <w:basedOn w:val="Policepardfaut"/>
    <w:link w:val="Corpsdetexte"/>
    <w:uiPriority w:val="99"/>
    <w:semiHidden/>
    <w:rsid w:val="009A4DFF"/>
    <w:rPr>
      <w:rFonts w:ascii="Frutiger Roman" w:hAnsi="Frutiger Roman"/>
      <w:sz w:val="18"/>
      <w:szCs w:val="20"/>
    </w:rPr>
  </w:style>
  <w:style w:type="paragraph" w:customStyle="1" w:styleId="Paragnormal">
    <w:name w:val="Parag. normal"/>
    <w:basedOn w:val="Normal"/>
    <w:uiPriority w:val="99"/>
    <w:rsid w:val="000110C6"/>
    <w:rPr>
      <w:sz w:val="20"/>
    </w:rPr>
  </w:style>
  <w:style w:type="character" w:styleId="Marquedecommentaire">
    <w:name w:val="annotation reference"/>
    <w:basedOn w:val="Policepardfaut"/>
    <w:uiPriority w:val="99"/>
    <w:semiHidden/>
    <w:rsid w:val="000110C6"/>
    <w:rPr>
      <w:rFonts w:cs="Times New Roman"/>
      <w:sz w:val="16"/>
      <w:szCs w:val="16"/>
    </w:rPr>
  </w:style>
  <w:style w:type="paragraph" w:styleId="Commentaire">
    <w:name w:val="annotation text"/>
    <w:basedOn w:val="Normal"/>
    <w:link w:val="CommentaireCar"/>
    <w:uiPriority w:val="99"/>
    <w:semiHidden/>
    <w:rsid w:val="000110C6"/>
    <w:rPr>
      <w:sz w:val="20"/>
    </w:rPr>
  </w:style>
  <w:style w:type="character" w:customStyle="1" w:styleId="CommentaireCar">
    <w:name w:val="Commentaire Car"/>
    <w:basedOn w:val="Policepardfaut"/>
    <w:link w:val="Commentaire"/>
    <w:uiPriority w:val="99"/>
    <w:semiHidden/>
    <w:locked/>
    <w:rsid w:val="0095405D"/>
    <w:rPr>
      <w:rFonts w:ascii="Frutiger Roman" w:hAnsi="Frutiger Roman" w:cs="Times New Roman"/>
    </w:rPr>
  </w:style>
  <w:style w:type="paragraph" w:customStyle="1" w:styleId="RetraitTexte">
    <w:name w:val="Retrait Texte"/>
    <w:basedOn w:val="Normal"/>
    <w:uiPriority w:val="99"/>
    <w:rsid w:val="000110C6"/>
    <w:pPr>
      <w:spacing w:line="300" w:lineRule="atLeast"/>
      <w:ind w:left="1843"/>
    </w:pPr>
    <w:rPr>
      <w:rFonts w:ascii="Times New Roman" w:hAnsi="Times New Roman"/>
      <w:sz w:val="20"/>
    </w:rPr>
  </w:style>
  <w:style w:type="paragraph" w:customStyle="1" w:styleId="Titrebis">
    <w:name w:val="Titre bis"/>
    <w:basedOn w:val="Normal"/>
    <w:uiPriority w:val="99"/>
    <w:rsid w:val="000110C6"/>
    <w:pPr>
      <w:spacing w:line="300" w:lineRule="atLeast"/>
      <w:ind w:left="1843" w:hanging="709"/>
    </w:pPr>
    <w:rPr>
      <w:rFonts w:ascii="Times New Roman" w:hAnsi="Times New Roman"/>
      <w:sz w:val="20"/>
    </w:rPr>
  </w:style>
  <w:style w:type="paragraph" w:customStyle="1" w:styleId="Titre1bis">
    <w:name w:val="Titre 1bis"/>
    <w:basedOn w:val="Normal"/>
    <w:next w:val="Normal"/>
    <w:uiPriority w:val="99"/>
    <w:rsid w:val="000110C6"/>
    <w:pPr>
      <w:spacing w:before="480" w:after="480" w:line="300" w:lineRule="atLeast"/>
      <w:ind w:left="1134"/>
    </w:pPr>
    <w:rPr>
      <w:rFonts w:ascii="Arial Black" w:hAnsi="Arial Black"/>
      <w:caps/>
    </w:rPr>
  </w:style>
  <w:style w:type="paragraph" w:styleId="Titre">
    <w:name w:val="Title"/>
    <w:basedOn w:val="Normal"/>
    <w:link w:val="TitreCar"/>
    <w:qFormat/>
    <w:rsid w:val="000110C6"/>
    <w:pPr>
      <w:widowControl w:val="0"/>
      <w:jc w:val="center"/>
    </w:pPr>
    <w:rPr>
      <w:rFonts w:ascii="Times New Roman" w:hAnsi="Times New Roman"/>
      <w:b/>
      <w:sz w:val="20"/>
    </w:rPr>
  </w:style>
  <w:style w:type="character" w:customStyle="1" w:styleId="TitreCar">
    <w:name w:val="Titre Car"/>
    <w:basedOn w:val="Policepardfaut"/>
    <w:link w:val="Titre"/>
    <w:rsid w:val="009A4DFF"/>
    <w:rPr>
      <w:rFonts w:ascii="Cambria" w:eastAsia="Times New Roman" w:hAnsi="Cambria" w:cs="Times New Roman"/>
      <w:b/>
      <w:bCs/>
      <w:kern w:val="28"/>
      <w:sz w:val="32"/>
      <w:szCs w:val="32"/>
    </w:rPr>
  </w:style>
  <w:style w:type="paragraph" w:customStyle="1" w:styleId="Paranormal">
    <w:name w:val="Paranormal"/>
    <w:basedOn w:val="Normal"/>
    <w:autoRedefine/>
    <w:rsid w:val="000110C6"/>
    <w:pPr>
      <w:tabs>
        <w:tab w:val="num" w:pos="360"/>
      </w:tabs>
      <w:overflowPunct w:val="0"/>
      <w:autoSpaceDE w:val="0"/>
      <w:autoSpaceDN w:val="0"/>
      <w:adjustRightInd w:val="0"/>
      <w:spacing w:before="120" w:after="120"/>
      <w:ind w:left="360" w:hanging="360"/>
    </w:pPr>
    <w:rPr>
      <w:rFonts w:ascii="Arial Narrow" w:hAnsi="Arial Narrow" w:cs="Arial"/>
      <w:color w:val="000000"/>
      <w:szCs w:val="18"/>
    </w:rPr>
  </w:style>
  <w:style w:type="paragraph" w:styleId="Textedebulles">
    <w:name w:val="Balloon Text"/>
    <w:basedOn w:val="Normal"/>
    <w:link w:val="TextedebullesCar"/>
    <w:uiPriority w:val="99"/>
    <w:semiHidden/>
    <w:rsid w:val="000110C6"/>
    <w:rPr>
      <w:rFonts w:ascii="Tahoma" w:hAnsi="Tahoma" w:cs="Tahoma"/>
      <w:sz w:val="16"/>
      <w:szCs w:val="16"/>
    </w:rPr>
  </w:style>
  <w:style w:type="character" w:customStyle="1" w:styleId="TextedebullesCar">
    <w:name w:val="Texte de bulles Car"/>
    <w:basedOn w:val="Policepardfaut"/>
    <w:link w:val="Textedebulles"/>
    <w:uiPriority w:val="99"/>
    <w:semiHidden/>
    <w:rsid w:val="009A4DFF"/>
    <w:rPr>
      <w:sz w:val="0"/>
      <w:szCs w:val="0"/>
    </w:rPr>
  </w:style>
  <w:style w:type="paragraph" w:customStyle="1" w:styleId="StyleTitre1LatinArial">
    <w:name w:val="Style Titre 1 + (Latin) Arial"/>
    <w:basedOn w:val="Titre1"/>
    <w:next w:val="Titre2"/>
    <w:uiPriority w:val="99"/>
    <w:rsid w:val="000110C6"/>
    <w:pPr>
      <w:keepLines w:val="0"/>
      <w:pBdr>
        <w:bottom w:val="single" w:sz="6" w:space="1" w:color="auto"/>
      </w:pBdr>
      <w:tabs>
        <w:tab w:val="num" w:pos="1069"/>
      </w:tabs>
      <w:spacing w:before="240" w:after="0"/>
    </w:pPr>
    <w:rPr>
      <w:rFonts w:eastAsia="MS Mincho"/>
      <w:bCs w:val="0"/>
      <w:caps w:val="0"/>
      <w:smallCaps/>
      <w:sz w:val="36"/>
    </w:rPr>
  </w:style>
  <w:style w:type="character" w:customStyle="1" w:styleId="Titre3Car">
    <w:name w:val="Titre 3 Car"/>
    <w:basedOn w:val="Policepardfaut"/>
    <w:rsid w:val="000110C6"/>
    <w:rPr>
      <w:rFonts w:ascii="Frutiger Light" w:hAnsi="Frutiger Light" w:cs="Times New Roman"/>
      <w:b/>
      <w:sz w:val="16"/>
      <w:lang w:val="fr-FR" w:eastAsia="fr-FR" w:bidi="ar-SA"/>
    </w:rPr>
  </w:style>
  <w:style w:type="paragraph" w:customStyle="1" w:styleId="Default">
    <w:name w:val="Default"/>
    <w:rsid w:val="000110C6"/>
    <w:pPr>
      <w:autoSpaceDE w:val="0"/>
      <w:autoSpaceDN w:val="0"/>
      <w:adjustRightInd w:val="0"/>
    </w:pPr>
    <w:rPr>
      <w:rFonts w:ascii="TimesNewRoman" w:hAnsi="TimesNewRoman"/>
    </w:rPr>
  </w:style>
  <w:style w:type="paragraph" w:styleId="Date">
    <w:name w:val="Date"/>
    <w:basedOn w:val="Normal"/>
    <w:next w:val="Normal"/>
    <w:link w:val="DateCar"/>
    <w:uiPriority w:val="99"/>
    <w:semiHidden/>
    <w:rsid w:val="000110C6"/>
  </w:style>
  <w:style w:type="character" w:customStyle="1" w:styleId="DateCar">
    <w:name w:val="Date Car"/>
    <w:basedOn w:val="Policepardfaut"/>
    <w:link w:val="Date"/>
    <w:uiPriority w:val="99"/>
    <w:semiHidden/>
    <w:rsid w:val="009A4DFF"/>
    <w:rPr>
      <w:rFonts w:ascii="Frutiger Roman" w:hAnsi="Frutiger Roman"/>
      <w:sz w:val="18"/>
      <w:szCs w:val="20"/>
    </w:rPr>
  </w:style>
  <w:style w:type="paragraph" w:styleId="Explorateurdedocuments">
    <w:name w:val="Document Map"/>
    <w:basedOn w:val="Normal"/>
    <w:link w:val="ExplorateurdedocumentsCar"/>
    <w:uiPriority w:val="99"/>
    <w:semiHidden/>
    <w:rsid w:val="000110C6"/>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sid w:val="009A4DFF"/>
    <w:rPr>
      <w:sz w:val="0"/>
      <w:szCs w:val="0"/>
    </w:rPr>
  </w:style>
  <w:style w:type="paragraph" w:styleId="Index1">
    <w:name w:val="index 1"/>
    <w:basedOn w:val="Normal"/>
    <w:next w:val="Normal"/>
    <w:autoRedefine/>
    <w:uiPriority w:val="99"/>
    <w:semiHidden/>
    <w:rsid w:val="000110C6"/>
    <w:pPr>
      <w:ind w:left="180" w:hanging="180"/>
    </w:pPr>
  </w:style>
  <w:style w:type="paragraph" w:styleId="Index2">
    <w:name w:val="index 2"/>
    <w:basedOn w:val="Normal"/>
    <w:next w:val="Normal"/>
    <w:autoRedefine/>
    <w:uiPriority w:val="99"/>
    <w:semiHidden/>
    <w:rsid w:val="000110C6"/>
    <w:pPr>
      <w:ind w:left="360" w:hanging="180"/>
    </w:pPr>
  </w:style>
  <w:style w:type="paragraph" w:styleId="Index3">
    <w:name w:val="index 3"/>
    <w:basedOn w:val="Normal"/>
    <w:next w:val="Normal"/>
    <w:autoRedefine/>
    <w:uiPriority w:val="99"/>
    <w:semiHidden/>
    <w:rsid w:val="000110C6"/>
    <w:pPr>
      <w:ind w:left="540" w:hanging="180"/>
    </w:pPr>
  </w:style>
  <w:style w:type="paragraph" w:styleId="Index4">
    <w:name w:val="index 4"/>
    <w:basedOn w:val="Normal"/>
    <w:next w:val="Normal"/>
    <w:autoRedefine/>
    <w:uiPriority w:val="99"/>
    <w:semiHidden/>
    <w:rsid w:val="000110C6"/>
    <w:pPr>
      <w:ind w:left="720" w:hanging="180"/>
    </w:pPr>
  </w:style>
  <w:style w:type="paragraph" w:styleId="Index5">
    <w:name w:val="index 5"/>
    <w:basedOn w:val="Normal"/>
    <w:next w:val="Normal"/>
    <w:autoRedefine/>
    <w:uiPriority w:val="99"/>
    <w:semiHidden/>
    <w:rsid w:val="000110C6"/>
    <w:pPr>
      <w:ind w:left="900" w:hanging="180"/>
    </w:pPr>
  </w:style>
  <w:style w:type="paragraph" w:styleId="Index6">
    <w:name w:val="index 6"/>
    <w:basedOn w:val="Normal"/>
    <w:next w:val="Normal"/>
    <w:autoRedefine/>
    <w:uiPriority w:val="99"/>
    <w:semiHidden/>
    <w:rsid w:val="000110C6"/>
    <w:pPr>
      <w:ind w:left="1080" w:hanging="180"/>
    </w:pPr>
  </w:style>
  <w:style w:type="paragraph" w:styleId="Index7">
    <w:name w:val="index 7"/>
    <w:basedOn w:val="Normal"/>
    <w:next w:val="Normal"/>
    <w:autoRedefine/>
    <w:uiPriority w:val="99"/>
    <w:semiHidden/>
    <w:rsid w:val="000110C6"/>
    <w:pPr>
      <w:ind w:left="1260" w:hanging="180"/>
    </w:pPr>
  </w:style>
  <w:style w:type="paragraph" w:styleId="Index8">
    <w:name w:val="index 8"/>
    <w:basedOn w:val="Normal"/>
    <w:next w:val="Normal"/>
    <w:autoRedefine/>
    <w:uiPriority w:val="99"/>
    <w:semiHidden/>
    <w:rsid w:val="000110C6"/>
    <w:pPr>
      <w:ind w:left="1440" w:hanging="180"/>
    </w:pPr>
  </w:style>
  <w:style w:type="paragraph" w:styleId="Index9">
    <w:name w:val="index 9"/>
    <w:basedOn w:val="Normal"/>
    <w:next w:val="Normal"/>
    <w:autoRedefine/>
    <w:uiPriority w:val="99"/>
    <w:semiHidden/>
    <w:rsid w:val="000110C6"/>
    <w:pPr>
      <w:ind w:left="1620" w:hanging="180"/>
    </w:pPr>
  </w:style>
  <w:style w:type="paragraph" w:styleId="Lgende">
    <w:name w:val="caption"/>
    <w:basedOn w:val="Normal"/>
    <w:next w:val="Normal"/>
    <w:uiPriority w:val="99"/>
    <w:qFormat/>
    <w:rsid w:val="000110C6"/>
    <w:pPr>
      <w:spacing w:before="120" w:after="120"/>
    </w:pPr>
    <w:rPr>
      <w:b/>
      <w:bCs/>
      <w:sz w:val="20"/>
    </w:rPr>
  </w:style>
  <w:style w:type="paragraph" w:styleId="Liste">
    <w:name w:val="List"/>
    <w:basedOn w:val="Normal"/>
    <w:uiPriority w:val="99"/>
    <w:semiHidden/>
    <w:rsid w:val="000110C6"/>
    <w:pPr>
      <w:ind w:left="283" w:hanging="283"/>
    </w:pPr>
  </w:style>
  <w:style w:type="paragraph" w:styleId="Liste2">
    <w:name w:val="List 2"/>
    <w:basedOn w:val="Normal"/>
    <w:uiPriority w:val="99"/>
    <w:semiHidden/>
    <w:rsid w:val="000110C6"/>
    <w:pPr>
      <w:ind w:left="566" w:hanging="283"/>
    </w:pPr>
  </w:style>
  <w:style w:type="paragraph" w:styleId="Liste3">
    <w:name w:val="List 3"/>
    <w:basedOn w:val="Normal"/>
    <w:uiPriority w:val="99"/>
    <w:semiHidden/>
    <w:rsid w:val="000110C6"/>
    <w:pPr>
      <w:ind w:left="849" w:hanging="283"/>
    </w:pPr>
  </w:style>
  <w:style w:type="paragraph" w:styleId="Liste4">
    <w:name w:val="List 4"/>
    <w:basedOn w:val="Normal"/>
    <w:uiPriority w:val="99"/>
    <w:semiHidden/>
    <w:rsid w:val="000110C6"/>
    <w:pPr>
      <w:ind w:left="1132" w:hanging="283"/>
    </w:pPr>
  </w:style>
  <w:style w:type="paragraph" w:styleId="Liste5">
    <w:name w:val="List 5"/>
    <w:basedOn w:val="Normal"/>
    <w:uiPriority w:val="99"/>
    <w:semiHidden/>
    <w:rsid w:val="000110C6"/>
    <w:pPr>
      <w:ind w:left="1415" w:hanging="283"/>
    </w:pPr>
  </w:style>
  <w:style w:type="paragraph" w:styleId="Listenumros">
    <w:name w:val="List Number"/>
    <w:basedOn w:val="Normal"/>
    <w:uiPriority w:val="99"/>
    <w:semiHidden/>
    <w:rsid w:val="000110C6"/>
    <w:pPr>
      <w:tabs>
        <w:tab w:val="num" w:pos="360"/>
      </w:tabs>
      <w:ind w:left="360" w:hanging="360"/>
    </w:pPr>
  </w:style>
  <w:style w:type="paragraph" w:styleId="Listenumros2">
    <w:name w:val="List Number 2"/>
    <w:basedOn w:val="Normal"/>
    <w:uiPriority w:val="99"/>
    <w:semiHidden/>
    <w:rsid w:val="000110C6"/>
    <w:pPr>
      <w:tabs>
        <w:tab w:val="num" w:pos="643"/>
      </w:tabs>
      <w:ind w:left="643" w:hanging="360"/>
    </w:pPr>
  </w:style>
  <w:style w:type="paragraph" w:styleId="Listenumros3">
    <w:name w:val="List Number 3"/>
    <w:basedOn w:val="Normal"/>
    <w:uiPriority w:val="99"/>
    <w:semiHidden/>
    <w:rsid w:val="000110C6"/>
    <w:pPr>
      <w:tabs>
        <w:tab w:val="num" w:pos="926"/>
      </w:tabs>
      <w:ind w:left="926" w:hanging="360"/>
    </w:pPr>
  </w:style>
  <w:style w:type="paragraph" w:styleId="Listenumros4">
    <w:name w:val="List Number 4"/>
    <w:basedOn w:val="Normal"/>
    <w:uiPriority w:val="99"/>
    <w:semiHidden/>
    <w:rsid w:val="000110C6"/>
    <w:pPr>
      <w:tabs>
        <w:tab w:val="num" w:pos="1209"/>
      </w:tabs>
      <w:ind w:left="1209" w:hanging="360"/>
    </w:pPr>
  </w:style>
  <w:style w:type="paragraph" w:styleId="Listenumros5">
    <w:name w:val="List Number 5"/>
    <w:basedOn w:val="Normal"/>
    <w:uiPriority w:val="99"/>
    <w:semiHidden/>
    <w:rsid w:val="000110C6"/>
    <w:pPr>
      <w:tabs>
        <w:tab w:val="num" w:pos="1492"/>
      </w:tabs>
      <w:ind w:left="1492" w:hanging="360"/>
    </w:pPr>
  </w:style>
  <w:style w:type="paragraph" w:styleId="Listepuces">
    <w:name w:val="List Bullet"/>
    <w:basedOn w:val="Normal"/>
    <w:autoRedefine/>
    <w:uiPriority w:val="99"/>
    <w:semiHidden/>
    <w:rsid w:val="000110C6"/>
    <w:pPr>
      <w:tabs>
        <w:tab w:val="num" w:pos="360"/>
      </w:tabs>
      <w:ind w:left="360" w:hanging="360"/>
    </w:pPr>
  </w:style>
  <w:style w:type="paragraph" w:styleId="Listepuces2">
    <w:name w:val="List Bullet 2"/>
    <w:basedOn w:val="Normal"/>
    <w:autoRedefine/>
    <w:uiPriority w:val="99"/>
    <w:semiHidden/>
    <w:rsid w:val="000110C6"/>
    <w:pPr>
      <w:tabs>
        <w:tab w:val="num" w:pos="643"/>
      </w:tabs>
      <w:ind w:left="643" w:hanging="360"/>
    </w:pPr>
  </w:style>
  <w:style w:type="paragraph" w:styleId="Listepuces3">
    <w:name w:val="List Bullet 3"/>
    <w:basedOn w:val="Normal"/>
    <w:autoRedefine/>
    <w:uiPriority w:val="99"/>
    <w:semiHidden/>
    <w:rsid w:val="000110C6"/>
    <w:pPr>
      <w:tabs>
        <w:tab w:val="num" w:pos="926"/>
      </w:tabs>
      <w:ind w:left="926" w:hanging="360"/>
    </w:pPr>
  </w:style>
  <w:style w:type="paragraph" w:styleId="Listepuces4">
    <w:name w:val="List Bullet 4"/>
    <w:basedOn w:val="Normal"/>
    <w:autoRedefine/>
    <w:uiPriority w:val="99"/>
    <w:semiHidden/>
    <w:rsid w:val="000110C6"/>
    <w:pPr>
      <w:tabs>
        <w:tab w:val="num" w:pos="1209"/>
      </w:tabs>
      <w:ind w:left="1209" w:hanging="360"/>
    </w:pPr>
  </w:style>
  <w:style w:type="paragraph" w:styleId="Listepuces5">
    <w:name w:val="List Bullet 5"/>
    <w:basedOn w:val="Normal"/>
    <w:autoRedefine/>
    <w:uiPriority w:val="99"/>
    <w:semiHidden/>
    <w:rsid w:val="000110C6"/>
    <w:pPr>
      <w:tabs>
        <w:tab w:val="num" w:pos="1492"/>
      </w:tabs>
      <w:ind w:left="1492" w:hanging="360"/>
    </w:pPr>
  </w:style>
  <w:style w:type="paragraph" w:styleId="Listecontinue">
    <w:name w:val="List Continue"/>
    <w:basedOn w:val="Normal"/>
    <w:uiPriority w:val="99"/>
    <w:semiHidden/>
    <w:rsid w:val="000110C6"/>
    <w:pPr>
      <w:spacing w:after="120"/>
      <w:ind w:left="283"/>
    </w:pPr>
  </w:style>
  <w:style w:type="paragraph" w:styleId="Listecontinue2">
    <w:name w:val="List Continue 2"/>
    <w:basedOn w:val="Normal"/>
    <w:uiPriority w:val="99"/>
    <w:semiHidden/>
    <w:rsid w:val="000110C6"/>
    <w:pPr>
      <w:spacing w:after="120"/>
      <w:ind w:left="566"/>
    </w:pPr>
  </w:style>
  <w:style w:type="paragraph" w:styleId="Listecontinue3">
    <w:name w:val="List Continue 3"/>
    <w:basedOn w:val="Normal"/>
    <w:uiPriority w:val="99"/>
    <w:semiHidden/>
    <w:rsid w:val="000110C6"/>
    <w:pPr>
      <w:spacing w:after="120"/>
      <w:ind w:left="849"/>
    </w:pPr>
  </w:style>
  <w:style w:type="paragraph" w:styleId="Listecontinue4">
    <w:name w:val="List Continue 4"/>
    <w:basedOn w:val="Normal"/>
    <w:uiPriority w:val="99"/>
    <w:semiHidden/>
    <w:rsid w:val="000110C6"/>
    <w:pPr>
      <w:spacing w:after="120"/>
      <w:ind w:left="1132"/>
    </w:pPr>
  </w:style>
  <w:style w:type="paragraph" w:styleId="Listecontinue5">
    <w:name w:val="List Continue 5"/>
    <w:basedOn w:val="Normal"/>
    <w:uiPriority w:val="99"/>
    <w:semiHidden/>
    <w:rsid w:val="000110C6"/>
    <w:pPr>
      <w:spacing w:after="120"/>
      <w:ind w:left="1415"/>
    </w:pPr>
  </w:style>
  <w:style w:type="paragraph" w:styleId="NormalWeb">
    <w:name w:val="Normal (Web)"/>
    <w:basedOn w:val="Normal"/>
    <w:uiPriority w:val="99"/>
    <w:semiHidden/>
    <w:rsid w:val="000110C6"/>
    <w:rPr>
      <w:rFonts w:ascii="Times New Roman" w:hAnsi="Times New Roman"/>
      <w:sz w:val="24"/>
      <w:szCs w:val="24"/>
    </w:rPr>
  </w:style>
  <w:style w:type="paragraph" w:styleId="Normalcentr">
    <w:name w:val="Block Text"/>
    <w:basedOn w:val="Normal"/>
    <w:semiHidden/>
    <w:rsid w:val="000110C6"/>
    <w:pPr>
      <w:spacing w:after="120"/>
      <w:ind w:left="1440" w:right="1440"/>
    </w:pPr>
  </w:style>
  <w:style w:type="paragraph" w:styleId="Notedefin">
    <w:name w:val="endnote text"/>
    <w:basedOn w:val="Normal"/>
    <w:link w:val="NotedefinCar"/>
    <w:uiPriority w:val="99"/>
    <w:semiHidden/>
    <w:rsid w:val="000110C6"/>
    <w:rPr>
      <w:sz w:val="20"/>
    </w:rPr>
  </w:style>
  <w:style w:type="character" w:customStyle="1" w:styleId="NotedefinCar">
    <w:name w:val="Note de fin Car"/>
    <w:basedOn w:val="Policepardfaut"/>
    <w:link w:val="Notedefin"/>
    <w:uiPriority w:val="99"/>
    <w:semiHidden/>
    <w:rsid w:val="009A4DFF"/>
    <w:rPr>
      <w:rFonts w:ascii="Frutiger Roman" w:hAnsi="Frutiger Roman"/>
      <w:sz w:val="20"/>
      <w:szCs w:val="20"/>
    </w:rPr>
  </w:style>
  <w:style w:type="paragraph" w:styleId="Retrait1religne">
    <w:name w:val="Body Text First Indent"/>
    <w:basedOn w:val="Corpsdetexte"/>
    <w:link w:val="Retrait1religneCar"/>
    <w:uiPriority w:val="99"/>
    <w:semiHidden/>
    <w:rsid w:val="000110C6"/>
    <w:pPr>
      <w:pBdr>
        <w:top w:val="none" w:sz="0" w:space="0" w:color="auto"/>
        <w:left w:val="none" w:sz="0" w:space="0" w:color="auto"/>
        <w:bottom w:val="none" w:sz="0" w:space="0" w:color="auto"/>
        <w:right w:val="none" w:sz="0" w:space="0" w:color="auto"/>
      </w:pBdr>
      <w:ind w:firstLine="210"/>
      <w:jc w:val="both"/>
    </w:pPr>
    <w:rPr>
      <w:rFonts w:cs="Times New Roman"/>
      <w:b w:val="0"/>
      <w:caps w:val="0"/>
      <w:sz w:val="18"/>
    </w:rPr>
  </w:style>
  <w:style w:type="character" w:customStyle="1" w:styleId="Retrait1religneCar">
    <w:name w:val="Retrait 1re ligne Car"/>
    <w:basedOn w:val="CorpsdetexteCar"/>
    <w:link w:val="Retrait1religne"/>
    <w:uiPriority w:val="99"/>
    <w:semiHidden/>
    <w:rsid w:val="009A4DFF"/>
    <w:rPr>
      <w:rFonts w:ascii="Frutiger Roman" w:hAnsi="Frutiger Roman"/>
      <w:sz w:val="18"/>
      <w:szCs w:val="20"/>
    </w:rPr>
  </w:style>
  <w:style w:type="paragraph" w:styleId="Retraitcorpset1relig">
    <w:name w:val="Body Text First Indent 2"/>
    <w:basedOn w:val="Retraitcorpsdetexte"/>
    <w:link w:val="Retraitcorpset1religCar"/>
    <w:uiPriority w:val="99"/>
    <w:semiHidden/>
    <w:rsid w:val="000110C6"/>
    <w:pPr>
      <w:spacing w:after="120"/>
      <w:ind w:left="283" w:firstLine="210"/>
    </w:pPr>
  </w:style>
  <w:style w:type="character" w:customStyle="1" w:styleId="Retraitcorpset1religCar">
    <w:name w:val="Retrait corps et 1re lig. Car"/>
    <w:basedOn w:val="RetraitcorpsdetexteCar"/>
    <w:link w:val="Retraitcorpset1relig"/>
    <w:uiPriority w:val="99"/>
    <w:semiHidden/>
    <w:rsid w:val="009A4DFF"/>
    <w:rPr>
      <w:rFonts w:ascii="Frutiger Roman" w:hAnsi="Frutiger Roman"/>
      <w:sz w:val="18"/>
      <w:szCs w:val="20"/>
    </w:rPr>
  </w:style>
  <w:style w:type="paragraph" w:styleId="Retraitnormal">
    <w:name w:val="Normal Indent"/>
    <w:basedOn w:val="Normal"/>
    <w:uiPriority w:val="99"/>
    <w:semiHidden/>
    <w:rsid w:val="000110C6"/>
    <w:pPr>
      <w:ind w:left="708"/>
    </w:pPr>
  </w:style>
  <w:style w:type="paragraph" w:styleId="Salutations">
    <w:name w:val="Salutation"/>
    <w:basedOn w:val="Normal"/>
    <w:next w:val="Normal"/>
    <w:link w:val="SalutationsCar"/>
    <w:uiPriority w:val="99"/>
    <w:semiHidden/>
    <w:rsid w:val="000110C6"/>
  </w:style>
  <w:style w:type="character" w:customStyle="1" w:styleId="SalutationsCar">
    <w:name w:val="Salutations Car"/>
    <w:basedOn w:val="Policepardfaut"/>
    <w:link w:val="Salutations"/>
    <w:uiPriority w:val="99"/>
    <w:semiHidden/>
    <w:rsid w:val="009A4DFF"/>
    <w:rPr>
      <w:rFonts w:ascii="Frutiger Roman" w:hAnsi="Frutiger Roman"/>
      <w:sz w:val="18"/>
      <w:szCs w:val="20"/>
    </w:rPr>
  </w:style>
  <w:style w:type="paragraph" w:styleId="Signature">
    <w:name w:val="Signature"/>
    <w:basedOn w:val="Normal"/>
    <w:link w:val="SignatureCar"/>
    <w:uiPriority w:val="99"/>
    <w:semiHidden/>
    <w:rsid w:val="000110C6"/>
    <w:pPr>
      <w:ind w:left="4252"/>
    </w:pPr>
  </w:style>
  <w:style w:type="character" w:customStyle="1" w:styleId="SignatureCar">
    <w:name w:val="Signature Car"/>
    <w:basedOn w:val="Policepardfaut"/>
    <w:link w:val="Signature"/>
    <w:uiPriority w:val="99"/>
    <w:semiHidden/>
    <w:rsid w:val="009A4DFF"/>
    <w:rPr>
      <w:rFonts w:ascii="Frutiger Roman" w:hAnsi="Frutiger Roman"/>
      <w:sz w:val="18"/>
      <w:szCs w:val="20"/>
    </w:rPr>
  </w:style>
  <w:style w:type="paragraph" w:styleId="Signaturelectronique">
    <w:name w:val="E-mail Signature"/>
    <w:basedOn w:val="Normal"/>
    <w:link w:val="SignaturelectroniqueCar"/>
    <w:uiPriority w:val="99"/>
    <w:semiHidden/>
    <w:rsid w:val="000110C6"/>
  </w:style>
  <w:style w:type="character" w:customStyle="1" w:styleId="SignaturelectroniqueCar">
    <w:name w:val="Signature électronique Car"/>
    <w:basedOn w:val="Policepardfaut"/>
    <w:link w:val="Signaturelectronique"/>
    <w:uiPriority w:val="99"/>
    <w:semiHidden/>
    <w:rsid w:val="009A4DFF"/>
    <w:rPr>
      <w:rFonts w:ascii="Frutiger Roman" w:hAnsi="Frutiger Roman"/>
      <w:sz w:val="18"/>
      <w:szCs w:val="20"/>
    </w:rPr>
  </w:style>
  <w:style w:type="paragraph" w:styleId="Sous-titre">
    <w:name w:val="Subtitle"/>
    <w:basedOn w:val="Normal"/>
    <w:link w:val="Sous-titreCar"/>
    <w:uiPriority w:val="99"/>
    <w:qFormat/>
    <w:rsid w:val="000110C6"/>
    <w:pPr>
      <w:spacing w:after="60"/>
      <w:jc w:val="center"/>
      <w:outlineLvl w:val="1"/>
    </w:pPr>
    <w:rPr>
      <w:rFonts w:ascii="Arial" w:hAnsi="Arial" w:cs="Arial"/>
      <w:sz w:val="24"/>
      <w:szCs w:val="24"/>
    </w:rPr>
  </w:style>
  <w:style w:type="character" w:customStyle="1" w:styleId="Sous-titreCar">
    <w:name w:val="Sous-titre Car"/>
    <w:basedOn w:val="Policepardfaut"/>
    <w:link w:val="Sous-titre"/>
    <w:uiPriority w:val="11"/>
    <w:rsid w:val="009A4DFF"/>
    <w:rPr>
      <w:rFonts w:ascii="Cambria" w:eastAsia="Times New Roman" w:hAnsi="Cambria" w:cs="Times New Roman"/>
      <w:sz w:val="24"/>
      <w:szCs w:val="24"/>
    </w:rPr>
  </w:style>
  <w:style w:type="paragraph" w:styleId="Tabledesillustrations">
    <w:name w:val="table of figures"/>
    <w:basedOn w:val="Normal"/>
    <w:next w:val="Normal"/>
    <w:uiPriority w:val="99"/>
    <w:semiHidden/>
    <w:rsid w:val="000110C6"/>
    <w:pPr>
      <w:ind w:left="360" w:hanging="360"/>
    </w:pPr>
  </w:style>
  <w:style w:type="paragraph" w:styleId="Tabledesrfrencesjuridiques">
    <w:name w:val="table of authorities"/>
    <w:basedOn w:val="Normal"/>
    <w:next w:val="Normal"/>
    <w:uiPriority w:val="99"/>
    <w:semiHidden/>
    <w:rsid w:val="000110C6"/>
    <w:pPr>
      <w:ind w:left="180" w:hanging="180"/>
    </w:pPr>
  </w:style>
  <w:style w:type="paragraph" w:styleId="Textebrut">
    <w:name w:val="Plain Text"/>
    <w:basedOn w:val="Normal"/>
    <w:link w:val="TextebrutCar"/>
    <w:uiPriority w:val="99"/>
    <w:semiHidden/>
    <w:rsid w:val="000110C6"/>
    <w:rPr>
      <w:rFonts w:ascii="Courier New" w:hAnsi="Courier New" w:cs="Courier New"/>
      <w:sz w:val="20"/>
    </w:rPr>
  </w:style>
  <w:style w:type="character" w:customStyle="1" w:styleId="TextebrutCar">
    <w:name w:val="Texte brut Car"/>
    <w:basedOn w:val="Policepardfaut"/>
    <w:link w:val="Textebrut"/>
    <w:uiPriority w:val="99"/>
    <w:semiHidden/>
    <w:rsid w:val="009A4DFF"/>
    <w:rPr>
      <w:rFonts w:ascii="Courier New" w:hAnsi="Courier New" w:cs="Courier New"/>
      <w:sz w:val="20"/>
      <w:szCs w:val="20"/>
    </w:rPr>
  </w:style>
  <w:style w:type="paragraph" w:styleId="Textedemacro">
    <w:name w:val="macro"/>
    <w:link w:val="TextedemacroCar"/>
    <w:uiPriority w:val="99"/>
    <w:semiHidden/>
    <w:rsid w:val="000110C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TextedemacroCar">
    <w:name w:val="Texte de macro Car"/>
    <w:basedOn w:val="Policepardfaut"/>
    <w:link w:val="Textedemacro"/>
    <w:uiPriority w:val="99"/>
    <w:semiHidden/>
    <w:rsid w:val="009A4DFF"/>
    <w:rPr>
      <w:rFonts w:ascii="Courier New" w:hAnsi="Courier New" w:cs="Courier New"/>
      <w:lang w:val="fr-FR" w:eastAsia="fr-FR" w:bidi="ar-SA"/>
    </w:rPr>
  </w:style>
  <w:style w:type="paragraph" w:styleId="Titredenote">
    <w:name w:val="Note Heading"/>
    <w:basedOn w:val="Normal"/>
    <w:next w:val="Normal"/>
    <w:link w:val="TitredenoteCar"/>
    <w:uiPriority w:val="99"/>
    <w:semiHidden/>
    <w:rsid w:val="000110C6"/>
  </w:style>
  <w:style w:type="character" w:customStyle="1" w:styleId="TitredenoteCar">
    <w:name w:val="Titre de note Car"/>
    <w:basedOn w:val="Policepardfaut"/>
    <w:link w:val="Titredenote"/>
    <w:uiPriority w:val="99"/>
    <w:semiHidden/>
    <w:rsid w:val="009A4DFF"/>
    <w:rPr>
      <w:rFonts w:ascii="Frutiger Roman" w:hAnsi="Frutiger Roman"/>
      <w:sz w:val="18"/>
      <w:szCs w:val="20"/>
    </w:rPr>
  </w:style>
  <w:style w:type="paragraph" w:styleId="Titreindex">
    <w:name w:val="index heading"/>
    <w:basedOn w:val="Normal"/>
    <w:next w:val="Index1"/>
    <w:uiPriority w:val="99"/>
    <w:semiHidden/>
    <w:rsid w:val="000110C6"/>
    <w:rPr>
      <w:rFonts w:ascii="Arial" w:hAnsi="Arial" w:cs="Arial"/>
      <w:b/>
      <w:bCs/>
    </w:rPr>
  </w:style>
  <w:style w:type="paragraph" w:styleId="TitreTR">
    <w:name w:val="toa heading"/>
    <w:basedOn w:val="Normal"/>
    <w:next w:val="Normal"/>
    <w:uiPriority w:val="99"/>
    <w:semiHidden/>
    <w:rsid w:val="000110C6"/>
    <w:pPr>
      <w:spacing w:before="120"/>
    </w:pPr>
    <w:rPr>
      <w:rFonts w:ascii="Arial" w:hAnsi="Arial" w:cs="Arial"/>
      <w:b/>
      <w:bCs/>
      <w:sz w:val="24"/>
      <w:szCs w:val="24"/>
    </w:rPr>
  </w:style>
  <w:style w:type="paragraph" w:customStyle="1" w:styleId="Titre6aprs5">
    <w:name w:val="Titre 6 après 5"/>
    <w:basedOn w:val="Titre6"/>
    <w:uiPriority w:val="99"/>
    <w:rsid w:val="000110C6"/>
    <w:pPr>
      <w:spacing w:before="0"/>
    </w:pPr>
  </w:style>
  <w:style w:type="paragraph" w:customStyle="1" w:styleId="comment">
    <w:name w:val="comment"/>
    <w:basedOn w:val="Normal"/>
    <w:uiPriority w:val="99"/>
    <w:rsid w:val="000110C6"/>
    <w:pPr>
      <w:shd w:val="clear" w:color="auto" w:fill="FFFF00"/>
      <w:ind w:left="424"/>
    </w:pPr>
    <w:rPr>
      <w:color w:val="FF0000"/>
    </w:rPr>
  </w:style>
  <w:style w:type="paragraph" w:styleId="En-tte">
    <w:name w:val="header"/>
    <w:aliases w:val="et"/>
    <w:basedOn w:val="Normal"/>
    <w:link w:val="En-tteCar"/>
    <w:rsid w:val="000110C6"/>
    <w:pPr>
      <w:tabs>
        <w:tab w:val="center" w:pos="4536"/>
        <w:tab w:val="right" w:pos="9072"/>
      </w:tabs>
    </w:pPr>
  </w:style>
  <w:style w:type="character" w:customStyle="1" w:styleId="En-tteCar">
    <w:name w:val="En-tête Car"/>
    <w:aliases w:val="et Car"/>
    <w:basedOn w:val="Policepardfaut"/>
    <w:link w:val="En-tte"/>
    <w:rsid w:val="009A4DFF"/>
    <w:rPr>
      <w:rFonts w:ascii="Frutiger Roman" w:hAnsi="Frutiger Roman"/>
      <w:sz w:val="18"/>
      <w:szCs w:val="20"/>
    </w:rPr>
  </w:style>
  <w:style w:type="paragraph" w:styleId="Corpsdetexte2">
    <w:name w:val="Body Text 2"/>
    <w:basedOn w:val="Normal"/>
    <w:link w:val="Corpsdetexte2Car"/>
    <w:uiPriority w:val="99"/>
    <w:semiHidden/>
    <w:rsid w:val="000110C6"/>
    <w:rPr>
      <w:color w:val="FFCC00"/>
    </w:rPr>
  </w:style>
  <w:style w:type="character" w:customStyle="1" w:styleId="Corpsdetexte2Car">
    <w:name w:val="Corps de texte 2 Car"/>
    <w:basedOn w:val="Policepardfaut"/>
    <w:link w:val="Corpsdetexte2"/>
    <w:uiPriority w:val="99"/>
    <w:semiHidden/>
    <w:rsid w:val="009A4DFF"/>
    <w:rPr>
      <w:rFonts w:ascii="Frutiger Roman" w:hAnsi="Frutiger Roman"/>
      <w:sz w:val="18"/>
      <w:szCs w:val="20"/>
    </w:rPr>
  </w:style>
  <w:style w:type="paragraph" w:styleId="Corpsdetexte3">
    <w:name w:val="Body Text 3"/>
    <w:basedOn w:val="Normal"/>
    <w:link w:val="Corpsdetexte3Car"/>
    <w:uiPriority w:val="99"/>
    <w:semiHidden/>
    <w:rsid w:val="000110C6"/>
    <w:pPr>
      <w:pBdr>
        <w:top w:val="single" w:sz="4" w:space="1" w:color="auto"/>
        <w:left w:val="single" w:sz="4" w:space="4" w:color="auto"/>
        <w:bottom w:val="single" w:sz="4" w:space="1" w:color="auto"/>
        <w:right w:val="single" w:sz="4" w:space="4" w:color="auto"/>
      </w:pBdr>
      <w:spacing w:after="120"/>
      <w:jc w:val="center"/>
    </w:pPr>
    <w:rPr>
      <w:rFonts w:ascii="Frutiger Bold" w:hAnsi="Frutiger Bold"/>
      <w:bCs/>
      <w:caps/>
      <w:sz w:val="20"/>
    </w:rPr>
  </w:style>
  <w:style w:type="character" w:customStyle="1" w:styleId="Corpsdetexte3Car">
    <w:name w:val="Corps de texte 3 Car"/>
    <w:basedOn w:val="Policepardfaut"/>
    <w:link w:val="Corpsdetexte3"/>
    <w:uiPriority w:val="99"/>
    <w:semiHidden/>
    <w:rsid w:val="009A4DFF"/>
    <w:rPr>
      <w:rFonts w:ascii="Frutiger Roman" w:hAnsi="Frutiger Roman"/>
      <w:sz w:val="16"/>
      <w:szCs w:val="16"/>
    </w:rPr>
  </w:style>
  <w:style w:type="character" w:styleId="Lienhypertextesuivivisit">
    <w:name w:val="FollowedHyperlink"/>
    <w:basedOn w:val="Policepardfaut"/>
    <w:uiPriority w:val="99"/>
    <w:semiHidden/>
    <w:rsid w:val="000110C6"/>
    <w:rPr>
      <w:rFonts w:cs="Times New Roman"/>
      <w:color w:val="800080"/>
      <w:u w:val="single"/>
    </w:rPr>
  </w:style>
  <w:style w:type="character" w:styleId="lev">
    <w:name w:val="Strong"/>
    <w:basedOn w:val="Policepardfaut"/>
    <w:uiPriority w:val="99"/>
    <w:qFormat/>
    <w:rsid w:val="000110C6"/>
    <w:rPr>
      <w:rFonts w:cs="Times New Roman"/>
      <w:b/>
      <w:bCs/>
    </w:rPr>
  </w:style>
  <w:style w:type="paragraph" w:customStyle="1" w:styleId="TMAnnexe">
    <w:name w:val="TM Annexe"/>
    <w:basedOn w:val="Normal"/>
    <w:next w:val="Normal"/>
    <w:uiPriority w:val="99"/>
    <w:rsid w:val="000110C6"/>
    <w:pPr>
      <w:tabs>
        <w:tab w:val="right" w:leader="dot" w:pos="9072"/>
      </w:tabs>
      <w:spacing w:before="120" w:after="120"/>
      <w:ind w:left="1134" w:right="566" w:hanging="1134"/>
    </w:pPr>
    <w:rPr>
      <w:b/>
      <w:caps/>
    </w:rPr>
  </w:style>
  <w:style w:type="paragraph" w:customStyle="1" w:styleId="xl32">
    <w:name w:val="xl32"/>
    <w:basedOn w:val="Normal"/>
    <w:uiPriority w:val="99"/>
    <w:rsid w:val="000110C6"/>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Cs w:val="18"/>
    </w:rPr>
  </w:style>
  <w:style w:type="character" w:customStyle="1" w:styleId="TMAnnexeCar">
    <w:name w:val="TM Annexe Car"/>
    <w:basedOn w:val="Policepardfaut"/>
    <w:uiPriority w:val="99"/>
    <w:rsid w:val="000110C6"/>
    <w:rPr>
      <w:rFonts w:ascii="Frutiger Roman" w:hAnsi="Frutiger Roman" w:cs="Times New Roman"/>
      <w:b/>
      <w:caps/>
      <w:sz w:val="18"/>
    </w:rPr>
  </w:style>
  <w:style w:type="paragraph" w:customStyle="1" w:styleId="xl30">
    <w:name w:val="xl30"/>
    <w:basedOn w:val="Normal"/>
    <w:uiPriority w:val="99"/>
    <w:rsid w:val="000110C6"/>
    <w:pPr>
      <w:pBdr>
        <w:left w:val="single" w:sz="8" w:space="0" w:color="auto"/>
        <w:right w:val="single" w:sz="8" w:space="0" w:color="auto"/>
      </w:pBdr>
      <w:spacing w:before="100" w:beforeAutospacing="1" w:after="100" w:afterAutospacing="1"/>
      <w:jc w:val="center"/>
    </w:pPr>
    <w:rPr>
      <w:rFonts w:ascii="Arial" w:eastAsia="Arial Unicode MS" w:hAnsi="Arial" w:cs="Arial"/>
      <w:b/>
      <w:bCs/>
      <w:szCs w:val="18"/>
    </w:rPr>
  </w:style>
  <w:style w:type="paragraph" w:styleId="Paragraphedeliste">
    <w:name w:val="List Paragraph"/>
    <w:basedOn w:val="Normal"/>
    <w:uiPriority w:val="34"/>
    <w:qFormat/>
    <w:rsid w:val="000110C6"/>
    <w:pPr>
      <w:ind w:left="720" w:right="-284"/>
    </w:pPr>
    <w:rPr>
      <w:rFonts w:ascii="Frutiger Light" w:eastAsia="MS Mincho" w:hAnsi="Frutiger Light"/>
      <w:sz w:val="16"/>
      <w:szCs w:val="16"/>
    </w:rPr>
  </w:style>
  <w:style w:type="character" w:customStyle="1" w:styleId="DeltaViewInsertion">
    <w:name w:val="DeltaView Insertion"/>
    <w:uiPriority w:val="99"/>
    <w:rsid w:val="000110C6"/>
    <w:rPr>
      <w:color w:val="0000FF"/>
      <w:spacing w:val="0"/>
      <w:u w:val="double"/>
    </w:rPr>
  </w:style>
  <w:style w:type="character" w:customStyle="1" w:styleId="DeltaViewDeletion">
    <w:name w:val="DeltaView Deletion"/>
    <w:uiPriority w:val="99"/>
    <w:rsid w:val="000110C6"/>
    <w:rPr>
      <w:strike/>
      <w:color w:val="FF0000"/>
      <w:spacing w:val="0"/>
    </w:rPr>
  </w:style>
  <w:style w:type="paragraph" w:customStyle="1" w:styleId="Corpsdetexte1">
    <w:name w:val="Corps de texte 1"/>
    <w:basedOn w:val="Normal"/>
    <w:uiPriority w:val="99"/>
    <w:rsid w:val="000110C6"/>
    <w:pPr>
      <w:spacing w:before="120" w:after="60" w:line="240" w:lineRule="atLeast"/>
      <w:jc w:val="left"/>
    </w:pPr>
    <w:rPr>
      <w:szCs w:val="24"/>
    </w:rPr>
  </w:style>
  <w:style w:type="paragraph" w:styleId="Objetducommentaire">
    <w:name w:val="annotation subject"/>
    <w:basedOn w:val="Commentaire"/>
    <w:next w:val="Commentaire"/>
    <w:link w:val="ObjetducommentaireCar"/>
    <w:semiHidden/>
    <w:rsid w:val="0095405D"/>
    <w:rPr>
      <w:b/>
      <w:bCs/>
    </w:rPr>
  </w:style>
  <w:style w:type="character" w:customStyle="1" w:styleId="ObjetducommentaireCar">
    <w:name w:val="Objet du commentaire Car"/>
    <w:basedOn w:val="CommentaireCar"/>
    <w:link w:val="Objetducommentaire"/>
    <w:locked/>
    <w:rsid w:val="0095405D"/>
    <w:rPr>
      <w:rFonts w:ascii="Frutiger Roman" w:hAnsi="Frutiger Roman" w:cs="Times New Roman"/>
    </w:rPr>
  </w:style>
  <w:style w:type="paragraph" w:styleId="Rvision">
    <w:name w:val="Revision"/>
    <w:hidden/>
    <w:uiPriority w:val="99"/>
    <w:semiHidden/>
    <w:rsid w:val="007E36A8"/>
    <w:rPr>
      <w:rFonts w:ascii="Frutiger Roman" w:hAnsi="Frutiger Roman"/>
      <w:sz w:val="18"/>
    </w:rPr>
  </w:style>
  <w:style w:type="numbering" w:customStyle="1" w:styleId="Style1">
    <w:name w:val="Style1"/>
    <w:uiPriority w:val="99"/>
    <w:rsid w:val="00E377E5"/>
    <w:pPr>
      <w:numPr>
        <w:numId w:val="26"/>
      </w:numPr>
    </w:pPr>
  </w:style>
  <w:style w:type="numbering" w:customStyle="1" w:styleId="Style2">
    <w:name w:val="Style2"/>
    <w:uiPriority w:val="99"/>
    <w:rsid w:val="00935047"/>
    <w:pPr>
      <w:numPr>
        <w:numId w:val="29"/>
      </w:numPr>
    </w:pPr>
  </w:style>
  <w:style w:type="table" w:styleId="Grilledutableau">
    <w:name w:val="Table Grid"/>
    <w:basedOn w:val="TableauNormal"/>
    <w:uiPriority w:val="39"/>
    <w:locked/>
    <w:rsid w:val="00412AE0"/>
    <w:rPr>
      <w:rFonts w:ascii="Avenir LT Std 55 Roman" w:eastAsia="Avenir LT Std 55 Roman" w:hAnsi="Avenir LT Std 55 Roman"/>
      <w:sz w:val="22"/>
      <w:szCs w:val="22"/>
      <w:lang w:eastAsia="en-US"/>
    </w:rPr>
    <w:tblPr>
      <w:tblCellMar>
        <w:left w:w="0" w:type="dxa"/>
        <w:right w:w="0" w:type="dxa"/>
      </w:tblCellMar>
    </w:tblPr>
  </w:style>
  <w:style w:type="table" w:styleId="Grillemoyenne3-Accent1">
    <w:name w:val="Medium Grid 3 Accent 1"/>
    <w:basedOn w:val="TableauNormal"/>
    <w:uiPriority w:val="69"/>
    <w:rsid w:val="001335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steclaire-Accent11">
    <w:name w:val="Liste claire - Accent 11"/>
    <w:basedOn w:val="TableauNormal"/>
    <w:uiPriority w:val="61"/>
    <w:rsid w:val="001335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moyenne21">
    <w:name w:val="Liste moyenne 21"/>
    <w:basedOn w:val="TableauNormal"/>
    <w:uiPriority w:val="66"/>
    <w:rsid w:val="00F343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eclaire1">
    <w:name w:val="Liste claire1"/>
    <w:basedOn w:val="TableauNormal"/>
    <w:uiPriority w:val="61"/>
    <w:rsid w:val="00F343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Policepardfaut"/>
    <w:rsid w:val="00793D1F"/>
  </w:style>
  <w:style w:type="character" w:customStyle="1" w:styleId="tgc">
    <w:name w:val="_tgc"/>
    <w:basedOn w:val="Policepardfaut"/>
    <w:rsid w:val="00567F44"/>
  </w:style>
  <w:style w:type="paragraph" w:customStyle="1" w:styleId="Ni2">
    <w:name w:val="Ni2"/>
    <w:basedOn w:val="Normal"/>
    <w:rsid w:val="009E0E4E"/>
    <w:rPr>
      <w:rFonts w:ascii="Frutiger Light" w:eastAsia="MS Mincho" w:hAnsi="Frutiger Light"/>
      <w:sz w:val="16"/>
      <w:szCs w:val="16"/>
    </w:rPr>
  </w:style>
  <w:style w:type="paragraph" w:customStyle="1" w:styleId="Pa10">
    <w:name w:val="Pa10"/>
    <w:basedOn w:val="Normal"/>
    <w:next w:val="Normal"/>
    <w:uiPriority w:val="99"/>
    <w:rsid w:val="009E0E4E"/>
    <w:pPr>
      <w:autoSpaceDE w:val="0"/>
      <w:autoSpaceDN w:val="0"/>
      <w:adjustRightInd w:val="0"/>
      <w:spacing w:line="201" w:lineRule="atLeast"/>
      <w:jc w:val="left"/>
    </w:pPr>
    <w:rPr>
      <w:rFonts w:ascii="Avenir LT Std 55 Roman" w:eastAsiaTheme="minorHAnsi" w:hAnsi="Avenir LT Std 55 Roman" w:cstheme="minorBidi"/>
      <w:sz w:val="24"/>
      <w:szCs w:val="24"/>
      <w:lang w:eastAsia="en-US"/>
    </w:rPr>
  </w:style>
  <w:style w:type="character" w:customStyle="1" w:styleId="normalerreur">
    <w:name w:val="normalerreur"/>
    <w:basedOn w:val="Policepardfaut"/>
    <w:rsid w:val="003A2053"/>
  </w:style>
  <w:style w:type="character" w:customStyle="1" w:styleId="Mentionnonrsolue1">
    <w:name w:val="Mention non résolue1"/>
    <w:basedOn w:val="Policepardfaut"/>
    <w:uiPriority w:val="99"/>
    <w:semiHidden/>
    <w:unhideWhenUsed/>
    <w:rsid w:val="005D0B3C"/>
    <w:rPr>
      <w:color w:val="605E5C"/>
      <w:shd w:val="clear" w:color="auto" w:fill="E1DFDD"/>
    </w:rPr>
  </w:style>
  <w:style w:type="paragraph" w:customStyle="1" w:styleId="corpsdetexte0">
    <w:name w:val="corps de texte"/>
    <w:basedOn w:val="Normal"/>
    <w:link w:val="corpsdetexteCar0"/>
    <w:qFormat/>
    <w:rsid w:val="005D3BB7"/>
    <w:pPr>
      <w:suppressAutoHyphens/>
      <w:spacing w:after="60"/>
    </w:pPr>
    <w:rPr>
      <w:rFonts w:ascii="Franklin Gothic Book" w:eastAsia="Cambria" w:hAnsi="Franklin Gothic Book" w:cs="Arial"/>
      <w:sz w:val="20"/>
      <w:lang w:eastAsia="en-US"/>
    </w:rPr>
  </w:style>
  <w:style w:type="character" w:customStyle="1" w:styleId="corpsdetexteCar0">
    <w:name w:val="corps de texte Car"/>
    <w:basedOn w:val="Policepardfaut"/>
    <w:link w:val="corpsdetexte0"/>
    <w:rsid w:val="005D3BB7"/>
    <w:rPr>
      <w:rFonts w:ascii="Franklin Gothic Book" w:eastAsia="Cambria" w:hAnsi="Franklin Gothic Book" w:cs="Arial"/>
      <w:lang w:eastAsia="en-US"/>
    </w:rPr>
  </w:style>
  <w:style w:type="character" w:styleId="Textedelespacerserv">
    <w:name w:val="Placeholder Text"/>
    <w:basedOn w:val="Policepardfaut"/>
    <w:uiPriority w:val="99"/>
    <w:unhideWhenUsed/>
    <w:rsid w:val="00A7621C"/>
    <w:rPr>
      <w:color w:val="808080"/>
    </w:rPr>
  </w:style>
  <w:style w:type="character" w:styleId="Mentionnonrsolue">
    <w:name w:val="Unresolved Mention"/>
    <w:basedOn w:val="Policepardfaut"/>
    <w:uiPriority w:val="99"/>
    <w:semiHidden/>
    <w:unhideWhenUsed/>
    <w:rsid w:val="006F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741">
      <w:bodyDiv w:val="1"/>
      <w:marLeft w:val="0"/>
      <w:marRight w:val="0"/>
      <w:marTop w:val="0"/>
      <w:marBottom w:val="0"/>
      <w:divBdr>
        <w:top w:val="none" w:sz="0" w:space="0" w:color="auto"/>
        <w:left w:val="none" w:sz="0" w:space="0" w:color="auto"/>
        <w:bottom w:val="none" w:sz="0" w:space="0" w:color="auto"/>
        <w:right w:val="none" w:sz="0" w:space="0" w:color="auto"/>
      </w:divBdr>
    </w:div>
    <w:div w:id="68969081">
      <w:bodyDiv w:val="1"/>
      <w:marLeft w:val="0"/>
      <w:marRight w:val="0"/>
      <w:marTop w:val="0"/>
      <w:marBottom w:val="0"/>
      <w:divBdr>
        <w:top w:val="none" w:sz="0" w:space="0" w:color="auto"/>
        <w:left w:val="none" w:sz="0" w:space="0" w:color="auto"/>
        <w:bottom w:val="none" w:sz="0" w:space="0" w:color="auto"/>
        <w:right w:val="none" w:sz="0" w:space="0" w:color="auto"/>
      </w:divBdr>
    </w:div>
    <w:div w:id="74279000">
      <w:bodyDiv w:val="1"/>
      <w:marLeft w:val="0"/>
      <w:marRight w:val="0"/>
      <w:marTop w:val="0"/>
      <w:marBottom w:val="0"/>
      <w:divBdr>
        <w:top w:val="none" w:sz="0" w:space="0" w:color="auto"/>
        <w:left w:val="none" w:sz="0" w:space="0" w:color="auto"/>
        <w:bottom w:val="none" w:sz="0" w:space="0" w:color="auto"/>
        <w:right w:val="none" w:sz="0" w:space="0" w:color="auto"/>
      </w:divBdr>
    </w:div>
    <w:div w:id="130288111">
      <w:bodyDiv w:val="1"/>
      <w:marLeft w:val="0"/>
      <w:marRight w:val="0"/>
      <w:marTop w:val="0"/>
      <w:marBottom w:val="0"/>
      <w:divBdr>
        <w:top w:val="none" w:sz="0" w:space="0" w:color="auto"/>
        <w:left w:val="none" w:sz="0" w:space="0" w:color="auto"/>
        <w:bottom w:val="none" w:sz="0" w:space="0" w:color="auto"/>
        <w:right w:val="none" w:sz="0" w:space="0" w:color="auto"/>
      </w:divBdr>
    </w:div>
    <w:div w:id="240333605">
      <w:bodyDiv w:val="1"/>
      <w:marLeft w:val="0"/>
      <w:marRight w:val="0"/>
      <w:marTop w:val="0"/>
      <w:marBottom w:val="0"/>
      <w:divBdr>
        <w:top w:val="none" w:sz="0" w:space="0" w:color="auto"/>
        <w:left w:val="none" w:sz="0" w:space="0" w:color="auto"/>
        <w:bottom w:val="none" w:sz="0" w:space="0" w:color="auto"/>
        <w:right w:val="none" w:sz="0" w:space="0" w:color="auto"/>
      </w:divBdr>
    </w:div>
    <w:div w:id="276832866">
      <w:bodyDiv w:val="1"/>
      <w:marLeft w:val="0"/>
      <w:marRight w:val="0"/>
      <w:marTop w:val="0"/>
      <w:marBottom w:val="0"/>
      <w:divBdr>
        <w:top w:val="none" w:sz="0" w:space="0" w:color="auto"/>
        <w:left w:val="none" w:sz="0" w:space="0" w:color="auto"/>
        <w:bottom w:val="none" w:sz="0" w:space="0" w:color="auto"/>
        <w:right w:val="none" w:sz="0" w:space="0" w:color="auto"/>
      </w:divBdr>
    </w:div>
    <w:div w:id="390268926">
      <w:bodyDiv w:val="1"/>
      <w:marLeft w:val="0"/>
      <w:marRight w:val="0"/>
      <w:marTop w:val="0"/>
      <w:marBottom w:val="0"/>
      <w:divBdr>
        <w:top w:val="none" w:sz="0" w:space="0" w:color="auto"/>
        <w:left w:val="none" w:sz="0" w:space="0" w:color="auto"/>
        <w:bottom w:val="none" w:sz="0" w:space="0" w:color="auto"/>
        <w:right w:val="none" w:sz="0" w:space="0" w:color="auto"/>
      </w:divBdr>
    </w:div>
    <w:div w:id="541524129">
      <w:bodyDiv w:val="1"/>
      <w:marLeft w:val="0"/>
      <w:marRight w:val="0"/>
      <w:marTop w:val="0"/>
      <w:marBottom w:val="0"/>
      <w:divBdr>
        <w:top w:val="none" w:sz="0" w:space="0" w:color="auto"/>
        <w:left w:val="none" w:sz="0" w:space="0" w:color="auto"/>
        <w:bottom w:val="none" w:sz="0" w:space="0" w:color="auto"/>
        <w:right w:val="none" w:sz="0" w:space="0" w:color="auto"/>
      </w:divBdr>
    </w:div>
    <w:div w:id="578053346">
      <w:bodyDiv w:val="1"/>
      <w:marLeft w:val="0"/>
      <w:marRight w:val="0"/>
      <w:marTop w:val="0"/>
      <w:marBottom w:val="0"/>
      <w:divBdr>
        <w:top w:val="none" w:sz="0" w:space="0" w:color="auto"/>
        <w:left w:val="none" w:sz="0" w:space="0" w:color="auto"/>
        <w:bottom w:val="none" w:sz="0" w:space="0" w:color="auto"/>
        <w:right w:val="none" w:sz="0" w:space="0" w:color="auto"/>
      </w:divBdr>
    </w:div>
    <w:div w:id="600914308">
      <w:bodyDiv w:val="1"/>
      <w:marLeft w:val="0"/>
      <w:marRight w:val="0"/>
      <w:marTop w:val="0"/>
      <w:marBottom w:val="0"/>
      <w:divBdr>
        <w:top w:val="none" w:sz="0" w:space="0" w:color="auto"/>
        <w:left w:val="none" w:sz="0" w:space="0" w:color="auto"/>
        <w:bottom w:val="none" w:sz="0" w:space="0" w:color="auto"/>
        <w:right w:val="none" w:sz="0" w:space="0" w:color="auto"/>
      </w:divBdr>
    </w:div>
    <w:div w:id="795442112">
      <w:bodyDiv w:val="1"/>
      <w:marLeft w:val="0"/>
      <w:marRight w:val="0"/>
      <w:marTop w:val="0"/>
      <w:marBottom w:val="0"/>
      <w:divBdr>
        <w:top w:val="none" w:sz="0" w:space="0" w:color="auto"/>
        <w:left w:val="none" w:sz="0" w:space="0" w:color="auto"/>
        <w:bottom w:val="none" w:sz="0" w:space="0" w:color="auto"/>
        <w:right w:val="none" w:sz="0" w:space="0" w:color="auto"/>
      </w:divBdr>
    </w:div>
    <w:div w:id="828860060">
      <w:bodyDiv w:val="1"/>
      <w:marLeft w:val="0"/>
      <w:marRight w:val="0"/>
      <w:marTop w:val="0"/>
      <w:marBottom w:val="0"/>
      <w:divBdr>
        <w:top w:val="none" w:sz="0" w:space="0" w:color="auto"/>
        <w:left w:val="none" w:sz="0" w:space="0" w:color="auto"/>
        <w:bottom w:val="none" w:sz="0" w:space="0" w:color="auto"/>
        <w:right w:val="none" w:sz="0" w:space="0" w:color="auto"/>
      </w:divBdr>
    </w:div>
    <w:div w:id="831486758">
      <w:bodyDiv w:val="1"/>
      <w:marLeft w:val="0"/>
      <w:marRight w:val="0"/>
      <w:marTop w:val="0"/>
      <w:marBottom w:val="0"/>
      <w:divBdr>
        <w:top w:val="none" w:sz="0" w:space="0" w:color="auto"/>
        <w:left w:val="none" w:sz="0" w:space="0" w:color="auto"/>
        <w:bottom w:val="none" w:sz="0" w:space="0" w:color="auto"/>
        <w:right w:val="none" w:sz="0" w:space="0" w:color="auto"/>
      </w:divBdr>
    </w:div>
    <w:div w:id="934437695">
      <w:marLeft w:val="0"/>
      <w:marRight w:val="0"/>
      <w:marTop w:val="0"/>
      <w:marBottom w:val="0"/>
      <w:divBdr>
        <w:top w:val="none" w:sz="0" w:space="0" w:color="auto"/>
        <w:left w:val="none" w:sz="0" w:space="0" w:color="auto"/>
        <w:bottom w:val="none" w:sz="0" w:space="0" w:color="auto"/>
        <w:right w:val="none" w:sz="0" w:space="0" w:color="auto"/>
      </w:divBdr>
    </w:div>
    <w:div w:id="934437696">
      <w:marLeft w:val="0"/>
      <w:marRight w:val="0"/>
      <w:marTop w:val="0"/>
      <w:marBottom w:val="0"/>
      <w:divBdr>
        <w:top w:val="none" w:sz="0" w:space="0" w:color="auto"/>
        <w:left w:val="none" w:sz="0" w:space="0" w:color="auto"/>
        <w:bottom w:val="none" w:sz="0" w:space="0" w:color="auto"/>
        <w:right w:val="none" w:sz="0" w:space="0" w:color="auto"/>
      </w:divBdr>
    </w:div>
    <w:div w:id="934437697">
      <w:marLeft w:val="0"/>
      <w:marRight w:val="0"/>
      <w:marTop w:val="0"/>
      <w:marBottom w:val="0"/>
      <w:divBdr>
        <w:top w:val="none" w:sz="0" w:space="0" w:color="auto"/>
        <w:left w:val="none" w:sz="0" w:space="0" w:color="auto"/>
        <w:bottom w:val="none" w:sz="0" w:space="0" w:color="auto"/>
        <w:right w:val="none" w:sz="0" w:space="0" w:color="auto"/>
      </w:divBdr>
    </w:div>
    <w:div w:id="934437698">
      <w:marLeft w:val="0"/>
      <w:marRight w:val="0"/>
      <w:marTop w:val="0"/>
      <w:marBottom w:val="0"/>
      <w:divBdr>
        <w:top w:val="none" w:sz="0" w:space="0" w:color="auto"/>
        <w:left w:val="none" w:sz="0" w:space="0" w:color="auto"/>
        <w:bottom w:val="none" w:sz="0" w:space="0" w:color="auto"/>
        <w:right w:val="none" w:sz="0" w:space="0" w:color="auto"/>
      </w:divBdr>
      <w:divsChild>
        <w:div w:id="934437699">
          <w:marLeft w:val="1166"/>
          <w:marRight w:val="0"/>
          <w:marTop w:val="106"/>
          <w:marBottom w:val="0"/>
          <w:divBdr>
            <w:top w:val="none" w:sz="0" w:space="0" w:color="auto"/>
            <w:left w:val="none" w:sz="0" w:space="0" w:color="auto"/>
            <w:bottom w:val="none" w:sz="0" w:space="0" w:color="auto"/>
            <w:right w:val="none" w:sz="0" w:space="0" w:color="auto"/>
          </w:divBdr>
        </w:div>
        <w:div w:id="934437700">
          <w:marLeft w:val="1800"/>
          <w:marRight w:val="0"/>
          <w:marTop w:val="96"/>
          <w:marBottom w:val="0"/>
          <w:divBdr>
            <w:top w:val="none" w:sz="0" w:space="0" w:color="auto"/>
            <w:left w:val="none" w:sz="0" w:space="0" w:color="auto"/>
            <w:bottom w:val="none" w:sz="0" w:space="0" w:color="auto"/>
            <w:right w:val="none" w:sz="0" w:space="0" w:color="auto"/>
          </w:divBdr>
        </w:div>
        <w:div w:id="934437701">
          <w:marLeft w:val="1800"/>
          <w:marRight w:val="0"/>
          <w:marTop w:val="96"/>
          <w:marBottom w:val="0"/>
          <w:divBdr>
            <w:top w:val="none" w:sz="0" w:space="0" w:color="auto"/>
            <w:left w:val="none" w:sz="0" w:space="0" w:color="auto"/>
            <w:bottom w:val="none" w:sz="0" w:space="0" w:color="auto"/>
            <w:right w:val="none" w:sz="0" w:space="0" w:color="auto"/>
          </w:divBdr>
        </w:div>
        <w:div w:id="934437702">
          <w:marLeft w:val="1166"/>
          <w:marRight w:val="0"/>
          <w:marTop w:val="106"/>
          <w:marBottom w:val="0"/>
          <w:divBdr>
            <w:top w:val="none" w:sz="0" w:space="0" w:color="auto"/>
            <w:left w:val="none" w:sz="0" w:space="0" w:color="auto"/>
            <w:bottom w:val="none" w:sz="0" w:space="0" w:color="auto"/>
            <w:right w:val="none" w:sz="0" w:space="0" w:color="auto"/>
          </w:divBdr>
        </w:div>
        <w:div w:id="934437705">
          <w:marLeft w:val="1166"/>
          <w:marRight w:val="0"/>
          <w:marTop w:val="106"/>
          <w:marBottom w:val="0"/>
          <w:divBdr>
            <w:top w:val="none" w:sz="0" w:space="0" w:color="auto"/>
            <w:left w:val="none" w:sz="0" w:space="0" w:color="auto"/>
            <w:bottom w:val="none" w:sz="0" w:space="0" w:color="auto"/>
            <w:right w:val="none" w:sz="0" w:space="0" w:color="auto"/>
          </w:divBdr>
        </w:div>
        <w:div w:id="934437706">
          <w:marLeft w:val="1800"/>
          <w:marRight w:val="0"/>
          <w:marTop w:val="96"/>
          <w:marBottom w:val="0"/>
          <w:divBdr>
            <w:top w:val="none" w:sz="0" w:space="0" w:color="auto"/>
            <w:left w:val="none" w:sz="0" w:space="0" w:color="auto"/>
            <w:bottom w:val="none" w:sz="0" w:space="0" w:color="auto"/>
            <w:right w:val="none" w:sz="0" w:space="0" w:color="auto"/>
          </w:divBdr>
        </w:div>
        <w:div w:id="934437707">
          <w:marLeft w:val="547"/>
          <w:marRight w:val="0"/>
          <w:marTop w:val="115"/>
          <w:marBottom w:val="0"/>
          <w:divBdr>
            <w:top w:val="none" w:sz="0" w:space="0" w:color="auto"/>
            <w:left w:val="none" w:sz="0" w:space="0" w:color="auto"/>
            <w:bottom w:val="none" w:sz="0" w:space="0" w:color="auto"/>
            <w:right w:val="none" w:sz="0" w:space="0" w:color="auto"/>
          </w:divBdr>
        </w:div>
      </w:divsChild>
    </w:div>
    <w:div w:id="934437703">
      <w:marLeft w:val="0"/>
      <w:marRight w:val="0"/>
      <w:marTop w:val="0"/>
      <w:marBottom w:val="0"/>
      <w:divBdr>
        <w:top w:val="none" w:sz="0" w:space="0" w:color="auto"/>
        <w:left w:val="none" w:sz="0" w:space="0" w:color="auto"/>
        <w:bottom w:val="none" w:sz="0" w:space="0" w:color="auto"/>
        <w:right w:val="none" w:sz="0" w:space="0" w:color="auto"/>
      </w:divBdr>
    </w:div>
    <w:div w:id="934437709">
      <w:marLeft w:val="0"/>
      <w:marRight w:val="0"/>
      <w:marTop w:val="0"/>
      <w:marBottom w:val="0"/>
      <w:divBdr>
        <w:top w:val="none" w:sz="0" w:space="0" w:color="auto"/>
        <w:left w:val="none" w:sz="0" w:space="0" w:color="auto"/>
        <w:bottom w:val="none" w:sz="0" w:space="0" w:color="auto"/>
        <w:right w:val="none" w:sz="0" w:space="0" w:color="auto"/>
      </w:divBdr>
    </w:div>
    <w:div w:id="934437710">
      <w:marLeft w:val="0"/>
      <w:marRight w:val="0"/>
      <w:marTop w:val="0"/>
      <w:marBottom w:val="0"/>
      <w:divBdr>
        <w:top w:val="none" w:sz="0" w:space="0" w:color="auto"/>
        <w:left w:val="none" w:sz="0" w:space="0" w:color="auto"/>
        <w:bottom w:val="none" w:sz="0" w:space="0" w:color="auto"/>
        <w:right w:val="none" w:sz="0" w:space="0" w:color="auto"/>
      </w:divBdr>
      <w:divsChild>
        <w:div w:id="934437694">
          <w:marLeft w:val="1166"/>
          <w:marRight w:val="0"/>
          <w:marTop w:val="96"/>
          <w:marBottom w:val="0"/>
          <w:divBdr>
            <w:top w:val="none" w:sz="0" w:space="0" w:color="auto"/>
            <w:left w:val="none" w:sz="0" w:space="0" w:color="auto"/>
            <w:bottom w:val="none" w:sz="0" w:space="0" w:color="auto"/>
            <w:right w:val="none" w:sz="0" w:space="0" w:color="auto"/>
          </w:divBdr>
        </w:div>
        <w:div w:id="934437704">
          <w:marLeft w:val="1166"/>
          <w:marRight w:val="0"/>
          <w:marTop w:val="96"/>
          <w:marBottom w:val="0"/>
          <w:divBdr>
            <w:top w:val="none" w:sz="0" w:space="0" w:color="auto"/>
            <w:left w:val="none" w:sz="0" w:space="0" w:color="auto"/>
            <w:bottom w:val="none" w:sz="0" w:space="0" w:color="auto"/>
            <w:right w:val="none" w:sz="0" w:space="0" w:color="auto"/>
          </w:divBdr>
        </w:div>
        <w:div w:id="934437708">
          <w:marLeft w:val="547"/>
          <w:marRight w:val="0"/>
          <w:marTop w:val="115"/>
          <w:marBottom w:val="0"/>
          <w:divBdr>
            <w:top w:val="none" w:sz="0" w:space="0" w:color="auto"/>
            <w:left w:val="none" w:sz="0" w:space="0" w:color="auto"/>
            <w:bottom w:val="none" w:sz="0" w:space="0" w:color="auto"/>
            <w:right w:val="none" w:sz="0" w:space="0" w:color="auto"/>
          </w:divBdr>
        </w:div>
      </w:divsChild>
    </w:div>
    <w:div w:id="934437711">
      <w:marLeft w:val="0"/>
      <w:marRight w:val="0"/>
      <w:marTop w:val="0"/>
      <w:marBottom w:val="0"/>
      <w:divBdr>
        <w:top w:val="none" w:sz="0" w:space="0" w:color="auto"/>
        <w:left w:val="none" w:sz="0" w:space="0" w:color="auto"/>
        <w:bottom w:val="none" w:sz="0" w:space="0" w:color="auto"/>
        <w:right w:val="none" w:sz="0" w:space="0" w:color="auto"/>
      </w:divBdr>
    </w:div>
    <w:div w:id="949312658">
      <w:bodyDiv w:val="1"/>
      <w:marLeft w:val="0"/>
      <w:marRight w:val="0"/>
      <w:marTop w:val="0"/>
      <w:marBottom w:val="0"/>
      <w:divBdr>
        <w:top w:val="none" w:sz="0" w:space="0" w:color="auto"/>
        <w:left w:val="none" w:sz="0" w:space="0" w:color="auto"/>
        <w:bottom w:val="none" w:sz="0" w:space="0" w:color="auto"/>
        <w:right w:val="none" w:sz="0" w:space="0" w:color="auto"/>
      </w:divBdr>
      <w:divsChild>
        <w:div w:id="1494025379">
          <w:marLeft w:val="2434"/>
          <w:marRight w:val="0"/>
          <w:marTop w:val="0"/>
          <w:marBottom w:val="0"/>
          <w:divBdr>
            <w:top w:val="none" w:sz="0" w:space="0" w:color="auto"/>
            <w:left w:val="none" w:sz="0" w:space="0" w:color="auto"/>
            <w:bottom w:val="none" w:sz="0" w:space="0" w:color="auto"/>
            <w:right w:val="none" w:sz="0" w:space="0" w:color="auto"/>
          </w:divBdr>
        </w:div>
        <w:div w:id="1094084320">
          <w:marLeft w:val="2434"/>
          <w:marRight w:val="0"/>
          <w:marTop w:val="0"/>
          <w:marBottom w:val="0"/>
          <w:divBdr>
            <w:top w:val="none" w:sz="0" w:space="0" w:color="auto"/>
            <w:left w:val="none" w:sz="0" w:space="0" w:color="auto"/>
            <w:bottom w:val="none" w:sz="0" w:space="0" w:color="auto"/>
            <w:right w:val="none" w:sz="0" w:space="0" w:color="auto"/>
          </w:divBdr>
        </w:div>
      </w:divsChild>
    </w:div>
    <w:div w:id="959727483">
      <w:bodyDiv w:val="1"/>
      <w:marLeft w:val="0"/>
      <w:marRight w:val="0"/>
      <w:marTop w:val="0"/>
      <w:marBottom w:val="0"/>
      <w:divBdr>
        <w:top w:val="none" w:sz="0" w:space="0" w:color="auto"/>
        <w:left w:val="none" w:sz="0" w:space="0" w:color="auto"/>
        <w:bottom w:val="none" w:sz="0" w:space="0" w:color="auto"/>
        <w:right w:val="none" w:sz="0" w:space="0" w:color="auto"/>
      </w:divBdr>
    </w:div>
    <w:div w:id="1158761833">
      <w:bodyDiv w:val="1"/>
      <w:marLeft w:val="0"/>
      <w:marRight w:val="0"/>
      <w:marTop w:val="0"/>
      <w:marBottom w:val="0"/>
      <w:divBdr>
        <w:top w:val="none" w:sz="0" w:space="0" w:color="auto"/>
        <w:left w:val="none" w:sz="0" w:space="0" w:color="auto"/>
        <w:bottom w:val="none" w:sz="0" w:space="0" w:color="auto"/>
        <w:right w:val="none" w:sz="0" w:space="0" w:color="auto"/>
      </w:divBdr>
    </w:div>
    <w:div w:id="1181118224">
      <w:bodyDiv w:val="1"/>
      <w:marLeft w:val="0"/>
      <w:marRight w:val="0"/>
      <w:marTop w:val="0"/>
      <w:marBottom w:val="0"/>
      <w:divBdr>
        <w:top w:val="none" w:sz="0" w:space="0" w:color="auto"/>
        <w:left w:val="none" w:sz="0" w:space="0" w:color="auto"/>
        <w:bottom w:val="none" w:sz="0" w:space="0" w:color="auto"/>
        <w:right w:val="none" w:sz="0" w:space="0" w:color="auto"/>
      </w:divBdr>
    </w:div>
    <w:div w:id="1216311034">
      <w:bodyDiv w:val="1"/>
      <w:marLeft w:val="0"/>
      <w:marRight w:val="0"/>
      <w:marTop w:val="0"/>
      <w:marBottom w:val="0"/>
      <w:divBdr>
        <w:top w:val="none" w:sz="0" w:space="0" w:color="auto"/>
        <w:left w:val="none" w:sz="0" w:space="0" w:color="auto"/>
        <w:bottom w:val="none" w:sz="0" w:space="0" w:color="auto"/>
        <w:right w:val="none" w:sz="0" w:space="0" w:color="auto"/>
      </w:divBdr>
    </w:div>
    <w:div w:id="1374961401">
      <w:bodyDiv w:val="1"/>
      <w:marLeft w:val="0"/>
      <w:marRight w:val="0"/>
      <w:marTop w:val="0"/>
      <w:marBottom w:val="0"/>
      <w:divBdr>
        <w:top w:val="none" w:sz="0" w:space="0" w:color="auto"/>
        <w:left w:val="none" w:sz="0" w:space="0" w:color="auto"/>
        <w:bottom w:val="none" w:sz="0" w:space="0" w:color="auto"/>
        <w:right w:val="none" w:sz="0" w:space="0" w:color="auto"/>
      </w:divBdr>
    </w:div>
    <w:div w:id="1427732911">
      <w:bodyDiv w:val="1"/>
      <w:marLeft w:val="0"/>
      <w:marRight w:val="0"/>
      <w:marTop w:val="0"/>
      <w:marBottom w:val="0"/>
      <w:divBdr>
        <w:top w:val="none" w:sz="0" w:space="0" w:color="auto"/>
        <w:left w:val="none" w:sz="0" w:space="0" w:color="auto"/>
        <w:bottom w:val="none" w:sz="0" w:space="0" w:color="auto"/>
        <w:right w:val="none" w:sz="0" w:space="0" w:color="auto"/>
      </w:divBdr>
    </w:div>
    <w:div w:id="1456169995">
      <w:bodyDiv w:val="1"/>
      <w:marLeft w:val="0"/>
      <w:marRight w:val="0"/>
      <w:marTop w:val="0"/>
      <w:marBottom w:val="0"/>
      <w:divBdr>
        <w:top w:val="none" w:sz="0" w:space="0" w:color="auto"/>
        <w:left w:val="none" w:sz="0" w:space="0" w:color="auto"/>
        <w:bottom w:val="none" w:sz="0" w:space="0" w:color="auto"/>
        <w:right w:val="none" w:sz="0" w:space="0" w:color="auto"/>
      </w:divBdr>
    </w:div>
    <w:div w:id="1527988969">
      <w:bodyDiv w:val="1"/>
      <w:marLeft w:val="0"/>
      <w:marRight w:val="0"/>
      <w:marTop w:val="0"/>
      <w:marBottom w:val="0"/>
      <w:divBdr>
        <w:top w:val="none" w:sz="0" w:space="0" w:color="auto"/>
        <w:left w:val="none" w:sz="0" w:space="0" w:color="auto"/>
        <w:bottom w:val="none" w:sz="0" w:space="0" w:color="auto"/>
        <w:right w:val="none" w:sz="0" w:space="0" w:color="auto"/>
      </w:divBdr>
    </w:div>
    <w:div w:id="1589189243">
      <w:bodyDiv w:val="1"/>
      <w:marLeft w:val="0"/>
      <w:marRight w:val="0"/>
      <w:marTop w:val="0"/>
      <w:marBottom w:val="0"/>
      <w:divBdr>
        <w:top w:val="none" w:sz="0" w:space="0" w:color="auto"/>
        <w:left w:val="none" w:sz="0" w:space="0" w:color="auto"/>
        <w:bottom w:val="none" w:sz="0" w:space="0" w:color="auto"/>
        <w:right w:val="none" w:sz="0" w:space="0" w:color="auto"/>
      </w:divBdr>
      <w:divsChild>
        <w:div w:id="290209735">
          <w:marLeft w:val="0"/>
          <w:marRight w:val="0"/>
          <w:marTop w:val="0"/>
          <w:marBottom w:val="0"/>
          <w:divBdr>
            <w:top w:val="none" w:sz="0" w:space="0" w:color="auto"/>
            <w:left w:val="none" w:sz="0" w:space="0" w:color="auto"/>
            <w:bottom w:val="none" w:sz="0" w:space="0" w:color="auto"/>
            <w:right w:val="none" w:sz="0" w:space="0" w:color="auto"/>
          </w:divBdr>
        </w:div>
      </w:divsChild>
    </w:div>
    <w:div w:id="1611470648">
      <w:bodyDiv w:val="1"/>
      <w:marLeft w:val="0"/>
      <w:marRight w:val="0"/>
      <w:marTop w:val="0"/>
      <w:marBottom w:val="0"/>
      <w:divBdr>
        <w:top w:val="none" w:sz="0" w:space="0" w:color="auto"/>
        <w:left w:val="none" w:sz="0" w:space="0" w:color="auto"/>
        <w:bottom w:val="none" w:sz="0" w:space="0" w:color="auto"/>
        <w:right w:val="none" w:sz="0" w:space="0" w:color="auto"/>
      </w:divBdr>
    </w:div>
    <w:div w:id="1641690234">
      <w:bodyDiv w:val="1"/>
      <w:marLeft w:val="0"/>
      <w:marRight w:val="0"/>
      <w:marTop w:val="0"/>
      <w:marBottom w:val="0"/>
      <w:divBdr>
        <w:top w:val="none" w:sz="0" w:space="0" w:color="auto"/>
        <w:left w:val="none" w:sz="0" w:space="0" w:color="auto"/>
        <w:bottom w:val="none" w:sz="0" w:space="0" w:color="auto"/>
        <w:right w:val="none" w:sz="0" w:space="0" w:color="auto"/>
      </w:divBdr>
      <w:divsChild>
        <w:div w:id="1363479664">
          <w:marLeft w:val="0"/>
          <w:marRight w:val="0"/>
          <w:marTop w:val="0"/>
          <w:marBottom w:val="0"/>
          <w:divBdr>
            <w:top w:val="none" w:sz="0" w:space="0" w:color="auto"/>
            <w:left w:val="none" w:sz="0" w:space="0" w:color="auto"/>
            <w:bottom w:val="none" w:sz="0" w:space="0" w:color="auto"/>
            <w:right w:val="none" w:sz="0" w:space="0" w:color="auto"/>
          </w:divBdr>
        </w:div>
        <w:div w:id="929779320">
          <w:marLeft w:val="0"/>
          <w:marRight w:val="0"/>
          <w:marTop w:val="0"/>
          <w:marBottom w:val="0"/>
          <w:divBdr>
            <w:top w:val="none" w:sz="0" w:space="0" w:color="auto"/>
            <w:left w:val="none" w:sz="0" w:space="0" w:color="auto"/>
            <w:bottom w:val="none" w:sz="0" w:space="0" w:color="auto"/>
            <w:right w:val="none" w:sz="0" w:space="0" w:color="auto"/>
          </w:divBdr>
        </w:div>
      </w:divsChild>
    </w:div>
    <w:div w:id="1717511960">
      <w:bodyDiv w:val="1"/>
      <w:marLeft w:val="0"/>
      <w:marRight w:val="0"/>
      <w:marTop w:val="0"/>
      <w:marBottom w:val="0"/>
      <w:divBdr>
        <w:top w:val="none" w:sz="0" w:space="0" w:color="auto"/>
        <w:left w:val="none" w:sz="0" w:space="0" w:color="auto"/>
        <w:bottom w:val="none" w:sz="0" w:space="0" w:color="auto"/>
        <w:right w:val="none" w:sz="0" w:space="0" w:color="auto"/>
      </w:divBdr>
      <w:divsChild>
        <w:div w:id="1548108260">
          <w:marLeft w:val="2434"/>
          <w:marRight w:val="0"/>
          <w:marTop w:val="0"/>
          <w:marBottom w:val="0"/>
          <w:divBdr>
            <w:top w:val="none" w:sz="0" w:space="0" w:color="auto"/>
            <w:left w:val="none" w:sz="0" w:space="0" w:color="auto"/>
            <w:bottom w:val="none" w:sz="0" w:space="0" w:color="auto"/>
            <w:right w:val="none" w:sz="0" w:space="0" w:color="auto"/>
          </w:divBdr>
        </w:div>
      </w:divsChild>
    </w:div>
    <w:div w:id="1828014472">
      <w:bodyDiv w:val="1"/>
      <w:marLeft w:val="0"/>
      <w:marRight w:val="0"/>
      <w:marTop w:val="0"/>
      <w:marBottom w:val="0"/>
      <w:divBdr>
        <w:top w:val="none" w:sz="0" w:space="0" w:color="auto"/>
        <w:left w:val="none" w:sz="0" w:space="0" w:color="auto"/>
        <w:bottom w:val="none" w:sz="0" w:space="0" w:color="auto"/>
        <w:right w:val="none" w:sz="0" w:space="0" w:color="auto"/>
      </w:divBdr>
    </w:div>
    <w:div w:id="1954168680">
      <w:bodyDiv w:val="1"/>
      <w:marLeft w:val="0"/>
      <w:marRight w:val="0"/>
      <w:marTop w:val="0"/>
      <w:marBottom w:val="0"/>
      <w:divBdr>
        <w:top w:val="none" w:sz="0" w:space="0" w:color="auto"/>
        <w:left w:val="none" w:sz="0" w:space="0" w:color="auto"/>
        <w:bottom w:val="none" w:sz="0" w:space="0" w:color="auto"/>
        <w:right w:val="none" w:sz="0" w:space="0" w:color="auto"/>
      </w:divBdr>
    </w:div>
    <w:div w:id="2037190713">
      <w:bodyDiv w:val="1"/>
      <w:marLeft w:val="0"/>
      <w:marRight w:val="0"/>
      <w:marTop w:val="0"/>
      <w:marBottom w:val="0"/>
      <w:divBdr>
        <w:top w:val="none" w:sz="0" w:space="0" w:color="auto"/>
        <w:left w:val="none" w:sz="0" w:space="0" w:color="auto"/>
        <w:bottom w:val="none" w:sz="0" w:space="0" w:color="auto"/>
        <w:right w:val="none" w:sz="0" w:space="0" w:color="auto"/>
      </w:divBdr>
    </w:div>
    <w:div w:id="2081633890">
      <w:bodyDiv w:val="1"/>
      <w:marLeft w:val="0"/>
      <w:marRight w:val="0"/>
      <w:marTop w:val="0"/>
      <w:marBottom w:val="0"/>
      <w:divBdr>
        <w:top w:val="none" w:sz="0" w:space="0" w:color="auto"/>
        <w:left w:val="none" w:sz="0" w:space="0" w:color="auto"/>
        <w:bottom w:val="none" w:sz="0" w:space="0" w:color="auto"/>
        <w:right w:val="none" w:sz="0" w:space="0" w:color="auto"/>
      </w:divBdr>
    </w:div>
    <w:div w:id="2093164404">
      <w:bodyDiv w:val="1"/>
      <w:marLeft w:val="0"/>
      <w:marRight w:val="0"/>
      <w:marTop w:val="0"/>
      <w:marBottom w:val="0"/>
      <w:divBdr>
        <w:top w:val="none" w:sz="0" w:space="0" w:color="auto"/>
        <w:left w:val="none" w:sz="0" w:space="0" w:color="auto"/>
        <w:bottom w:val="none" w:sz="0" w:space="0" w:color="auto"/>
        <w:right w:val="none" w:sz="0" w:space="0" w:color="auto"/>
      </w:divBdr>
      <w:divsChild>
        <w:div w:id="837500138">
          <w:marLeft w:val="0"/>
          <w:marRight w:val="0"/>
          <w:marTop w:val="0"/>
          <w:marBottom w:val="0"/>
          <w:divBdr>
            <w:top w:val="none" w:sz="0" w:space="0" w:color="auto"/>
            <w:left w:val="none" w:sz="0" w:space="0" w:color="auto"/>
            <w:bottom w:val="none" w:sz="0" w:space="0" w:color="auto"/>
            <w:right w:val="none" w:sz="0" w:space="0" w:color="auto"/>
          </w:divBdr>
        </w:div>
        <w:div w:id="50202156">
          <w:marLeft w:val="0"/>
          <w:marRight w:val="0"/>
          <w:marTop w:val="0"/>
          <w:marBottom w:val="0"/>
          <w:divBdr>
            <w:top w:val="none" w:sz="0" w:space="0" w:color="auto"/>
            <w:left w:val="none" w:sz="0" w:space="0" w:color="auto"/>
            <w:bottom w:val="none" w:sz="0" w:space="0" w:color="auto"/>
            <w:right w:val="none" w:sz="0" w:space="0" w:color="auto"/>
          </w:divBdr>
        </w:div>
        <w:div w:id="1434321845">
          <w:marLeft w:val="0"/>
          <w:marRight w:val="0"/>
          <w:marTop w:val="0"/>
          <w:marBottom w:val="0"/>
          <w:divBdr>
            <w:top w:val="none" w:sz="0" w:space="0" w:color="auto"/>
            <w:left w:val="none" w:sz="0" w:space="0" w:color="auto"/>
            <w:bottom w:val="none" w:sz="0" w:space="0" w:color="auto"/>
            <w:right w:val="none" w:sz="0" w:space="0" w:color="auto"/>
          </w:divBdr>
        </w:div>
        <w:div w:id="1172571485">
          <w:marLeft w:val="0"/>
          <w:marRight w:val="0"/>
          <w:marTop w:val="0"/>
          <w:marBottom w:val="0"/>
          <w:divBdr>
            <w:top w:val="none" w:sz="0" w:space="0" w:color="auto"/>
            <w:left w:val="none" w:sz="0" w:space="0" w:color="auto"/>
            <w:bottom w:val="none" w:sz="0" w:space="0" w:color="auto"/>
            <w:right w:val="none" w:sz="0" w:space="0" w:color="auto"/>
          </w:divBdr>
        </w:div>
        <w:div w:id="1255749603">
          <w:marLeft w:val="0"/>
          <w:marRight w:val="0"/>
          <w:marTop w:val="0"/>
          <w:marBottom w:val="0"/>
          <w:divBdr>
            <w:top w:val="none" w:sz="0" w:space="0" w:color="auto"/>
            <w:left w:val="none" w:sz="0" w:space="0" w:color="auto"/>
            <w:bottom w:val="none" w:sz="0" w:space="0" w:color="auto"/>
            <w:right w:val="none" w:sz="0" w:space="0" w:color="auto"/>
          </w:divBdr>
        </w:div>
        <w:div w:id="468520044">
          <w:marLeft w:val="0"/>
          <w:marRight w:val="0"/>
          <w:marTop w:val="0"/>
          <w:marBottom w:val="0"/>
          <w:divBdr>
            <w:top w:val="none" w:sz="0" w:space="0" w:color="auto"/>
            <w:left w:val="none" w:sz="0" w:space="0" w:color="auto"/>
            <w:bottom w:val="none" w:sz="0" w:space="0" w:color="auto"/>
            <w:right w:val="none" w:sz="0" w:space="0" w:color="auto"/>
          </w:divBdr>
        </w:div>
        <w:div w:id="266818438">
          <w:marLeft w:val="0"/>
          <w:marRight w:val="0"/>
          <w:marTop w:val="0"/>
          <w:marBottom w:val="0"/>
          <w:divBdr>
            <w:top w:val="none" w:sz="0" w:space="0" w:color="auto"/>
            <w:left w:val="none" w:sz="0" w:space="0" w:color="auto"/>
            <w:bottom w:val="none" w:sz="0" w:space="0" w:color="auto"/>
            <w:right w:val="none" w:sz="0" w:space="0" w:color="auto"/>
          </w:divBdr>
        </w:div>
        <w:div w:id="1317611010">
          <w:marLeft w:val="0"/>
          <w:marRight w:val="0"/>
          <w:marTop w:val="0"/>
          <w:marBottom w:val="0"/>
          <w:divBdr>
            <w:top w:val="none" w:sz="0" w:space="0" w:color="auto"/>
            <w:left w:val="none" w:sz="0" w:space="0" w:color="auto"/>
            <w:bottom w:val="none" w:sz="0" w:space="0" w:color="auto"/>
            <w:right w:val="none" w:sz="0" w:space="0" w:color="auto"/>
          </w:divBdr>
        </w:div>
        <w:div w:id="559901510">
          <w:marLeft w:val="0"/>
          <w:marRight w:val="0"/>
          <w:marTop w:val="0"/>
          <w:marBottom w:val="0"/>
          <w:divBdr>
            <w:top w:val="none" w:sz="0" w:space="0" w:color="auto"/>
            <w:left w:val="none" w:sz="0" w:space="0" w:color="auto"/>
            <w:bottom w:val="none" w:sz="0" w:space="0" w:color="auto"/>
            <w:right w:val="none" w:sz="0" w:space="0" w:color="auto"/>
          </w:divBdr>
        </w:div>
        <w:div w:id="301468037">
          <w:marLeft w:val="0"/>
          <w:marRight w:val="0"/>
          <w:marTop w:val="0"/>
          <w:marBottom w:val="0"/>
          <w:divBdr>
            <w:top w:val="none" w:sz="0" w:space="0" w:color="auto"/>
            <w:left w:val="none" w:sz="0" w:space="0" w:color="auto"/>
            <w:bottom w:val="none" w:sz="0" w:space="0" w:color="auto"/>
            <w:right w:val="none" w:sz="0" w:space="0" w:color="auto"/>
          </w:divBdr>
        </w:div>
        <w:div w:id="1209997751">
          <w:marLeft w:val="0"/>
          <w:marRight w:val="0"/>
          <w:marTop w:val="0"/>
          <w:marBottom w:val="0"/>
          <w:divBdr>
            <w:top w:val="none" w:sz="0" w:space="0" w:color="auto"/>
            <w:left w:val="none" w:sz="0" w:space="0" w:color="auto"/>
            <w:bottom w:val="none" w:sz="0" w:space="0" w:color="auto"/>
            <w:right w:val="none" w:sz="0" w:space="0" w:color="auto"/>
          </w:divBdr>
        </w:div>
        <w:div w:id="241650206">
          <w:marLeft w:val="0"/>
          <w:marRight w:val="0"/>
          <w:marTop w:val="0"/>
          <w:marBottom w:val="0"/>
          <w:divBdr>
            <w:top w:val="none" w:sz="0" w:space="0" w:color="auto"/>
            <w:left w:val="none" w:sz="0" w:space="0" w:color="auto"/>
            <w:bottom w:val="none" w:sz="0" w:space="0" w:color="auto"/>
            <w:right w:val="none" w:sz="0" w:space="0" w:color="auto"/>
          </w:divBdr>
        </w:div>
        <w:div w:id="1943761784">
          <w:marLeft w:val="0"/>
          <w:marRight w:val="0"/>
          <w:marTop w:val="0"/>
          <w:marBottom w:val="0"/>
          <w:divBdr>
            <w:top w:val="none" w:sz="0" w:space="0" w:color="auto"/>
            <w:left w:val="none" w:sz="0" w:space="0" w:color="auto"/>
            <w:bottom w:val="none" w:sz="0" w:space="0" w:color="auto"/>
            <w:right w:val="none" w:sz="0" w:space="0" w:color="auto"/>
          </w:divBdr>
        </w:div>
        <w:div w:id="2135442133">
          <w:marLeft w:val="0"/>
          <w:marRight w:val="0"/>
          <w:marTop w:val="0"/>
          <w:marBottom w:val="0"/>
          <w:divBdr>
            <w:top w:val="none" w:sz="0" w:space="0" w:color="auto"/>
            <w:left w:val="none" w:sz="0" w:space="0" w:color="auto"/>
            <w:bottom w:val="none" w:sz="0" w:space="0" w:color="auto"/>
            <w:right w:val="none" w:sz="0" w:space="0" w:color="auto"/>
          </w:divBdr>
        </w:div>
        <w:div w:id="2109570287">
          <w:marLeft w:val="0"/>
          <w:marRight w:val="0"/>
          <w:marTop w:val="0"/>
          <w:marBottom w:val="0"/>
          <w:divBdr>
            <w:top w:val="none" w:sz="0" w:space="0" w:color="auto"/>
            <w:left w:val="none" w:sz="0" w:space="0" w:color="auto"/>
            <w:bottom w:val="none" w:sz="0" w:space="0" w:color="auto"/>
            <w:right w:val="none" w:sz="0" w:space="0" w:color="auto"/>
          </w:divBdr>
        </w:div>
        <w:div w:id="252325274">
          <w:marLeft w:val="0"/>
          <w:marRight w:val="0"/>
          <w:marTop w:val="0"/>
          <w:marBottom w:val="0"/>
          <w:divBdr>
            <w:top w:val="none" w:sz="0" w:space="0" w:color="auto"/>
            <w:left w:val="none" w:sz="0" w:space="0" w:color="auto"/>
            <w:bottom w:val="none" w:sz="0" w:space="0" w:color="auto"/>
            <w:right w:val="none" w:sz="0" w:space="0" w:color="auto"/>
          </w:divBdr>
        </w:div>
        <w:div w:id="150147645">
          <w:marLeft w:val="0"/>
          <w:marRight w:val="0"/>
          <w:marTop w:val="0"/>
          <w:marBottom w:val="0"/>
          <w:divBdr>
            <w:top w:val="none" w:sz="0" w:space="0" w:color="auto"/>
            <w:left w:val="none" w:sz="0" w:space="0" w:color="auto"/>
            <w:bottom w:val="none" w:sz="0" w:space="0" w:color="auto"/>
            <w:right w:val="none" w:sz="0" w:space="0" w:color="auto"/>
          </w:divBdr>
        </w:div>
        <w:div w:id="1186019198">
          <w:marLeft w:val="0"/>
          <w:marRight w:val="0"/>
          <w:marTop w:val="0"/>
          <w:marBottom w:val="0"/>
          <w:divBdr>
            <w:top w:val="none" w:sz="0" w:space="0" w:color="auto"/>
            <w:left w:val="none" w:sz="0" w:space="0" w:color="auto"/>
            <w:bottom w:val="none" w:sz="0" w:space="0" w:color="auto"/>
            <w:right w:val="none" w:sz="0" w:space="0" w:color="auto"/>
          </w:divBdr>
        </w:div>
        <w:div w:id="1977370791">
          <w:marLeft w:val="0"/>
          <w:marRight w:val="0"/>
          <w:marTop w:val="0"/>
          <w:marBottom w:val="0"/>
          <w:divBdr>
            <w:top w:val="none" w:sz="0" w:space="0" w:color="auto"/>
            <w:left w:val="none" w:sz="0" w:space="0" w:color="auto"/>
            <w:bottom w:val="none" w:sz="0" w:space="0" w:color="auto"/>
            <w:right w:val="none" w:sz="0" w:space="0" w:color="auto"/>
          </w:divBdr>
        </w:div>
        <w:div w:id="1264655725">
          <w:marLeft w:val="0"/>
          <w:marRight w:val="0"/>
          <w:marTop w:val="0"/>
          <w:marBottom w:val="0"/>
          <w:divBdr>
            <w:top w:val="none" w:sz="0" w:space="0" w:color="auto"/>
            <w:left w:val="none" w:sz="0" w:space="0" w:color="auto"/>
            <w:bottom w:val="none" w:sz="0" w:space="0" w:color="auto"/>
            <w:right w:val="none" w:sz="0" w:space="0" w:color="auto"/>
          </w:divBdr>
        </w:div>
        <w:div w:id="1847355980">
          <w:marLeft w:val="0"/>
          <w:marRight w:val="0"/>
          <w:marTop w:val="0"/>
          <w:marBottom w:val="0"/>
          <w:divBdr>
            <w:top w:val="none" w:sz="0" w:space="0" w:color="auto"/>
            <w:left w:val="none" w:sz="0" w:space="0" w:color="auto"/>
            <w:bottom w:val="none" w:sz="0" w:space="0" w:color="auto"/>
            <w:right w:val="none" w:sz="0" w:space="0" w:color="auto"/>
          </w:divBdr>
        </w:div>
        <w:div w:id="297491200">
          <w:marLeft w:val="0"/>
          <w:marRight w:val="0"/>
          <w:marTop w:val="0"/>
          <w:marBottom w:val="0"/>
          <w:divBdr>
            <w:top w:val="none" w:sz="0" w:space="0" w:color="auto"/>
            <w:left w:val="none" w:sz="0" w:space="0" w:color="auto"/>
            <w:bottom w:val="none" w:sz="0" w:space="0" w:color="auto"/>
            <w:right w:val="none" w:sz="0" w:space="0" w:color="auto"/>
          </w:divBdr>
        </w:div>
        <w:div w:id="658967118">
          <w:marLeft w:val="0"/>
          <w:marRight w:val="0"/>
          <w:marTop w:val="0"/>
          <w:marBottom w:val="0"/>
          <w:divBdr>
            <w:top w:val="none" w:sz="0" w:space="0" w:color="auto"/>
            <w:left w:val="none" w:sz="0" w:space="0" w:color="auto"/>
            <w:bottom w:val="none" w:sz="0" w:space="0" w:color="auto"/>
            <w:right w:val="none" w:sz="0" w:space="0" w:color="auto"/>
          </w:divBdr>
        </w:div>
        <w:div w:id="1744453240">
          <w:marLeft w:val="0"/>
          <w:marRight w:val="0"/>
          <w:marTop w:val="0"/>
          <w:marBottom w:val="0"/>
          <w:divBdr>
            <w:top w:val="none" w:sz="0" w:space="0" w:color="auto"/>
            <w:left w:val="none" w:sz="0" w:space="0" w:color="auto"/>
            <w:bottom w:val="none" w:sz="0" w:space="0" w:color="auto"/>
            <w:right w:val="none" w:sz="0" w:space="0" w:color="auto"/>
          </w:divBdr>
        </w:div>
        <w:div w:id="586840039">
          <w:marLeft w:val="0"/>
          <w:marRight w:val="0"/>
          <w:marTop w:val="0"/>
          <w:marBottom w:val="0"/>
          <w:divBdr>
            <w:top w:val="none" w:sz="0" w:space="0" w:color="auto"/>
            <w:left w:val="none" w:sz="0" w:space="0" w:color="auto"/>
            <w:bottom w:val="none" w:sz="0" w:space="0" w:color="auto"/>
            <w:right w:val="none" w:sz="0" w:space="0" w:color="auto"/>
          </w:divBdr>
        </w:div>
        <w:div w:id="1934774358">
          <w:marLeft w:val="0"/>
          <w:marRight w:val="0"/>
          <w:marTop w:val="0"/>
          <w:marBottom w:val="0"/>
          <w:divBdr>
            <w:top w:val="none" w:sz="0" w:space="0" w:color="auto"/>
            <w:left w:val="none" w:sz="0" w:space="0" w:color="auto"/>
            <w:bottom w:val="none" w:sz="0" w:space="0" w:color="auto"/>
            <w:right w:val="none" w:sz="0" w:space="0" w:color="auto"/>
          </w:divBdr>
        </w:div>
        <w:div w:id="231043847">
          <w:marLeft w:val="0"/>
          <w:marRight w:val="0"/>
          <w:marTop w:val="0"/>
          <w:marBottom w:val="0"/>
          <w:divBdr>
            <w:top w:val="none" w:sz="0" w:space="0" w:color="auto"/>
            <w:left w:val="none" w:sz="0" w:space="0" w:color="auto"/>
            <w:bottom w:val="none" w:sz="0" w:space="0" w:color="auto"/>
            <w:right w:val="none" w:sz="0" w:space="0" w:color="auto"/>
          </w:divBdr>
        </w:div>
        <w:div w:id="2018193812">
          <w:marLeft w:val="0"/>
          <w:marRight w:val="0"/>
          <w:marTop w:val="0"/>
          <w:marBottom w:val="0"/>
          <w:divBdr>
            <w:top w:val="none" w:sz="0" w:space="0" w:color="auto"/>
            <w:left w:val="none" w:sz="0" w:space="0" w:color="auto"/>
            <w:bottom w:val="none" w:sz="0" w:space="0" w:color="auto"/>
            <w:right w:val="none" w:sz="0" w:space="0" w:color="auto"/>
          </w:divBdr>
        </w:div>
        <w:div w:id="545994676">
          <w:marLeft w:val="0"/>
          <w:marRight w:val="0"/>
          <w:marTop w:val="0"/>
          <w:marBottom w:val="0"/>
          <w:divBdr>
            <w:top w:val="none" w:sz="0" w:space="0" w:color="auto"/>
            <w:left w:val="none" w:sz="0" w:space="0" w:color="auto"/>
            <w:bottom w:val="none" w:sz="0" w:space="0" w:color="auto"/>
            <w:right w:val="none" w:sz="0" w:space="0" w:color="auto"/>
          </w:divBdr>
        </w:div>
        <w:div w:id="206740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header" Target="header1.xml"/><Relationship Id="rId39" Type="http://schemas.openxmlformats.org/officeDocument/2006/relationships/header" Target="header3.xml"/><Relationship Id="rId21" Type="http://schemas.openxmlformats.org/officeDocument/2006/relationships/image" Target="media/image6.wmf"/><Relationship Id="rId34" Type="http://schemas.openxmlformats.org/officeDocument/2006/relationships/hyperlink" Target="https://www.grdf.fr/contact-entreprises/formulaire-contact"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www.grdf.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hyperlink" Target="http://www.grdf.fr" TargetMode="External"/><Relationship Id="rId37" Type="http://schemas.openxmlformats.org/officeDocument/2006/relationships/image" Target="cid:image001.jpg@01D351CC.65D36F50"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footer" Target="footer2.xml"/><Relationship Id="rId36" Type="http://schemas.openxmlformats.org/officeDocument/2006/relationships/image" Target="media/image7.jpeg"/><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yperlink" Target="http://www.grdf.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1.xml"/><Relationship Id="rId30" Type="http://schemas.openxmlformats.org/officeDocument/2006/relationships/hyperlink" Target="http://www.grdf.fr" TargetMode="External"/><Relationship Id="rId35" Type="http://schemas.openxmlformats.org/officeDocument/2006/relationships/hyperlink" Target="http://www.grdf.fr"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hyperlink" Target="http://www.grdf.fr" TargetMode="External"/><Relationship Id="rId33" Type="http://schemas.openxmlformats.org/officeDocument/2006/relationships/hyperlink" Target="http://www.grdf.fr"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5212\Documents\Dossier%20Acheminement\Contrat_acheminement_distribution%20conditions%20generales%20V010917%20%20version%20de%20travail%20V1207217.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2C7C19D3CF0468289B9ECCE2FDEBB" ma:contentTypeVersion="6" ma:contentTypeDescription="Crée un document." ma:contentTypeScope="" ma:versionID="2ec8f9efad541d21c0a24b21dac2aec5">
  <xsd:schema xmlns:xsd="http://www.w3.org/2001/XMLSchema" xmlns:xs="http://www.w3.org/2001/XMLSchema" xmlns:p="http://schemas.microsoft.com/office/2006/metadata/properties" xmlns:ns2="59351cdf-e726-46fd-b29b-3586aa42552a" targetNamespace="http://schemas.microsoft.com/office/2006/metadata/properties" ma:root="true" ma:fieldsID="9f831deca62cd2a0b635a23d0d5c1632" ns2:_="">
    <xsd:import namespace="59351cdf-e726-46fd-b29b-3586aa4255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51cdf-e726-46fd-b29b-3586aa42552a" elementFormDefault="qualified">
    <xsd:import namespace="http://schemas.microsoft.com/office/2006/documentManagement/types"/>
    <xsd:import namespace="http://schemas.microsoft.com/office/infopath/2007/PartnerControls"/>
    <xsd:element name="_dlc_DocId" ma:index="4" nillable="true" ma:displayName="Valeur d’ID de document" ma:description="Valeur de l’ID de document affecté à cet élément." ma:internalName="_dlc_DocId" ma:readOnly="true">
      <xsd:simpleType>
        <xsd:restriction base="dms:Text"/>
      </xsd:simpleType>
    </xsd:element>
    <xsd:element name="_dlc_DocIdUrl" ma:index="5"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9351cdf-e726-46fd-b29b-3586aa42552a">INTRA-1339516084-45</_dlc_DocId>
    <_dlc_DocIdUrl xmlns="59351cdf-e726-46fd-b29b-3586aa42552a">
      <Url>https://planet-r.r-groupe.fr/daf/jur/_layouts/15/DocIdRedir.aspx?ID=INTRA-1339516084-45</Url>
      <Description>INTRA-1339516084-45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EF931-7636-4936-A73A-9606BB50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51cdf-e726-46fd-b29b-3586aa42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480B8-3188-454B-8891-02C4B01F8151}">
  <ds:schemaRefs>
    <ds:schemaRef ds:uri="http://schemas.microsoft.com/office/2006/metadata/properties"/>
    <ds:schemaRef ds:uri="http://schemas.microsoft.com/office/infopath/2007/PartnerControls"/>
    <ds:schemaRef ds:uri="59351cdf-e726-46fd-b29b-3586aa42552a"/>
  </ds:schemaRefs>
</ds:datastoreItem>
</file>

<file path=customXml/itemProps3.xml><?xml version="1.0" encoding="utf-8"?>
<ds:datastoreItem xmlns:ds="http://schemas.openxmlformats.org/officeDocument/2006/customXml" ds:itemID="{A58808D7-BB9A-414B-838A-2C8F27670CC0}">
  <ds:schemaRefs>
    <ds:schemaRef ds:uri="http://schemas.microsoft.com/sharepoint/events"/>
  </ds:schemaRefs>
</ds:datastoreItem>
</file>

<file path=customXml/itemProps4.xml><?xml version="1.0" encoding="utf-8"?>
<ds:datastoreItem xmlns:ds="http://schemas.openxmlformats.org/officeDocument/2006/customXml" ds:itemID="{1F342A2E-4BBB-4B3B-A3F5-84594594E6BE}">
  <ds:schemaRefs>
    <ds:schemaRef ds:uri="http://schemas.openxmlformats.org/officeDocument/2006/bibliography"/>
  </ds:schemaRefs>
</ds:datastoreItem>
</file>

<file path=customXml/itemProps5.xml><?xml version="1.0" encoding="utf-8"?>
<ds:datastoreItem xmlns:ds="http://schemas.openxmlformats.org/officeDocument/2006/customXml" ds:itemID="{E2E1C566-FDE9-40FF-9B7E-62E625C3D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Contrat_acheminement_distribution conditions generales V010917  version de travail V1207217</Template>
  <TotalTime>3</TotalTime>
  <Pages>69</Pages>
  <Words>40290</Words>
  <Characters>229386</Characters>
  <Application>Microsoft Office Word</Application>
  <DocSecurity>0</DocSecurity>
  <Lines>1911</Lines>
  <Paragraphs>538</Paragraphs>
  <ScaleCrop>false</ScaleCrop>
  <HeadingPairs>
    <vt:vector size="2" baseType="variant">
      <vt:variant>
        <vt:lpstr>Titre</vt:lpstr>
      </vt:variant>
      <vt:variant>
        <vt:i4>1</vt:i4>
      </vt:variant>
    </vt:vector>
  </HeadingPairs>
  <TitlesOfParts>
    <vt:vector size="1" baseType="lpstr">
      <vt:lpstr>Contrat  d'Acheminement Distribution</vt:lpstr>
    </vt:vector>
  </TitlesOfParts>
  <Company>Gaz de France</Company>
  <LinksUpToDate>false</LinksUpToDate>
  <CharactersWithSpaces>269138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d'Acheminement Distribution</dc:title>
  <dc:creator>jerome.mermouri@grdf.fr</dc:creator>
  <cp:lastModifiedBy>Viel Paul</cp:lastModifiedBy>
  <cp:revision>3</cp:revision>
  <cp:lastPrinted>2021-07-23T14:09:00Z</cp:lastPrinted>
  <dcterms:created xsi:type="dcterms:W3CDTF">2024-07-23T13:57:00Z</dcterms:created>
  <dcterms:modified xsi:type="dcterms:W3CDTF">2024-08-20T14:59:00Z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0x01010047E2C7C19D3CF0468289B9ECCE2FDEBB</vt:lpwstr>
  </property>
  <property fmtid="{D5CDD505-2E9C-101B-9397-08002B2CF9AE}" pid="3" name="_dlc_DocIdItemGuid">
    <vt:lpwstr>1f8a9c22-fb6a-4af6-84c6-7706d32e669d</vt:lpwstr>
  </property>
</Properties>
</file>