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A74E3" w:rsidR="00181CA6" w:rsidP="00181CA6" w:rsidRDefault="009D50D5" w14:paraId="1B652CE4" w14:textId="28015AE2">
      <w:pPr>
        <w:jc w:val="both"/>
        <w:rPr>
          <w:rFonts w:asciiTheme="majorHAnsi" w:hAnsiTheme="majorHAnsi" w:cstheme="majorHAnsi"/>
          <w:b/>
          <w:bCs/>
          <w:sz w:val="34"/>
          <w:szCs w:val="34"/>
        </w:rPr>
      </w:pPr>
      <w:r w:rsidRPr="00FA74E3">
        <w:rPr>
          <w:rFonts w:asciiTheme="majorHAnsi" w:hAnsiTheme="majorHAnsi" w:cstheme="majorHAnsi"/>
          <w:b/>
          <w:bCs/>
          <w:sz w:val="34"/>
          <w:szCs w:val="34"/>
        </w:rPr>
        <w:t xml:space="preserve">Attestation du fournisseur </w:t>
      </w:r>
      <w:r w:rsidRPr="00FA74E3" w:rsidR="00011EFC">
        <w:rPr>
          <w:rFonts w:asciiTheme="majorHAnsi" w:hAnsiTheme="majorHAnsi" w:cstheme="majorHAnsi"/>
          <w:sz w:val="34"/>
          <w:szCs w:val="34"/>
          <w:highlight w:val="yellow"/>
        </w:rPr>
        <w:t>[nom du fournisseur]</w:t>
      </w:r>
      <w:r w:rsidRPr="00FA74E3" w:rsidR="00011EFC">
        <w:rPr>
          <w:rFonts w:asciiTheme="majorHAnsi" w:hAnsiTheme="majorHAnsi" w:cstheme="majorHAnsi"/>
          <w:sz w:val="34"/>
          <w:szCs w:val="34"/>
        </w:rPr>
        <w:t xml:space="preserve"> </w:t>
      </w:r>
      <w:r w:rsidRPr="00FA74E3">
        <w:rPr>
          <w:rFonts w:asciiTheme="majorHAnsi" w:hAnsiTheme="majorHAnsi" w:cstheme="majorHAnsi"/>
          <w:b/>
          <w:bCs/>
          <w:sz w:val="34"/>
          <w:szCs w:val="34"/>
        </w:rPr>
        <w:t xml:space="preserve">concernant sa déclaration de pertes de recettes au titre des amortisseurs électricité sur la période du </w:t>
      </w:r>
      <w:r w:rsidRPr="00FA74E3" w:rsidR="00A46B1F">
        <w:rPr>
          <w:rFonts w:asciiTheme="majorHAnsi" w:hAnsiTheme="majorHAnsi" w:cstheme="majorHAnsi"/>
          <w:b/>
          <w:bCs/>
          <w:sz w:val="34"/>
          <w:szCs w:val="34"/>
        </w:rPr>
        <w:t>1</w:t>
      </w:r>
      <w:r w:rsidRPr="00FA74E3">
        <w:rPr>
          <w:rFonts w:asciiTheme="majorHAnsi" w:hAnsiTheme="majorHAnsi" w:cstheme="majorHAnsi"/>
          <w:b/>
          <w:bCs/>
          <w:sz w:val="34"/>
          <w:szCs w:val="34"/>
          <w:vertAlign w:val="superscript"/>
        </w:rPr>
        <w:t>er</w:t>
      </w:r>
      <w:r w:rsidRPr="00FA74E3">
        <w:rPr>
          <w:rFonts w:asciiTheme="majorHAnsi" w:hAnsiTheme="majorHAnsi" w:cstheme="majorHAnsi"/>
          <w:b/>
          <w:bCs/>
          <w:sz w:val="34"/>
          <w:szCs w:val="34"/>
        </w:rPr>
        <w:t xml:space="preserve"> </w:t>
      </w:r>
      <w:r w:rsidRPr="00FA74E3" w:rsidR="00A46B1F">
        <w:rPr>
          <w:rFonts w:asciiTheme="majorHAnsi" w:hAnsiTheme="majorHAnsi" w:cstheme="majorHAnsi"/>
          <w:b/>
          <w:bCs/>
          <w:sz w:val="34"/>
          <w:szCs w:val="34"/>
        </w:rPr>
        <w:t>janvier</w:t>
      </w:r>
      <w:r w:rsidRPr="00FA74E3">
        <w:rPr>
          <w:rFonts w:asciiTheme="majorHAnsi" w:hAnsiTheme="majorHAnsi" w:cstheme="majorHAnsi"/>
          <w:b/>
          <w:bCs/>
          <w:sz w:val="34"/>
          <w:szCs w:val="34"/>
        </w:rPr>
        <w:t xml:space="preserve"> 202</w:t>
      </w:r>
      <w:r w:rsidR="004C6F2E">
        <w:rPr>
          <w:rFonts w:asciiTheme="majorHAnsi" w:hAnsiTheme="majorHAnsi" w:cstheme="majorHAnsi"/>
          <w:b/>
          <w:bCs/>
          <w:sz w:val="34"/>
          <w:szCs w:val="34"/>
        </w:rPr>
        <w:t>4</w:t>
      </w:r>
      <w:r w:rsidRPr="00FA74E3">
        <w:rPr>
          <w:rFonts w:asciiTheme="majorHAnsi" w:hAnsiTheme="majorHAnsi" w:cstheme="majorHAnsi"/>
          <w:b/>
          <w:bCs/>
          <w:sz w:val="34"/>
          <w:szCs w:val="34"/>
        </w:rPr>
        <w:t xml:space="preserve"> au 31 </w:t>
      </w:r>
      <w:r w:rsidRPr="00FA74E3" w:rsidR="00A46B1F">
        <w:rPr>
          <w:rFonts w:asciiTheme="majorHAnsi" w:hAnsiTheme="majorHAnsi" w:cstheme="majorHAnsi"/>
          <w:b/>
          <w:bCs/>
          <w:sz w:val="34"/>
          <w:szCs w:val="34"/>
        </w:rPr>
        <w:t xml:space="preserve">décembre </w:t>
      </w:r>
      <w:r w:rsidRPr="00FA74E3">
        <w:rPr>
          <w:rFonts w:asciiTheme="majorHAnsi" w:hAnsiTheme="majorHAnsi" w:cstheme="majorHAnsi"/>
          <w:b/>
          <w:bCs/>
          <w:sz w:val="34"/>
          <w:szCs w:val="34"/>
        </w:rPr>
        <w:t>202</w:t>
      </w:r>
      <w:r w:rsidR="004C6F2E">
        <w:rPr>
          <w:rFonts w:asciiTheme="majorHAnsi" w:hAnsiTheme="majorHAnsi" w:cstheme="majorHAnsi"/>
          <w:b/>
          <w:bCs/>
          <w:sz w:val="34"/>
          <w:szCs w:val="34"/>
        </w:rPr>
        <w:t>4</w:t>
      </w:r>
      <w:r w:rsidRPr="00FA74E3">
        <w:rPr>
          <w:rFonts w:asciiTheme="majorHAnsi" w:hAnsiTheme="majorHAnsi" w:cstheme="majorHAnsi"/>
          <w:b/>
          <w:bCs/>
          <w:sz w:val="34"/>
          <w:szCs w:val="34"/>
        </w:rPr>
        <w:t>.</w:t>
      </w:r>
    </w:p>
    <w:p w:rsidRPr="005326E2" w:rsidR="00FA2C72" w:rsidP="00FA2C72" w:rsidRDefault="00FA2C72" w14:paraId="4ED2DD5C" w14:textId="4FB6BCB1">
      <w:pPr>
        <w:pStyle w:val="corpsdetexte"/>
        <w:rPr>
          <w:rFonts w:cstheme="minorHAnsi"/>
          <w:color w:val="000000"/>
        </w:rPr>
      </w:pPr>
      <w:r w:rsidRPr="00D75A80">
        <w:rPr>
          <w:rFonts w:cstheme="minorHAnsi"/>
          <w:color w:val="000000"/>
        </w:rPr>
        <w:t>L’article</w:t>
      </w:r>
      <w:r w:rsidR="00A335F1">
        <w:rPr>
          <w:rFonts w:cstheme="minorHAnsi"/>
          <w:color w:val="000000"/>
        </w:rPr>
        <w:t xml:space="preserve"> 225 </w:t>
      </w:r>
      <w:r w:rsidRPr="00D75A80">
        <w:rPr>
          <w:rFonts w:cstheme="minorHAnsi"/>
          <w:color w:val="000000"/>
        </w:rPr>
        <w:t>de la loi de finances pour 202</w:t>
      </w:r>
      <w:r w:rsidR="004C6F2E">
        <w:rPr>
          <w:rFonts w:cstheme="minorHAnsi"/>
          <w:color w:val="000000"/>
        </w:rPr>
        <w:t>4</w:t>
      </w:r>
      <w:r w:rsidRPr="00D75A80">
        <w:rPr>
          <w:rFonts w:cstheme="minorHAnsi"/>
          <w:color w:val="000000"/>
        </w:rPr>
        <w:t xml:space="preserve">, </w:t>
      </w:r>
      <w:r w:rsidRPr="00D75A80">
        <w:t xml:space="preserve">prévoit un dispositif </w:t>
      </w:r>
      <w:r w:rsidR="007B051C">
        <w:t xml:space="preserve">dit d’ « amortisseur électricité » </w:t>
      </w:r>
      <w:r w:rsidRPr="00D75A80">
        <w:t xml:space="preserve">de </w:t>
      </w:r>
      <w:r w:rsidR="001419B4">
        <w:t>réductions de facture sur l’année 202</w:t>
      </w:r>
      <w:r w:rsidR="00C6220E">
        <w:t>4</w:t>
      </w:r>
      <w:r w:rsidRPr="00667728" w:rsidR="00667728">
        <w:t xml:space="preserve"> </w:t>
      </w:r>
      <w:r w:rsidRPr="00D75A80" w:rsidR="00667728">
        <w:t>pour</w:t>
      </w:r>
      <w:r w:rsidR="00667728">
        <w:t xml:space="preserve"> certaines catégories de clients professionnels</w:t>
      </w:r>
      <w:r w:rsidR="00AE3ADF">
        <w:t xml:space="preserve">. </w:t>
      </w:r>
      <w:r w:rsidRPr="00D75A80">
        <w:rPr>
          <w:rFonts w:cstheme="minorHAnsi"/>
        </w:rPr>
        <w:t>Les pertes de recettes supportées par les fournisseurs au titre du dispositif visé ci-dessus</w:t>
      </w:r>
      <w:r w:rsidRPr="005326E2">
        <w:rPr>
          <w:rFonts w:cstheme="minorHAnsi"/>
        </w:rPr>
        <w:t xml:space="preserve"> constituent des charges de service public de l’énergie </w:t>
      </w:r>
      <w:r>
        <w:rPr>
          <w:rFonts w:cstheme="minorHAnsi"/>
        </w:rPr>
        <w:t xml:space="preserve">(CSPE) </w:t>
      </w:r>
      <w:r w:rsidRPr="005326E2">
        <w:rPr>
          <w:rFonts w:cstheme="minorHAnsi"/>
        </w:rPr>
        <w:t>compensées par l’Etat.</w:t>
      </w:r>
      <w:r>
        <w:rPr>
          <w:rFonts w:cstheme="minorHAnsi"/>
        </w:rPr>
        <w:t xml:space="preserve"> </w:t>
      </w:r>
      <w:r w:rsidR="00A335F1">
        <w:rPr>
          <w:rFonts w:cstheme="minorHAnsi"/>
        </w:rPr>
        <w:t>Le décret n°2023-1421</w:t>
      </w:r>
      <w:r w:rsidR="00B90937">
        <w:rPr>
          <w:rFonts w:cstheme="minorHAnsi"/>
        </w:rPr>
        <w:t xml:space="preserve"> du 30 décembre 2023 </w:t>
      </w:r>
      <w:r w:rsidR="006D761A">
        <w:rPr>
          <w:rFonts w:cstheme="minorHAnsi"/>
        </w:rPr>
        <w:t xml:space="preserve">en précise </w:t>
      </w:r>
      <w:r>
        <w:rPr>
          <w:rFonts w:cstheme="minorHAnsi"/>
        </w:rPr>
        <w:t>les modalités d’application.</w:t>
      </w:r>
    </w:p>
    <w:p w:rsidRPr="00D75A80" w:rsidR="00FA2C72" w:rsidP="00FA2C72" w:rsidRDefault="00FA2C72" w14:paraId="0A82F39C" w14:textId="309643E0">
      <w:pPr>
        <w:pStyle w:val="corpsdetexte"/>
        <w:rPr>
          <w:rFonts w:cstheme="minorHAnsi"/>
        </w:rPr>
      </w:pPr>
      <w:r w:rsidRPr="00D75A80">
        <w:rPr>
          <w:rFonts w:cstheme="minorHAnsi"/>
        </w:rPr>
        <w:t xml:space="preserve">Dans ses délibérations </w:t>
      </w:r>
      <w:r w:rsidR="008E4C95">
        <w:rPr>
          <w:rFonts w:cstheme="minorHAnsi"/>
        </w:rPr>
        <w:t xml:space="preserve">n°2024-19 </w:t>
      </w:r>
      <w:r w:rsidR="00F01940">
        <w:rPr>
          <w:rFonts w:cstheme="minorHAnsi"/>
        </w:rPr>
        <w:t>du 25 janvier 2024 et</w:t>
      </w:r>
      <w:r w:rsidRPr="00D75A80">
        <w:rPr>
          <w:rFonts w:cstheme="minorHAnsi"/>
        </w:rPr>
        <w:t xml:space="preserve"> </w:t>
      </w:r>
      <w:r w:rsidRPr="004A3E8D">
        <w:rPr>
          <w:rFonts w:cstheme="minorHAnsi"/>
          <w:highlight w:val="yellow"/>
        </w:rPr>
        <w:t>[citer</w:t>
      </w:r>
      <w:r w:rsidR="009131A2">
        <w:rPr>
          <w:rFonts w:cstheme="minorHAnsi"/>
          <w:highlight w:val="yellow"/>
        </w:rPr>
        <w:t xml:space="preserve"> l</w:t>
      </w:r>
      <w:r w:rsidR="00D724EA">
        <w:rPr>
          <w:rFonts w:cstheme="minorHAnsi"/>
          <w:highlight w:val="yellow"/>
        </w:rPr>
        <w:t>a</w:t>
      </w:r>
      <w:r w:rsidR="009131A2">
        <w:rPr>
          <w:rFonts w:cstheme="minorHAnsi"/>
          <w:highlight w:val="yellow"/>
        </w:rPr>
        <w:t xml:space="preserve"> future délibération </w:t>
      </w:r>
      <w:r w:rsidRPr="004A3E8D">
        <w:rPr>
          <w:rFonts w:cstheme="minorHAnsi"/>
          <w:highlight w:val="yellow"/>
        </w:rPr>
        <w:t xml:space="preserve">« comptabilité appropriée » de </w:t>
      </w:r>
      <w:r w:rsidR="00A77F0D">
        <w:rPr>
          <w:rFonts w:cstheme="minorHAnsi"/>
          <w:highlight w:val="yellow"/>
        </w:rPr>
        <w:t>février</w:t>
      </w:r>
      <w:r w:rsidRPr="004A3E8D" w:rsidR="00A77F0D">
        <w:rPr>
          <w:rFonts w:cstheme="minorHAnsi"/>
          <w:highlight w:val="yellow"/>
        </w:rPr>
        <w:t xml:space="preserve"> </w:t>
      </w:r>
      <w:r w:rsidRPr="004A3E8D">
        <w:rPr>
          <w:rFonts w:cstheme="minorHAnsi"/>
          <w:highlight w:val="yellow"/>
        </w:rPr>
        <w:t>2024]</w:t>
      </w:r>
      <w:r w:rsidRPr="00D75A80">
        <w:rPr>
          <w:rFonts w:cstheme="minorHAnsi"/>
        </w:rPr>
        <w:t xml:space="preserve"> notamment, la Commission de Régulation de l’Energie (CRE) précise les modalités d’application du dispositif, et encadre les déclarations des charges de service public pour les boucliers tarifaires et amortisseurs électricité.</w:t>
      </w:r>
    </w:p>
    <w:p w:rsidRPr="00FA74E3" w:rsidR="00FA2C72" w:rsidP="3539BBBD" w:rsidRDefault="00FA2C72" w14:paraId="14F947AA" w14:textId="12EC742F" w14:noSpellErr="1">
      <w:pPr>
        <w:pStyle w:val="corpsdetexte"/>
        <w:rPr>
          <w:rFonts w:cs="Calibri" w:cstheme="minorAscii"/>
        </w:rPr>
      </w:pPr>
      <w:r w:rsidRPr="3539BBBD" w:rsidR="00FA2C72">
        <w:rPr>
          <w:rFonts w:cs="Calibri" w:cstheme="minorAscii"/>
        </w:rPr>
        <w:t xml:space="preserve">Je soussigné, </w:t>
      </w:r>
      <w:r w:rsidRPr="3539BBBD" w:rsidR="00FA2C72">
        <w:rPr>
          <w:rFonts w:cs="Calibri" w:cstheme="minorAscii"/>
          <w:highlight w:val="yellow"/>
        </w:rPr>
        <w:t>[nom du responsable</w:t>
      </w:r>
      <w:r w:rsidRPr="3539BBBD" w:rsidR="00FA2C72">
        <w:rPr>
          <w:rFonts w:cs="Calibri" w:cstheme="minorAscii"/>
        </w:rPr>
        <w:t xml:space="preserve">], représentant </w:t>
      </w:r>
      <w:r w:rsidRPr="3539BBBD" w:rsidR="00FA2C72">
        <w:rPr>
          <w:rFonts w:cs="Calibri" w:cstheme="minorAscii"/>
          <w:highlight w:val="yellow"/>
        </w:rPr>
        <w:t>[nom du fournisseur]</w:t>
      </w:r>
      <w:r w:rsidRPr="3539BBBD" w:rsidR="00FA2C72">
        <w:rPr>
          <w:rFonts w:cs="Calibri" w:cstheme="minorAscii"/>
        </w:rPr>
        <w:t xml:space="preserve"> en ma qualité de [</w:t>
      </w:r>
      <w:r w:rsidRPr="3539BBBD" w:rsidR="00FA2C72">
        <w:rPr>
          <w:rFonts w:cs="Calibri" w:cstheme="minorAscii"/>
          <w:highlight w:val="yellow"/>
        </w:rPr>
        <w:t>fonction</w:t>
      </w:r>
      <w:r w:rsidRPr="3539BBBD" w:rsidR="00FA2C72">
        <w:rPr>
          <w:rFonts w:cs="Calibri" w:cstheme="minorAscii"/>
        </w:rPr>
        <w:t>]</w:t>
      </w:r>
      <w:r w:rsidRPr="3539BBBD" w:rsidR="00FA2C72">
        <w:rPr>
          <w:rFonts w:cs="Calibri" w:cstheme="minorAscii"/>
        </w:rPr>
        <w:t xml:space="preserve"> déclare</w:t>
      </w:r>
      <w:r w:rsidRPr="3539BBBD" w:rsidR="00FA2C72">
        <w:rPr>
          <w:rFonts w:cs="Calibri" w:cstheme="minorAscii"/>
        </w:rPr>
        <w:t xml:space="preserve"> que les informations essentielles listées ci-après, et </w:t>
      </w:r>
      <w:r w:rsidRPr="3539BBBD" w:rsidR="00215435">
        <w:rPr>
          <w:rFonts w:cs="Calibri" w:cstheme="minorAscii"/>
        </w:rPr>
        <w:t>attestées</w:t>
      </w:r>
      <w:r w:rsidRPr="3539BBBD" w:rsidR="00FA2C72">
        <w:rPr>
          <w:rFonts w:cs="Calibri" w:cstheme="minorAscii"/>
        </w:rPr>
        <w:t xml:space="preserve"> par </w:t>
      </w:r>
      <w:r w:rsidRPr="3539BBBD" w:rsidR="000F16EB">
        <w:rPr>
          <w:rFonts w:cs="Calibri" w:cstheme="minorAscii"/>
        </w:rPr>
        <w:t>un</w:t>
      </w:r>
      <w:r w:rsidRPr="3539BBBD" w:rsidR="00FA2C72">
        <w:rPr>
          <w:rFonts w:cs="Calibri" w:cstheme="minorAscii"/>
        </w:rPr>
        <w:t xml:space="preserve"> Commissaire au</w:t>
      </w:r>
      <w:r w:rsidRPr="3539BBBD" w:rsidR="000F16EB">
        <w:rPr>
          <w:rFonts w:cs="Calibri" w:cstheme="minorAscii"/>
        </w:rPr>
        <w:t>x</w:t>
      </w:r>
      <w:r w:rsidRPr="3539BBBD" w:rsidR="00FA2C72">
        <w:rPr>
          <w:rFonts w:cs="Calibri" w:cstheme="minorAscii"/>
        </w:rPr>
        <w:t xml:space="preserve"> compte</w:t>
      </w:r>
      <w:r w:rsidRPr="3539BBBD" w:rsidR="000F16EB">
        <w:rPr>
          <w:rFonts w:cs="Calibri" w:cstheme="minorAscii"/>
        </w:rPr>
        <w:t>s</w:t>
      </w:r>
      <w:r w:rsidRPr="3539BBBD" w:rsidR="00146B96">
        <w:rPr>
          <w:rFonts w:cs="Calibri" w:cstheme="minorAscii"/>
        </w:rPr>
        <w:t>, ou le cas échéant par mon expert-comptable</w:t>
      </w:r>
      <w:r w:rsidRPr="3539BBBD" w:rsidR="00FA2C72">
        <w:rPr>
          <w:rFonts w:cs="Calibri" w:cstheme="minorAscii"/>
        </w:rPr>
        <w:t>, sont exactes et correspondent au contenu de la déclaration remises à la CRE concernant l</w:t>
      </w:r>
      <w:r w:rsidRPr="3539BBBD" w:rsidR="00FA2C72">
        <w:rPr>
          <w:rFonts w:cs="Calibri" w:cstheme="minorAscii"/>
        </w:rPr>
        <w:t xml:space="preserve">es pertes de recettes à compenser par les CSPE au titre </w:t>
      </w:r>
      <w:r w:rsidRPr="3539BBBD" w:rsidR="008755C8">
        <w:rPr>
          <w:rFonts w:cs="Calibri" w:cstheme="minorAscii"/>
        </w:rPr>
        <w:t>des amortisseurs électricité 2024</w:t>
      </w:r>
      <w:r w:rsidRPr="3539BBBD" w:rsidR="00FA2C72">
        <w:rPr>
          <w:rFonts w:cs="Calibri" w:cstheme="minorAscii"/>
        </w:rPr>
        <w:t>.</w:t>
      </w:r>
    </w:p>
    <w:p w:rsidRPr="007A36B1" w:rsidR="009D50D5" w:rsidP="00FA74E3" w:rsidRDefault="009D50D5" w14:paraId="3BE9C5E4" w14:textId="3FA9148D">
      <w:pPr>
        <w:pStyle w:val="Titre1"/>
      </w:pPr>
      <w:r w:rsidRPr="00FA74E3">
        <w:t>Données de consommation</w:t>
      </w:r>
      <w:r w:rsidR="002003E0">
        <w:t xml:space="preserve"> et de prix</w:t>
      </w:r>
    </w:p>
    <w:p w:rsidRPr="003F0B83" w:rsidR="00F3740A" w:rsidP="009D50D5" w:rsidRDefault="00F3740A" w14:paraId="01005168" w14:textId="0F7A057A">
      <w:pPr>
        <w:jc w:val="both"/>
        <w:rPr>
          <w:rFonts w:ascii="Franklin Gothic Book" w:hAnsi="Franklin Gothic Book" w:eastAsia="Cambria" w:cs="Arial"/>
          <w:sz w:val="20"/>
          <w:szCs w:val="20"/>
        </w:rPr>
      </w:pPr>
      <w:r w:rsidRPr="003F0B83">
        <w:rPr>
          <w:rFonts w:ascii="Franklin Gothic Book" w:hAnsi="Franklin Gothic Book" w:eastAsia="Cambria" w:cs="Arial"/>
          <w:sz w:val="20"/>
          <w:szCs w:val="20"/>
        </w:rPr>
        <w:t xml:space="preserve">Pour les offres déclarées </w:t>
      </w:r>
      <w:r w:rsidRPr="003F0B83" w:rsidR="0060561B">
        <w:rPr>
          <w:rFonts w:ascii="Franklin Gothic Book" w:hAnsi="Franklin Gothic Book" w:eastAsia="Cambria" w:cs="Arial"/>
          <w:sz w:val="20"/>
          <w:szCs w:val="20"/>
        </w:rPr>
        <w:t xml:space="preserve">dans mes pertes de recettes </w:t>
      </w:r>
      <w:r w:rsidRPr="003F0B83" w:rsidR="00504F75">
        <w:rPr>
          <w:rFonts w:ascii="Franklin Gothic Book" w:hAnsi="Franklin Gothic Book" w:eastAsia="Cambria" w:cs="Arial"/>
          <w:sz w:val="20"/>
          <w:szCs w:val="20"/>
        </w:rPr>
        <w:t xml:space="preserve">prévisionnelles </w:t>
      </w:r>
      <w:r w:rsidRPr="003F0B83" w:rsidR="0060561B">
        <w:rPr>
          <w:rFonts w:ascii="Franklin Gothic Book" w:hAnsi="Franklin Gothic Book" w:eastAsia="Cambria" w:cs="Arial"/>
          <w:sz w:val="20"/>
          <w:szCs w:val="20"/>
        </w:rPr>
        <w:t xml:space="preserve">au titre des </w:t>
      </w:r>
      <w:r w:rsidRPr="003F0B83">
        <w:rPr>
          <w:rFonts w:ascii="Franklin Gothic Book" w:hAnsi="Franklin Gothic Book" w:eastAsia="Cambria" w:cs="Arial"/>
          <w:sz w:val="20"/>
          <w:szCs w:val="20"/>
        </w:rPr>
        <w:t>amortisseurs électricité</w:t>
      </w:r>
      <w:r w:rsidRPr="003F0B83" w:rsidR="00743FC4">
        <w:rPr>
          <w:rFonts w:ascii="Franklin Gothic Book" w:hAnsi="Franklin Gothic Book" w:eastAsia="Cambria" w:cs="Arial"/>
          <w:sz w:val="20"/>
          <w:szCs w:val="20"/>
        </w:rPr>
        <w:t>, du 1er janvier 202</w:t>
      </w:r>
      <w:r w:rsidRPr="003F0B83" w:rsidR="00FD40FC">
        <w:rPr>
          <w:rFonts w:ascii="Franklin Gothic Book" w:hAnsi="Franklin Gothic Book" w:eastAsia="Cambria" w:cs="Arial"/>
          <w:sz w:val="20"/>
          <w:szCs w:val="20"/>
        </w:rPr>
        <w:t>4</w:t>
      </w:r>
      <w:r w:rsidRPr="003F0B83" w:rsidR="00743FC4">
        <w:rPr>
          <w:rFonts w:ascii="Franklin Gothic Book" w:hAnsi="Franklin Gothic Book" w:eastAsia="Cambria" w:cs="Arial"/>
          <w:sz w:val="20"/>
          <w:szCs w:val="20"/>
        </w:rPr>
        <w:t xml:space="preserve"> au 31 décembre 202</w:t>
      </w:r>
      <w:r w:rsidRPr="003F0B83" w:rsidR="00FD40FC">
        <w:rPr>
          <w:rFonts w:ascii="Franklin Gothic Book" w:hAnsi="Franklin Gothic Book" w:eastAsia="Cambria" w:cs="Arial"/>
          <w:sz w:val="20"/>
          <w:szCs w:val="20"/>
        </w:rPr>
        <w:t>4</w:t>
      </w:r>
      <w:r w:rsidRPr="003F0B83" w:rsidR="00212266">
        <w:rPr>
          <w:rFonts w:ascii="Franklin Gothic Book" w:hAnsi="Franklin Gothic Book" w:eastAsia="Cambria" w:cs="Arial"/>
          <w:sz w:val="20"/>
          <w:szCs w:val="20"/>
        </w:rPr>
        <w:t>.</w:t>
      </w: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4106"/>
        <w:gridCol w:w="1985"/>
        <w:gridCol w:w="2976"/>
      </w:tblGrid>
      <w:tr w:rsidRPr="00BA185F" w:rsidR="008A3F62" w:rsidTr="003F0B83" w14:paraId="13CA6522" w14:textId="00C52629">
        <w:trPr>
          <w:trHeight w:val="537"/>
        </w:trPr>
        <w:tc>
          <w:tcPr>
            <w:tcW w:w="4106" w:type="dxa"/>
          </w:tcPr>
          <w:p w:rsidRPr="00882D8E" w:rsidR="008A3F62" w:rsidRDefault="008A3F62" w14:paraId="12E0A683" w14:textId="77777777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882D8E">
              <w:rPr>
                <w:rFonts w:ascii="Franklin Gothic Book" w:hAnsi="Franklin Gothic Book"/>
                <w:sz w:val="20"/>
                <w:szCs w:val="20"/>
              </w:rPr>
              <w:t>Portefeuille</w:t>
            </w:r>
          </w:p>
          <w:p w:rsidRPr="00882D8E" w:rsidR="008A3F62" w:rsidRDefault="008A3F62" w14:paraId="4F609ABF" w14:textId="77777777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5" w:type="dxa"/>
          </w:tcPr>
          <w:p w:rsidRPr="00882D8E" w:rsidR="008A3F62" w:rsidRDefault="008A3F62" w14:paraId="2F3F385C" w14:textId="5730DB55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882D8E">
              <w:rPr>
                <w:rFonts w:ascii="Franklin Gothic Book" w:hAnsi="Franklin Gothic Book"/>
                <w:sz w:val="20"/>
                <w:szCs w:val="20"/>
              </w:rPr>
              <w:t xml:space="preserve">Consommation </w:t>
            </w:r>
            <w:r>
              <w:rPr>
                <w:rFonts w:ascii="Franklin Gothic Book" w:hAnsi="Franklin Gothic Book"/>
                <w:sz w:val="20"/>
                <w:szCs w:val="20"/>
              </w:rPr>
              <w:t>prévisionnelle</w:t>
            </w:r>
            <w:r w:rsidRPr="00882D8E">
              <w:rPr>
                <w:rFonts w:ascii="Franklin Gothic Book" w:hAnsi="Franklin Gothic Book"/>
                <w:sz w:val="20"/>
                <w:szCs w:val="20"/>
              </w:rPr>
              <w:t xml:space="preserve"> (MWh)</w:t>
            </w:r>
          </w:p>
        </w:tc>
        <w:tc>
          <w:tcPr>
            <w:tcW w:w="2976" w:type="dxa"/>
          </w:tcPr>
          <w:p w:rsidRPr="00882D8E" w:rsidR="008A3F62" w:rsidRDefault="008A3F62" w14:paraId="2655A579" w14:textId="5E9FE524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882D8E">
              <w:rPr>
                <w:rFonts w:ascii="Franklin Gothic Book" w:hAnsi="Franklin Gothic Book"/>
                <w:sz w:val="20"/>
                <w:szCs w:val="20"/>
              </w:rPr>
              <w:t xml:space="preserve">Part variable </w:t>
            </w:r>
            <w:r w:rsidR="0095777B">
              <w:rPr>
                <w:rFonts w:ascii="Franklin Gothic Book" w:hAnsi="Franklin Gothic Book"/>
                <w:sz w:val="20"/>
                <w:szCs w:val="20"/>
              </w:rPr>
              <w:t>contractuelle (avant application des amortisseurs)</w:t>
            </w:r>
            <w:r w:rsidRPr="00882D8E" w:rsidR="0095777B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882D8E">
              <w:rPr>
                <w:rFonts w:ascii="Franklin Gothic Book" w:hAnsi="Franklin Gothic Book"/>
                <w:sz w:val="20"/>
                <w:szCs w:val="20"/>
              </w:rPr>
              <w:t>du prix moyen</w:t>
            </w:r>
            <w:r w:rsidR="00845E9B">
              <w:rPr>
                <w:rFonts w:ascii="Franklin Gothic Book" w:hAnsi="Franklin Gothic Book"/>
                <w:sz w:val="20"/>
                <w:szCs w:val="20"/>
              </w:rPr>
              <w:t xml:space="preserve"> (pondéré par les volumes</w:t>
            </w:r>
            <w:r w:rsidR="0099179B">
              <w:rPr>
                <w:rFonts w:ascii="Franklin Gothic Book" w:hAnsi="Franklin Gothic Book"/>
                <w:sz w:val="20"/>
                <w:szCs w:val="20"/>
              </w:rPr>
              <w:t>)</w:t>
            </w:r>
            <w:r w:rsidRPr="00882D8E">
              <w:rPr>
                <w:rFonts w:ascii="Franklin Gothic Book" w:hAnsi="Franklin Gothic Book"/>
                <w:sz w:val="20"/>
                <w:szCs w:val="20"/>
              </w:rPr>
              <w:t xml:space="preserve"> hors taxe et hors acheminement</w:t>
            </w:r>
          </w:p>
        </w:tc>
      </w:tr>
      <w:tr w:rsidRPr="00BA185F" w:rsidR="008A3F62" w:rsidTr="003F0B83" w14:paraId="4681E3F6" w14:textId="6E462D35">
        <w:trPr>
          <w:trHeight w:val="455"/>
        </w:trPr>
        <w:tc>
          <w:tcPr>
            <w:tcW w:w="4106" w:type="dxa"/>
          </w:tcPr>
          <w:p w:rsidR="008A3F62" w:rsidRDefault="008A3F62" w14:paraId="7217D45C" w14:textId="22249945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882D8E">
              <w:rPr>
                <w:rFonts w:ascii="Franklin Gothic Book" w:hAnsi="Franklin Gothic Book"/>
                <w:sz w:val="20"/>
                <w:szCs w:val="20"/>
              </w:rPr>
              <w:t>Amortisseur simple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- Clients </w:t>
            </w:r>
            <w:r w:rsidRPr="00283200">
              <w:rPr>
                <w:rFonts w:ascii="Franklin Gothic Book" w:hAnsi="Franklin Gothic Book"/>
                <w:b/>
                <w:bCs/>
                <w:sz w:val="20"/>
                <w:szCs w:val="20"/>
              </w:rPr>
              <w:t>ayant déclaré leur éligibilité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au dispositif</w:t>
            </w:r>
            <w:r w:rsidR="00207E25">
              <w:rPr>
                <w:rStyle w:val="Appelnotedebasdep"/>
                <w:rFonts w:ascii="Franklin Gothic Book" w:hAnsi="Franklin Gothic Book"/>
                <w:sz w:val="20"/>
                <w:szCs w:val="20"/>
              </w:rPr>
              <w:footnoteReference w:id="2"/>
            </w:r>
          </w:p>
          <w:p w:rsidRPr="00882D8E" w:rsidR="00A53578" w:rsidRDefault="00A53578" w14:paraId="64E6B234" w14:textId="099B61CD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5" w:type="dxa"/>
          </w:tcPr>
          <w:p w:rsidRPr="00882D8E" w:rsidR="008A3F62" w:rsidRDefault="008A3F62" w14:paraId="014F7074" w14:textId="582BCF3E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:rsidRPr="00882D8E" w:rsidR="008A3F62" w:rsidRDefault="008A3F62" w14:paraId="154130FC" w14:textId="77777777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Pr="00BA185F" w:rsidR="008A3F62" w:rsidTr="003F0B83" w14:paraId="54430F4E" w14:textId="29F9FCD7">
        <w:trPr>
          <w:trHeight w:val="369"/>
        </w:trPr>
        <w:tc>
          <w:tcPr>
            <w:tcW w:w="4106" w:type="dxa"/>
          </w:tcPr>
          <w:p w:rsidR="008A3F62" w:rsidP="00880AA9" w:rsidRDefault="008A3F62" w14:paraId="5E37A862" w14:textId="77777777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882D8E">
              <w:rPr>
                <w:rFonts w:ascii="Franklin Gothic Book" w:hAnsi="Franklin Gothic Book"/>
                <w:sz w:val="20"/>
                <w:szCs w:val="20"/>
              </w:rPr>
              <w:t>Sur-amortisseur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- Clients </w:t>
            </w:r>
            <w:r w:rsidRPr="00283200">
              <w:rPr>
                <w:rFonts w:ascii="Franklin Gothic Book" w:hAnsi="Franklin Gothic Book"/>
                <w:b/>
                <w:bCs/>
                <w:sz w:val="20"/>
                <w:szCs w:val="20"/>
              </w:rPr>
              <w:t>ayant déclaré leur éligibilité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au dispositif</w:t>
            </w:r>
          </w:p>
          <w:p w:rsidRPr="00882D8E" w:rsidR="00A53578" w:rsidP="00880AA9" w:rsidRDefault="00A53578" w14:paraId="7B8A114B" w14:textId="09FAD4E2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5" w:type="dxa"/>
          </w:tcPr>
          <w:p w:rsidRPr="00882D8E" w:rsidR="008A3F62" w:rsidRDefault="008A3F62" w14:paraId="7AC65D09" w14:textId="179BF9A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:rsidRPr="00882D8E" w:rsidR="008A3F62" w:rsidRDefault="008A3F62" w14:paraId="76657D76" w14:textId="77777777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880AA9" w:rsidP="002003E0" w:rsidRDefault="00880AA9" w14:paraId="3FEAC817" w14:textId="77777777">
      <w:pPr>
        <w:pStyle w:val="corpsdetexte"/>
      </w:pPr>
    </w:p>
    <w:p w:rsidR="002003E0" w:rsidP="002003E0" w:rsidRDefault="002003E0" w14:paraId="5B23C69A" w14:textId="0B2FE674">
      <w:pPr>
        <w:pStyle w:val="corpsdetexte"/>
      </w:pPr>
      <w:r>
        <w:t xml:space="preserve">J’atteste que les prix moyens </w:t>
      </w:r>
      <w:r w:rsidR="007F1D7C">
        <w:t xml:space="preserve">annuels </w:t>
      </w:r>
      <w:r>
        <w:t>présentés p</w:t>
      </w:r>
      <w:r w:rsidR="00F440FC">
        <w:t>ou</w:t>
      </w:r>
      <w:r>
        <w:t>r</w:t>
      </w:r>
      <w:r w:rsidR="00F440FC">
        <w:t xml:space="preserve"> chaque</w:t>
      </w:r>
      <w:r>
        <w:t xml:space="preserve"> client</w:t>
      </w:r>
      <w:r w:rsidR="00F440FC">
        <w:t xml:space="preserve"> dans ma déclaration</w:t>
      </w:r>
      <w:r>
        <w:t xml:space="preserve"> sont bien conforme</w:t>
      </w:r>
      <w:r w:rsidR="0064321F">
        <w:t>s</w:t>
      </w:r>
      <w:r>
        <w:t xml:space="preserve"> aux derni</w:t>
      </w:r>
      <w:r w:rsidR="00F440FC">
        <w:t xml:space="preserve">ères estimations disponibles </w:t>
      </w:r>
      <w:r w:rsidRPr="00F440FC" w:rsidR="00F440FC">
        <w:t xml:space="preserve">au </w:t>
      </w:r>
      <w:r w:rsidRPr="00283200" w:rsidR="00517CA0">
        <w:t>30 avril 2024</w:t>
      </w:r>
      <w:r w:rsidR="007F1D7C">
        <w:t>, évaluées en conformité avec</w:t>
      </w:r>
      <w:r w:rsidR="00517CA0">
        <w:t xml:space="preserve"> </w:t>
      </w:r>
      <w:r w:rsidR="00FD0154">
        <w:t xml:space="preserve">la délibération n°2024-19 du 25 janvier 2024 </w:t>
      </w:r>
      <w:r w:rsidR="00CA75CF">
        <w:t xml:space="preserve">et en application de </w:t>
      </w:r>
      <w:r w:rsidR="00662CF0">
        <w:t xml:space="preserve">la méthodologie remise à la CRE dans le cadre de ma </w:t>
      </w:r>
      <w:r w:rsidR="00CA75CF">
        <w:t>déclaration.</w:t>
      </w:r>
    </w:p>
    <w:p w:rsidRPr="005F037D" w:rsidR="00A74A32" w:rsidP="00A74A32" w:rsidRDefault="00ED5091" w14:paraId="4C1700FA" w14:textId="510DE4C0">
      <w:pPr>
        <w:pStyle w:val="Titre1"/>
      </w:pPr>
      <w:r>
        <w:t>Autres éléments</w:t>
      </w:r>
      <w:r w:rsidRPr="005F037D">
        <w:t xml:space="preserve"> </w:t>
      </w:r>
      <w:r w:rsidRPr="005F037D" w:rsidR="00A74A32">
        <w:t>spécifiques</w:t>
      </w:r>
    </w:p>
    <w:p w:rsidR="00F6393B" w:rsidP="00A74A32" w:rsidRDefault="00F6393B" w14:paraId="3AA17AB1" w14:textId="78C3E95D">
      <w:pPr>
        <w:pStyle w:val="corpsdetexte"/>
      </w:pPr>
      <w:r>
        <w:t xml:space="preserve">J‘atteste que </w:t>
      </w:r>
      <w:r w:rsidR="00A351B2">
        <w:t>m</w:t>
      </w:r>
      <w:r w:rsidR="002E1C34">
        <w:t xml:space="preserve">es frais de gestion </w:t>
      </w:r>
      <w:r w:rsidR="004F1375">
        <w:t xml:space="preserve">imputables aux amortisseurs électricité 2024 </w:t>
      </w:r>
      <w:r w:rsidR="002E1C34">
        <w:t xml:space="preserve">s’élèvent à </w:t>
      </w:r>
      <w:r w:rsidR="00E77A7C">
        <w:t>[</w:t>
      </w:r>
      <w:r w:rsidRPr="00D724EA" w:rsidR="00E77A7C">
        <w:rPr>
          <w:highlight w:val="yellow"/>
        </w:rPr>
        <w:t>valeur</w:t>
      </w:r>
      <w:r w:rsidR="00E77A7C">
        <w:t>] €</w:t>
      </w:r>
      <w:r w:rsidR="00694F07">
        <w:t xml:space="preserve"> ou plus</w:t>
      </w:r>
      <w:r w:rsidR="00E77A7C">
        <w:t>, en application de la note méthodologique remise à la CRE dans le cadre de ma déclaration</w:t>
      </w:r>
      <w:r w:rsidR="00A5134F">
        <w:t>.</w:t>
      </w:r>
    </w:p>
    <w:p w:rsidR="00A53578" w:rsidP="00A74A32" w:rsidRDefault="00A53578" w14:paraId="0E1656C1" w14:textId="6A63BFE9">
      <w:pPr>
        <w:pStyle w:val="corpsdetexte"/>
      </w:pPr>
      <w:r w:rsidR="00A74A32">
        <w:rPr/>
        <w:t xml:space="preserve">J’atteste que les volumes déclarés dans le cadre de ma déclaration de pertes au titre </w:t>
      </w:r>
      <w:r w:rsidR="00286966">
        <w:rPr/>
        <w:t>des amortisseurs électricité</w:t>
      </w:r>
      <w:r w:rsidR="00A74A32">
        <w:rPr/>
        <w:t xml:space="preserve"> ne font pas l’objet d’une demande de compensation au titre de</w:t>
      </w:r>
      <w:r w:rsidR="00A74A32">
        <w:rPr/>
        <w:t xml:space="preserve"> l’aide en faveur de l’habitat collectif résidentiel</w:t>
      </w:r>
      <w:r w:rsidR="0008730E">
        <w:rPr/>
        <w:t xml:space="preserve"> </w:t>
      </w:r>
      <w:r w:rsidR="00CA75CF">
        <w:rPr/>
        <w:t xml:space="preserve">prévue </w:t>
      </w:r>
      <w:r w:rsidR="0008730E">
        <w:rPr/>
        <w:t>par</w:t>
      </w:r>
      <w:r w:rsidR="007A2F11">
        <w:rPr/>
        <w:t xml:space="preserve"> le décret n°2023-1369</w:t>
      </w:r>
      <w:r w:rsidR="007838F9">
        <w:rPr/>
        <w:t xml:space="preserve"> du 29 décembre 2023</w:t>
      </w:r>
      <w:r w:rsidR="007866C4">
        <w:rPr/>
        <w:t>.</w:t>
      </w:r>
    </w:p>
    <w:p w:rsidR="00A74A32" w:rsidP="00A74A32" w:rsidRDefault="00A74A32" w14:paraId="37758AC6" w14:textId="565ECE1F">
      <w:pPr>
        <w:pStyle w:val="corpsdetexte"/>
      </w:pPr>
      <w:r>
        <w:t xml:space="preserve">Fait à </w:t>
      </w:r>
      <w:r w:rsidRPr="004A3E8D">
        <w:rPr>
          <w:highlight w:val="yellow"/>
        </w:rPr>
        <w:t>[Lieu]</w:t>
      </w:r>
      <w:r>
        <w:t xml:space="preserve">, le </w:t>
      </w:r>
      <w:r w:rsidRPr="004A3E8D">
        <w:rPr>
          <w:highlight w:val="yellow"/>
        </w:rPr>
        <w:t>[date]</w:t>
      </w:r>
    </w:p>
    <w:p w:rsidRPr="00BA185F" w:rsidR="00F33B12" w:rsidP="00283200" w:rsidRDefault="00A74A32" w14:paraId="12CB4050" w14:textId="592FDB6A">
      <w:pPr>
        <w:pStyle w:val="corpsdetexte"/>
      </w:pPr>
      <w:r>
        <w:t>Nom et signature :</w:t>
      </w:r>
    </w:p>
    <w:sectPr w:rsidRPr="00BA185F" w:rsidR="00F33B12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5407" w:rsidRDefault="00465407" w14:paraId="62273CB4" w14:textId="77777777">
      <w:pPr>
        <w:spacing w:after="0" w:line="240" w:lineRule="auto"/>
      </w:pPr>
      <w:r>
        <w:separator/>
      </w:r>
    </w:p>
  </w:endnote>
  <w:endnote w:type="continuationSeparator" w:id="0">
    <w:p w:rsidR="00465407" w:rsidRDefault="00465407" w14:paraId="32EA3334" w14:textId="77777777">
      <w:pPr>
        <w:spacing w:after="0" w:line="240" w:lineRule="auto"/>
      </w:pPr>
      <w:r>
        <w:continuationSeparator/>
      </w:r>
    </w:p>
  </w:endnote>
  <w:endnote w:type="continuationNotice" w:id="1">
    <w:p w:rsidR="00465407" w:rsidRDefault="00465407" w14:paraId="6EF148F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5407" w:rsidRDefault="00465407" w14:paraId="458E21B3" w14:textId="77777777">
      <w:pPr>
        <w:spacing w:after="0" w:line="240" w:lineRule="auto"/>
      </w:pPr>
      <w:r>
        <w:separator/>
      </w:r>
    </w:p>
  </w:footnote>
  <w:footnote w:type="continuationSeparator" w:id="0">
    <w:p w:rsidR="00465407" w:rsidRDefault="00465407" w14:paraId="076D6BCE" w14:textId="77777777">
      <w:pPr>
        <w:spacing w:after="0" w:line="240" w:lineRule="auto"/>
      </w:pPr>
      <w:r>
        <w:continuationSeparator/>
      </w:r>
    </w:p>
  </w:footnote>
  <w:footnote w:type="continuationNotice" w:id="1">
    <w:p w:rsidR="00465407" w:rsidRDefault="00465407" w14:paraId="64165502" w14:textId="77777777">
      <w:pPr>
        <w:spacing w:after="0" w:line="240" w:lineRule="auto"/>
      </w:pPr>
    </w:p>
  </w:footnote>
  <w:footnote w:id="2">
    <w:p w:rsidR="00207E25" w:rsidRDefault="00207E25" w14:paraId="7118C29B" w14:textId="382E897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AD0083">
        <w:t>Les clients ayant déclaré leur éligibilité au dispositif sont les clients ayant remis une attestation d’éligibilité au fourniss</w:t>
      </w:r>
      <w:r w:rsidR="00B76EA4">
        <w:t xml:space="preserve">eur avant le 31 mars 2024 en conformité avec l’article </w:t>
      </w:r>
      <w:r w:rsidR="00C5083E">
        <w:t xml:space="preserve">2 du décret </w:t>
      </w:r>
      <w:r w:rsidRPr="00C5083E" w:rsidR="00C5083E">
        <w:t>n°2023-1421</w:t>
      </w:r>
      <w:r w:rsidR="00C5083E">
        <w:t>, ou ayant déjà remis une telle attestation valable pour les amortisseurs 2023</w:t>
      </w:r>
      <w:r w:rsidR="00CD6CC1">
        <w:t>, pour le(s) même(s) contrat(s)</w:t>
      </w:r>
      <w:r w:rsidR="00C5083E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5D6E"/>
    <w:multiLevelType w:val="hybridMultilevel"/>
    <w:tmpl w:val="51185F72"/>
    <w:lvl w:ilvl="0" w:tplc="63288596">
      <w:numFmt w:val="bullet"/>
      <w:lvlText w:val="-"/>
      <w:lvlJc w:val="left"/>
      <w:pPr>
        <w:ind w:left="720" w:hanging="360"/>
      </w:pPr>
      <w:rPr>
        <w:rFonts w:hint="default" w:ascii="Franklin Gothic Book" w:hAnsi="Franklin Gothic Book" w:eastAsia="Cambria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B6D06"/>
    <w:multiLevelType w:val="hybridMultilevel"/>
    <w:tmpl w:val="83B8C96A"/>
    <w:lvl w:ilvl="0" w:tplc="B5DC4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2724"/>
    <w:multiLevelType w:val="hybridMultilevel"/>
    <w:tmpl w:val="683C6694"/>
    <w:lvl w:ilvl="0" w:tplc="D4BCB70A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14F5017"/>
    <w:multiLevelType w:val="hybridMultilevel"/>
    <w:tmpl w:val="2B32A1AE"/>
    <w:lvl w:ilvl="0" w:tplc="1414A4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F03E0"/>
    <w:multiLevelType w:val="hybridMultilevel"/>
    <w:tmpl w:val="6D5AA1D6"/>
    <w:lvl w:ilvl="0" w:tplc="F978083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86467">
    <w:abstractNumId w:val="2"/>
  </w:num>
  <w:num w:numId="2" w16cid:durableId="646397268">
    <w:abstractNumId w:val="4"/>
  </w:num>
  <w:num w:numId="3" w16cid:durableId="1561550373">
    <w:abstractNumId w:val="3"/>
  </w:num>
  <w:num w:numId="4" w16cid:durableId="1872839726">
    <w:abstractNumId w:val="1"/>
  </w:num>
  <w:num w:numId="5" w16cid:durableId="486821437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ACD018"/>
    <w:rsid w:val="000035B9"/>
    <w:rsid w:val="00011EFC"/>
    <w:rsid w:val="0001214D"/>
    <w:rsid w:val="000126A4"/>
    <w:rsid w:val="000144C0"/>
    <w:rsid w:val="00014DB5"/>
    <w:rsid w:val="0002072C"/>
    <w:rsid w:val="00027202"/>
    <w:rsid w:val="00030F9B"/>
    <w:rsid w:val="00032648"/>
    <w:rsid w:val="00032F20"/>
    <w:rsid w:val="00037CD2"/>
    <w:rsid w:val="00045340"/>
    <w:rsid w:val="00045709"/>
    <w:rsid w:val="000617B3"/>
    <w:rsid w:val="000658DF"/>
    <w:rsid w:val="00073452"/>
    <w:rsid w:val="000742C3"/>
    <w:rsid w:val="00074BAE"/>
    <w:rsid w:val="0008730E"/>
    <w:rsid w:val="000B6350"/>
    <w:rsid w:val="000E1CFC"/>
    <w:rsid w:val="000E3E46"/>
    <w:rsid w:val="000F031E"/>
    <w:rsid w:val="000F16EB"/>
    <w:rsid w:val="000F45F7"/>
    <w:rsid w:val="000F67DB"/>
    <w:rsid w:val="0011556C"/>
    <w:rsid w:val="00117476"/>
    <w:rsid w:val="001356B0"/>
    <w:rsid w:val="00136FBD"/>
    <w:rsid w:val="001403E8"/>
    <w:rsid w:val="00140B94"/>
    <w:rsid w:val="001419B4"/>
    <w:rsid w:val="00146B96"/>
    <w:rsid w:val="00150E27"/>
    <w:rsid w:val="00152570"/>
    <w:rsid w:val="001628D6"/>
    <w:rsid w:val="00172CB1"/>
    <w:rsid w:val="0017604F"/>
    <w:rsid w:val="00177474"/>
    <w:rsid w:val="00181CA6"/>
    <w:rsid w:val="001B01DC"/>
    <w:rsid w:val="001B138E"/>
    <w:rsid w:val="001B256E"/>
    <w:rsid w:val="001B4FE5"/>
    <w:rsid w:val="001B7749"/>
    <w:rsid w:val="001C4648"/>
    <w:rsid w:val="001C59A7"/>
    <w:rsid w:val="001C5DD6"/>
    <w:rsid w:val="001C71A3"/>
    <w:rsid w:val="001D132A"/>
    <w:rsid w:val="001D1E50"/>
    <w:rsid w:val="001D6DCB"/>
    <w:rsid w:val="001F04A2"/>
    <w:rsid w:val="002003E0"/>
    <w:rsid w:val="00207E25"/>
    <w:rsid w:val="00210017"/>
    <w:rsid w:val="00212266"/>
    <w:rsid w:val="00215435"/>
    <w:rsid w:val="00223027"/>
    <w:rsid w:val="00224BEC"/>
    <w:rsid w:val="0023530A"/>
    <w:rsid w:val="00235795"/>
    <w:rsid w:val="00235A3E"/>
    <w:rsid w:val="0024030D"/>
    <w:rsid w:val="00243535"/>
    <w:rsid w:val="002442DB"/>
    <w:rsid w:val="00272730"/>
    <w:rsid w:val="00283200"/>
    <w:rsid w:val="002847CA"/>
    <w:rsid w:val="00285493"/>
    <w:rsid w:val="00286966"/>
    <w:rsid w:val="00293397"/>
    <w:rsid w:val="00293F7A"/>
    <w:rsid w:val="0029409D"/>
    <w:rsid w:val="00295196"/>
    <w:rsid w:val="002A34E9"/>
    <w:rsid w:val="002B17E6"/>
    <w:rsid w:val="002B4E25"/>
    <w:rsid w:val="002B6C29"/>
    <w:rsid w:val="002C191A"/>
    <w:rsid w:val="002C3E54"/>
    <w:rsid w:val="002C452F"/>
    <w:rsid w:val="002E1C34"/>
    <w:rsid w:val="002E5A1A"/>
    <w:rsid w:val="002F3BD5"/>
    <w:rsid w:val="003026F4"/>
    <w:rsid w:val="00303017"/>
    <w:rsid w:val="00331A93"/>
    <w:rsid w:val="00340180"/>
    <w:rsid w:val="003412C7"/>
    <w:rsid w:val="003460E8"/>
    <w:rsid w:val="00347F8C"/>
    <w:rsid w:val="003527A5"/>
    <w:rsid w:val="003611D6"/>
    <w:rsid w:val="00363A46"/>
    <w:rsid w:val="00364DA8"/>
    <w:rsid w:val="003743E8"/>
    <w:rsid w:val="00380C8D"/>
    <w:rsid w:val="00386820"/>
    <w:rsid w:val="003A64EF"/>
    <w:rsid w:val="003A7AC4"/>
    <w:rsid w:val="003B2BC4"/>
    <w:rsid w:val="003C333B"/>
    <w:rsid w:val="003C746C"/>
    <w:rsid w:val="003D622F"/>
    <w:rsid w:val="003E1CA3"/>
    <w:rsid w:val="003E2909"/>
    <w:rsid w:val="003F0B83"/>
    <w:rsid w:val="003F768A"/>
    <w:rsid w:val="003F77A8"/>
    <w:rsid w:val="004141DD"/>
    <w:rsid w:val="00414F5A"/>
    <w:rsid w:val="004170B6"/>
    <w:rsid w:val="00423C82"/>
    <w:rsid w:val="00424EDB"/>
    <w:rsid w:val="00440B3B"/>
    <w:rsid w:val="004451D6"/>
    <w:rsid w:val="0044631D"/>
    <w:rsid w:val="0045514E"/>
    <w:rsid w:val="00462448"/>
    <w:rsid w:val="00462EAD"/>
    <w:rsid w:val="00465407"/>
    <w:rsid w:val="00465F94"/>
    <w:rsid w:val="004839A2"/>
    <w:rsid w:val="00484F2E"/>
    <w:rsid w:val="0048570D"/>
    <w:rsid w:val="004873E7"/>
    <w:rsid w:val="00493A6C"/>
    <w:rsid w:val="004A6066"/>
    <w:rsid w:val="004B7134"/>
    <w:rsid w:val="004C6A09"/>
    <w:rsid w:val="004C6F2E"/>
    <w:rsid w:val="004D7FE7"/>
    <w:rsid w:val="004E33CC"/>
    <w:rsid w:val="004E36F9"/>
    <w:rsid w:val="004E5826"/>
    <w:rsid w:val="004E7C6F"/>
    <w:rsid w:val="004F0F06"/>
    <w:rsid w:val="004F1375"/>
    <w:rsid w:val="004F2F4A"/>
    <w:rsid w:val="004F3077"/>
    <w:rsid w:val="005034DB"/>
    <w:rsid w:val="00504F75"/>
    <w:rsid w:val="005107C3"/>
    <w:rsid w:val="00512A88"/>
    <w:rsid w:val="00517CA0"/>
    <w:rsid w:val="0052248D"/>
    <w:rsid w:val="0053385E"/>
    <w:rsid w:val="0053477D"/>
    <w:rsid w:val="005347E7"/>
    <w:rsid w:val="0056015A"/>
    <w:rsid w:val="005704C7"/>
    <w:rsid w:val="00572D20"/>
    <w:rsid w:val="00591152"/>
    <w:rsid w:val="00593806"/>
    <w:rsid w:val="00593EAE"/>
    <w:rsid w:val="005B0C0D"/>
    <w:rsid w:val="005B17F3"/>
    <w:rsid w:val="005C0074"/>
    <w:rsid w:val="005C1EB8"/>
    <w:rsid w:val="005C63C9"/>
    <w:rsid w:val="005D1C65"/>
    <w:rsid w:val="005D2693"/>
    <w:rsid w:val="005F58DA"/>
    <w:rsid w:val="006046D5"/>
    <w:rsid w:val="0060561B"/>
    <w:rsid w:val="006056B0"/>
    <w:rsid w:val="0064321F"/>
    <w:rsid w:val="006451DC"/>
    <w:rsid w:val="00646108"/>
    <w:rsid w:val="006517AA"/>
    <w:rsid w:val="006526A2"/>
    <w:rsid w:val="00654F8B"/>
    <w:rsid w:val="00657BAE"/>
    <w:rsid w:val="00662369"/>
    <w:rsid w:val="00662CF0"/>
    <w:rsid w:val="006657EB"/>
    <w:rsid w:val="00667728"/>
    <w:rsid w:val="00667E18"/>
    <w:rsid w:val="0067763F"/>
    <w:rsid w:val="00681EC5"/>
    <w:rsid w:val="00686FCD"/>
    <w:rsid w:val="00690716"/>
    <w:rsid w:val="00692A79"/>
    <w:rsid w:val="00694F07"/>
    <w:rsid w:val="00696975"/>
    <w:rsid w:val="006A0B2F"/>
    <w:rsid w:val="006A7D79"/>
    <w:rsid w:val="006B4E8A"/>
    <w:rsid w:val="006B65F3"/>
    <w:rsid w:val="006C1203"/>
    <w:rsid w:val="006D1FDF"/>
    <w:rsid w:val="006D34EA"/>
    <w:rsid w:val="006D761A"/>
    <w:rsid w:val="006E0451"/>
    <w:rsid w:val="006E60AC"/>
    <w:rsid w:val="006F25DC"/>
    <w:rsid w:val="006F3F7B"/>
    <w:rsid w:val="006F516B"/>
    <w:rsid w:val="006F6826"/>
    <w:rsid w:val="00713066"/>
    <w:rsid w:val="007176E8"/>
    <w:rsid w:val="00726E74"/>
    <w:rsid w:val="00736AD2"/>
    <w:rsid w:val="00743FC4"/>
    <w:rsid w:val="0075024C"/>
    <w:rsid w:val="00754AD5"/>
    <w:rsid w:val="0075555A"/>
    <w:rsid w:val="007561F6"/>
    <w:rsid w:val="00761B1B"/>
    <w:rsid w:val="00766170"/>
    <w:rsid w:val="007710B1"/>
    <w:rsid w:val="00777C01"/>
    <w:rsid w:val="007838F9"/>
    <w:rsid w:val="007866C4"/>
    <w:rsid w:val="007A038F"/>
    <w:rsid w:val="007A2F11"/>
    <w:rsid w:val="007A36B1"/>
    <w:rsid w:val="007A3D7F"/>
    <w:rsid w:val="007A56E7"/>
    <w:rsid w:val="007B051C"/>
    <w:rsid w:val="007C16C1"/>
    <w:rsid w:val="007C38A8"/>
    <w:rsid w:val="007C3B1D"/>
    <w:rsid w:val="007C5669"/>
    <w:rsid w:val="007F1D7C"/>
    <w:rsid w:val="007F329E"/>
    <w:rsid w:val="007F7EB4"/>
    <w:rsid w:val="00801F19"/>
    <w:rsid w:val="0081120D"/>
    <w:rsid w:val="00814BC5"/>
    <w:rsid w:val="0082230A"/>
    <w:rsid w:val="0084303F"/>
    <w:rsid w:val="00845E9B"/>
    <w:rsid w:val="008706D9"/>
    <w:rsid w:val="008755C8"/>
    <w:rsid w:val="00880AA9"/>
    <w:rsid w:val="00882D8E"/>
    <w:rsid w:val="0088589A"/>
    <w:rsid w:val="008912E4"/>
    <w:rsid w:val="008A3A09"/>
    <w:rsid w:val="008A3F62"/>
    <w:rsid w:val="008A4347"/>
    <w:rsid w:val="008B0A88"/>
    <w:rsid w:val="008B4663"/>
    <w:rsid w:val="008D0D04"/>
    <w:rsid w:val="008D2474"/>
    <w:rsid w:val="008D5E23"/>
    <w:rsid w:val="008D7EAE"/>
    <w:rsid w:val="008E3F7D"/>
    <w:rsid w:val="008E4C95"/>
    <w:rsid w:val="008F0372"/>
    <w:rsid w:val="0090778F"/>
    <w:rsid w:val="009131A2"/>
    <w:rsid w:val="0091434F"/>
    <w:rsid w:val="00921F52"/>
    <w:rsid w:val="009232DD"/>
    <w:rsid w:val="00924298"/>
    <w:rsid w:val="009243EC"/>
    <w:rsid w:val="009308F3"/>
    <w:rsid w:val="00930DBD"/>
    <w:rsid w:val="00931AA3"/>
    <w:rsid w:val="0094190C"/>
    <w:rsid w:val="00944509"/>
    <w:rsid w:val="009464A0"/>
    <w:rsid w:val="00951458"/>
    <w:rsid w:val="009537F4"/>
    <w:rsid w:val="0095706B"/>
    <w:rsid w:val="0095777B"/>
    <w:rsid w:val="009600FB"/>
    <w:rsid w:val="00961254"/>
    <w:rsid w:val="009713D1"/>
    <w:rsid w:val="00971903"/>
    <w:rsid w:val="00972ABF"/>
    <w:rsid w:val="00974750"/>
    <w:rsid w:val="00976041"/>
    <w:rsid w:val="0099179B"/>
    <w:rsid w:val="009938B5"/>
    <w:rsid w:val="00997D77"/>
    <w:rsid w:val="009A3846"/>
    <w:rsid w:val="009B255A"/>
    <w:rsid w:val="009B36B8"/>
    <w:rsid w:val="009B645F"/>
    <w:rsid w:val="009C154A"/>
    <w:rsid w:val="009C1B29"/>
    <w:rsid w:val="009C782E"/>
    <w:rsid w:val="009D274C"/>
    <w:rsid w:val="009D50D5"/>
    <w:rsid w:val="00A10D61"/>
    <w:rsid w:val="00A12A07"/>
    <w:rsid w:val="00A207F2"/>
    <w:rsid w:val="00A26351"/>
    <w:rsid w:val="00A335F1"/>
    <w:rsid w:val="00A351B2"/>
    <w:rsid w:val="00A357C3"/>
    <w:rsid w:val="00A35FE1"/>
    <w:rsid w:val="00A447F0"/>
    <w:rsid w:val="00A46B1F"/>
    <w:rsid w:val="00A47D34"/>
    <w:rsid w:val="00A5134F"/>
    <w:rsid w:val="00A5164D"/>
    <w:rsid w:val="00A53578"/>
    <w:rsid w:val="00A57617"/>
    <w:rsid w:val="00A63F67"/>
    <w:rsid w:val="00A66EAC"/>
    <w:rsid w:val="00A74A32"/>
    <w:rsid w:val="00A7559C"/>
    <w:rsid w:val="00A77F0D"/>
    <w:rsid w:val="00A93994"/>
    <w:rsid w:val="00A9418C"/>
    <w:rsid w:val="00AA1FA9"/>
    <w:rsid w:val="00AA4881"/>
    <w:rsid w:val="00AA6275"/>
    <w:rsid w:val="00AB453E"/>
    <w:rsid w:val="00AC2885"/>
    <w:rsid w:val="00AC2EF8"/>
    <w:rsid w:val="00AC6B3E"/>
    <w:rsid w:val="00AD0083"/>
    <w:rsid w:val="00AD20B3"/>
    <w:rsid w:val="00AD28A6"/>
    <w:rsid w:val="00AD5474"/>
    <w:rsid w:val="00AE3ADF"/>
    <w:rsid w:val="00AE4F8F"/>
    <w:rsid w:val="00AE7701"/>
    <w:rsid w:val="00AF15F9"/>
    <w:rsid w:val="00AF4937"/>
    <w:rsid w:val="00AF6A67"/>
    <w:rsid w:val="00B071AB"/>
    <w:rsid w:val="00B07ED3"/>
    <w:rsid w:val="00B16A67"/>
    <w:rsid w:val="00B2527D"/>
    <w:rsid w:val="00B32182"/>
    <w:rsid w:val="00B35A00"/>
    <w:rsid w:val="00B411B9"/>
    <w:rsid w:val="00B42B64"/>
    <w:rsid w:val="00B44414"/>
    <w:rsid w:val="00B519D9"/>
    <w:rsid w:val="00B53094"/>
    <w:rsid w:val="00B54B53"/>
    <w:rsid w:val="00B563A7"/>
    <w:rsid w:val="00B60EA1"/>
    <w:rsid w:val="00B65C55"/>
    <w:rsid w:val="00B76EA4"/>
    <w:rsid w:val="00B8044E"/>
    <w:rsid w:val="00B90937"/>
    <w:rsid w:val="00B970C7"/>
    <w:rsid w:val="00BA15BE"/>
    <w:rsid w:val="00BA185F"/>
    <w:rsid w:val="00BA207F"/>
    <w:rsid w:val="00BA21E4"/>
    <w:rsid w:val="00BA5FC6"/>
    <w:rsid w:val="00BA66EC"/>
    <w:rsid w:val="00BB0179"/>
    <w:rsid w:val="00BB7662"/>
    <w:rsid w:val="00BB7E92"/>
    <w:rsid w:val="00BB7F5F"/>
    <w:rsid w:val="00BE0352"/>
    <w:rsid w:val="00BE2A15"/>
    <w:rsid w:val="00BE4753"/>
    <w:rsid w:val="00BE6B2A"/>
    <w:rsid w:val="00BF07ED"/>
    <w:rsid w:val="00BF26CB"/>
    <w:rsid w:val="00BF5C5B"/>
    <w:rsid w:val="00C07EAF"/>
    <w:rsid w:val="00C20523"/>
    <w:rsid w:val="00C3002B"/>
    <w:rsid w:val="00C35481"/>
    <w:rsid w:val="00C4162F"/>
    <w:rsid w:val="00C44636"/>
    <w:rsid w:val="00C44F5C"/>
    <w:rsid w:val="00C46512"/>
    <w:rsid w:val="00C47758"/>
    <w:rsid w:val="00C5083E"/>
    <w:rsid w:val="00C51E00"/>
    <w:rsid w:val="00C529E1"/>
    <w:rsid w:val="00C543C0"/>
    <w:rsid w:val="00C6220E"/>
    <w:rsid w:val="00C71214"/>
    <w:rsid w:val="00C76AA0"/>
    <w:rsid w:val="00C80A46"/>
    <w:rsid w:val="00C842DD"/>
    <w:rsid w:val="00C942D6"/>
    <w:rsid w:val="00CA333D"/>
    <w:rsid w:val="00CA75CF"/>
    <w:rsid w:val="00CB5CE4"/>
    <w:rsid w:val="00CC59CC"/>
    <w:rsid w:val="00CD25E6"/>
    <w:rsid w:val="00CD6CC1"/>
    <w:rsid w:val="00CE04BE"/>
    <w:rsid w:val="00CE3AA0"/>
    <w:rsid w:val="00CE769F"/>
    <w:rsid w:val="00D1010F"/>
    <w:rsid w:val="00D1079C"/>
    <w:rsid w:val="00D119B4"/>
    <w:rsid w:val="00D14264"/>
    <w:rsid w:val="00D17F80"/>
    <w:rsid w:val="00D20615"/>
    <w:rsid w:val="00D234D3"/>
    <w:rsid w:val="00D35524"/>
    <w:rsid w:val="00D35BBC"/>
    <w:rsid w:val="00D473FE"/>
    <w:rsid w:val="00D55538"/>
    <w:rsid w:val="00D62CB0"/>
    <w:rsid w:val="00D66CC9"/>
    <w:rsid w:val="00D66F31"/>
    <w:rsid w:val="00D724EA"/>
    <w:rsid w:val="00D735F9"/>
    <w:rsid w:val="00D757AA"/>
    <w:rsid w:val="00DA2A05"/>
    <w:rsid w:val="00DA4C61"/>
    <w:rsid w:val="00DB1511"/>
    <w:rsid w:val="00DB3C37"/>
    <w:rsid w:val="00DD4342"/>
    <w:rsid w:val="00DE76B6"/>
    <w:rsid w:val="00DF0E54"/>
    <w:rsid w:val="00DF2D3B"/>
    <w:rsid w:val="00DF3517"/>
    <w:rsid w:val="00E011DF"/>
    <w:rsid w:val="00E0197E"/>
    <w:rsid w:val="00E1118C"/>
    <w:rsid w:val="00E15577"/>
    <w:rsid w:val="00E31CC5"/>
    <w:rsid w:val="00E3263B"/>
    <w:rsid w:val="00E33608"/>
    <w:rsid w:val="00E368DC"/>
    <w:rsid w:val="00E44ED5"/>
    <w:rsid w:val="00E4765F"/>
    <w:rsid w:val="00E50EC7"/>
    <w:rsid w:val="00E519F3"/>
    <w:rsid w:val="00E5493C"/>
    <w:rsid w:val="00E57559"/>
    <w:rsid w:val="00E60D69"/>
    <w:rsid w:val="00E610BA"/>
    <w:rsid w:val="00E638FA"/>
    <w:rsid w:val="00E651A2"/>
    <w:rsid w:val="00E65D70"/>
    <w:rsid w:val="00E67FE4"/>
    <w:rsid w:val="00E70479"/>
    <w:rsid w:val="00E711A0"/>
    <w:rsid w:val="00E75800"/>
    <w:rsid w:val="00E768D3"/>
    <w:rsid w:val="00E77A7C"/>
    <w:rsid w:val="00E81BDE"/>
    <w:rsid w:val="00E94403"/>
    <w:rsid w:val="00E955F0"/>
    <w:rsid w:val="00EA225C"/>
    <w:rsid w:val="00EA51F3"/>
    <w:rsid w:val="00EB0F93"/>
    <w:rsid w:val="00EB35B4"/>
    <w:rsid w:val="00ED3DE7"/>
    <w:rsid w:val="00ED5091"/>
    <w:rsid w:val="00EE4346"/>
    <w:rsid w:val="00EF1FA2"/>
    <w:rsid w:val="00EF43DD"/>
    <w:rsid w:val="00F01940"/>
    <w:rsid w:val="00F33B12"/>
    <w:rsid w:val="00F35CB6"/>
    <w:rsid w:val="00F35DCD"/>
    <w:rsid w:val="00F3740A"/>
    <w:rsid w:val="00F440FC"/>
    <w:rsid w:val="00F463BC"/>
    <w:rsid w:val="00F46A8A"/>
    <w:rsid w:val="00F50FAD"/>
    <w:rsid w:val="00F6393B"/>
    <w:rsid w:val="00F65878"/>
    <w:rsid w:val="00F80570"/>
    <w:rsid w:val="00F86572"/>
    <w:rsid w:val="00F94AC4"/>
    <w:rsid w:val="00FA041A"/>
    <w:rsid w:val="00FA2C72"/>
    <w:rsid w:val="00FA2FC8"/>
    <w:rsid w:val="00FA74E3"/>
    <w:rsid w:val="00FB0E62"/>
    <w:rsid w:val="00FB3E28"/>
    <w:rsid w:val="00FB4613"/>
    <w:rsid w:val="00FB487A"/>
    <w:rsid w:val="00FC3661"/>
    <w:rsid w:val="00FC4E7A"/>
    <w:rsid w:val="00FC7A7A"/>
    <w:rsid w:val="00FD0154"/>
    <w:rsid w:val="00FD25AD"/>
    <w:rsid w:val="00FD40FC"/>
    <w:rsid w:val="00FD76D5"/>
    <w:rsid w:val="00FE19FD"/>
    <w:rsid w:val="00FE509C"/>
    <w:rsid w:val="3539BBBD"/>
    <w:rsid w:val="38ACD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D018"/>
  <w15:chartTrackingRefBased/>
  <w15:docId w15:val="{BF970294-8CAD-4728-A031-2CC4EBB5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D50D5"/>
  </w:style>
  <w:style w:type="paragraph" w:styleId="Titre1">
    <w:name w:val="heading 1"/>
    <w:basedOn w:val="Normal"/>
    <w:next w:val="Normal"/>
    <w:link w:val="Titre1Car"/>
    <w:uiPriority w:val="9"/>
    <w:qFormat/>
    <w:rsid w:val="003F77A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Default" w:customStyle="1">
    <w:name w:val="Default"/>
    <w:rsid w:val="002C3E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37CD2"/>
    <w:pPr>
      <w:ind w:left="720"/>
      <w:contextualSpacing/>
    </w:pPr>
  </w:style>
  <w:style w:type="table" w:styleId="Grilledutableau">
    <w:name w:val="Table Grid"/>
    <w:basedOn w:val="TableauNormal"/>
    <w:uiPriority w:val="39"/>
    <w:rsid w:val="00F35CB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vision">
    <w:name w:val="Revision"/>
    <w:hidden/>
    <w:uiPriority w:val="99"/>
    <w:semiHidden/>
    <w:rsid w:val="00E519F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D50D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D50D5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9D50D5"/>
    <w:rPr>
      <w:sz w:val="20"/>
      <w:szCs w:val="20"/>
    </w:rPr>
  </w:style>
  <w:style w:type="paragraph" w:styleId="corpsdetexte" w:customStyle="1">
    <w:name w:val="corps de texte"/>
    <w:basedOn w:val="Normal"/>
    <w:link w:val="corpsdetexteCar"/>
    <w:qFormat/>
    <w:rsid w:val="00FA2C72"/>
    <w:pPr>
      <w:spacing w:after="120" w:line="240" w:lineRule="auto"/>
      <w:jc w:val="both"/>
    </w:pPr>
    <w:rPr>
      <w:rFonts w:ascii="Franklin Gothic Book" w:hAnsi="Franklin Gothic Book" w:eastAsia="Cambria" w:cs="Arial"/>
      <w:sz w:val="20"/>
      <w:szCs w:val="20"/>
    </w:rPr>
  </w:style>
  <w:style w:type="character" w:styleId="corpsdetexteCar" w:customStyle="1">
    <w:name w:val="corps de texte Car"/>
    <w:basedOn w:val="Policepardfaut"/>
    <w:link w:val="corpsdetexte"/>
    <w:rsid w:val="00FA2C72"/>
    <w:rPr>
      <w:rFonts w:ascii="Franklin Gothic Book" w:hAnsi="Franklin Gothic Book" w:eastAsia="Cambria" w:cs="Arial"/>
      <w:sz w:val="20"/>
      <w:szCs w:val="20"/>
    </w:rPr>
  </w:style>
  <w:style w:type="character" w:styleId="Titre1Car" w:customStyle="1">
    <w:name w:val="Titre 1 Car"/>
    <w:basedOn w:val="Policepardfaut"/>
    <w:link w:val="Titre1"/>
    <w:uiPriority w:val="9"/>
    <w:rsid w:val="003F77A8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002B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3002B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9C154A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semiHidden/>
    <w:rsid w:val="009C154A"/>
  </w:style>
  <w:style w:type="paragraph" w:styleId="Pieddepage">
    <w:name w:val="footer"/>
    <w:basedOn w:val="Normal"/>
    <w:link w:val="PieddepageCar"/>
    <w:uiPriority w:val="99"/>
    <w:semiHidden/>
    <w:unhideWhenUsed/>
    <w:rsid w:val="009C154A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semiHidden/>
    <w:rsid w:val="009C154A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C154A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9C154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C1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people" Target="peop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65352F4614F4CA7C66CD79B69A179" ma:contentTypeVersion="10" ma:contentTypeDescription="Crée un document." ma:contentTypeScope="" ma:versionID="0e42f99e63b5a03e61f79e1b7743c2af">
  <xsd:schema xmlns:xsd="http://www.w3.org/2001/XMLSchema" xmlns:xs="http://www.w3.org/2001/XMLSchema" xmlns:p="http://schemas.microsoft.com/office/2006/metadata/properties" xmlns:ns2="9e3cacff-454f-4d11-91c5-94100c0caa66" xmlns:ns3="3dca32e0-5b4f-4c14-80c4-e307bbfcfeee" targetNamespace="http://schemas.microsoft.com/office/2006/metadata/properties" ma:root="true" ma:fieldsID="8c6a0378d660b9993d23a834463b4db2" ns2:_="" ns3:_="">
    <xsd:import namespace="9e3cacff-454f-4d11-91c5-94100c0caa66"/>
    <xsd:import namespace="3dca32e0-5b4f-4c14-80c4-e307bbfcfe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acff-454f-4d11-91c5-94100c0ca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a32e0-5b4f-4c14-80c4-e307bbfcf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DD638-55C5-4597-817D-0ABC548D10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24FC68-5291-466D-9484-14AAA909A995}">
  <ds:schemaRefs>
    <ds:schemaRef ds:uri="9e3cacff-454f-4d11-91c5-94100c0caa66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3dca32e0-5b4f-4c14-80c4-e307bbfcfeee"/>
  </ds:schemaRefs>
</ds:datastoreItem>
</file>

<file path=customXml/itemProps3.xml><?xml version="1.0" encoding="utf-8"?>
<ds:datastoreItem xmlns:ds="http://schemas.openxmlformats.org/officeDocument/2006/customXml" ds:itemID="{F11D47F3-D3C7-4949-A765-D047FBF81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E23A50-1E79-46E7-85A6-7E10AA459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3cacff-454f-4d11-91c5-94100c0caa66"/>
    <ds:schemaRef ds:uri="3dca32e0-5b4f-4c14-80c4-e307bbfcfe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Martin Frédéric</dc:creator>
  <keywords/>
  <dc:description/>
  <lastModifiedBy>Pawelec Laurent</lastModifiedBy>
  <revision>45</revision>
  <dcterms:created xsi:type="dcterms:W3CDTF">2023-12-21T16:53:00.0000000Z</dcterms:created>
  <dcterms:modified xsi:type="dcterms:W3CDTF">2024-02-02T16:54:02.4350820Z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0x0101001EC65352F4614F4CA7C66CD79B69A179</vt:lpwstr>
  </property>
</Properties>
</file>